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63F" w:rsidRPr="000D2333" w:rsidRDefault="00456C2C" w:rsidP="000D2333">
      <w:pPr>
        <w:widowControl/>
        <w:spacing w:after="120"/>
        <w:ind w:firstLine="720"/>
        <w:rPr>
          <w:rFonts w:asciiTheme="majorBidi" w:hAnsiTheme="majorBidi" w:cs="KFGQPC Uthman Taha Naskh"/>
          <w:szCs w:val="32"/>
          <w:rtl/>
        </w:rPr>
      </w:pPr>
      <w:r w:rsidRPr="000D2333">
        <w:rPr>
          <w:rFonts w:asciiTheme="majorBidi" w:hAnsiTheme="majorBidi" w:cs="KFGQPC Uthman Taha Naskh"/>
          <w:szCs w:val="32"/>
          <w:rtl/>
        </w:rPr>
        <w:t>حال السلف في رمضان</w:t>
      </w:r>
    </w:p>
    <w:p w:rsidR="00456C2C" w:rsidRPr="000D2333" w:rsidRDefault="00456C2C" w:rsidP="000D2333">
      <w:pPr>
        <w:widowControl/>
        <w:spacing w:after="120"/>
        <w:ind w:firstLine="720"/>
        <w:rPr>
          <w:rFonts w:ascii="Traditional Arabic" w:hAnsi="Traditional Arabic" w:cs="KFGQPC Uthman Taha Naskh"/>
          <w:szCs w:val="32"/>
          <w:rtl/>
        </w:rPr>
      </w:pPr>
      <w:r w:rsidRPr="000D2333">
        <w:rPr>
          <w:rFonts w:ascii="Traditional Arabic" w:hAnsi="Traditional Arabic" w:cs="KFGQPC Uthman Taha Naskh" w:hint="cs"/>
          <w:szCs w:val="32"/>
          <w:rtl/>
        </w:rPr>
        <w:t>الحمد للَّه وحده، والصلاة والسلام على نبينا محمد وعلى آله، وأصحابه، وأتباعه بإحسان إلى يوم الدين، أما بعد:</w:t>
      </w:r>
    </w:p>
    <w:p w:rsidR="00456C2C" w:rsidRPr="000D2333" w:rsidRDefault="00456C2C" w:rsidP="000D2333">
      <w:pPr>
        <w:widowControl/>
        <w:spacing w:after="120"/>
        <w:ind w:firstLine="720"/>
        <w:rPr>
          <w:rFonts w:ascii="Traditional Arabic" w:hAnsi="Traditional Arabic" w:cs="KFGQPC Uthman Taha Naskh"/>
          <w:szCs w:val="32"/>
          <w:rtl/>
        </w:rPr>
      </w:pPr>
      <w:r w:rsidRPr="000D2333">
        <w:rPr>
          <w:rFonts w:ascii="Traditional Arabic" w:hAnsi="Traditional Arabic" w:cs="KFGQPC Uthman Taha Naskh" w:hint="cs"/>
          <w:szCs w:val="32"/>
          <w:rtl/>
        </w:rPr>
        <w:t xml:space="preserve">فإن حال السلف الصالح في رمضان كان عظيماً، وذلك لفقههم قول اللَّه تعالى: </w:t>
      </w:r>
      <w:r w:rsidRPr="000D2333">
        <w:rPr>
          <w:rFonts w:ascii="Traditional Arabic" w:hAnsi="Traditional Arabic" w:cs="KFGQPC Uthman Taha Naskh"/>
          <w:szCs w:val="32"/>
          <w:rtl/>
        </w:rPr>
        <w:t>﴿</w:t>
      </w:r>
      <w:r w:rsidRPr="000D2333">
        <w:rPr>
          <w:rFonts w:ascii="Traditional Arabic" w:hAnsi="Traditional Arabic" w:cs="KFGQPC Uthman Taha Naskh"/>
          <w:b/>
          <w:bCs/>
          <w:color w:val="000000" w:themeColor="text1"/>
          <w:szCs w:val="32"/>
          <w:rtl/>
          <w:lang w:eastAsia="en-US"/>
        </w:rPr>
        <w:t>شَهْرُ رَمَضانَ الَّذِي أُنْزِلَ فِيهِ الْقُرْآنُ هُدىً لِلنَّاسِ وَبَيِّناتٍ مِنَ الْهُدى وَالْفُرْقانِ</w:t>
      </w:r>
      <w:r w:rsidRPr="000D2333">
        <w:rPr>
          <w:rFonts w:ascii="Traditional Arabic" w:hAnsi="Traditional Arabic" w:cs="KFGQPC Uthman Taha Naskh"/>
          <w:szCs w:val="32"/>
          <w:rtl/>
        </w:rPr>
        <w:t>﴾</w:t>
      </w:r>
      <w:r w:rsidRPr="000D2333">
        <w:rPr>
          <w:rStyle w:val="FootnoteReference"/>
          <w:rFonts w:cs="KFGQPC Uthman Taha Naskh"/>
          <w:szCs w:val="32"/>
          <w:rtl/>
        </w:rPr>
        <w:t>(</w:t>
      </w:r>
      <w:r w:rsidRPr="000D2333">
        <w:rPr>
          <w:rStyle w:val="FootnoteReference"/>
          <w:rFonts w:cs="KFGQPC Uthman Taha Naskh"/>
          <w:szCs w:val="32"/>
          <w:rtl/>
        </w:rPr>
        <w:footnoteReference w:id="2"/>
      </w:r>
      <w:r w:rsidRPr="000D2333">
        <w:rPr>
          <w:rStyle w:val="FootnoteReference"/>
          <w:rFonts w:cs="KFGQPC Uthman Taha Naskh"/>
          <w:szCs w:val="32"/>
          <w:rtl/>
        </w:rPr>
        <w:t>)</w:t>
      </w:r>
      <w:r w:rsidR="003A59A5" w:rsidRPr="000D2333">
        <w:rPr>
          <w:rFonts w:ascii="Traditional Arabic" w:hAnsi="Traditional Arabic" w:cs="KFGQPC Uthman Taha Naskh" w:hint="cs"/>
          <w:szCs w:val="32"/>
          <w:rtl/>
        </w:rPr>
        <w:t>؛</w:t>
      </w:r>
      <w:r w:rsidRPr="000D2333">
        <w:rPr>
          <w:rFonts w:ascii="Traditional Arabic" w:hAnsi="Traditional Arabic" w:cs="KFGQPC Uthman Taha Naskh" w:hint="cs"/>
          <w:szCs w:val="32"/>
          <w:rtl/>
        </w:rPr>
        <w:t xml:space="preserve"> ولفقههم قول النبي </w:t>
      </w:r>
      <w:r w:rsidRPr="000D2333">
        <w:rPr>
          <w:rFonts w:ascii="Traditional Arabic" w:hAnsi="Traditional Arabic" w:cs="KFGQPC Uthman Taha Naskh" w:hint="cs"/>
          <w:szCs w:val="32"/>
          <w:rtl/>
        </w:rPr>
        <w:sym w:font="AGA Arabesque" w:char="F065"/>
      </w:r>
      <w:r w:rsidRPr="000D2333">
        <w:rPr>
          <w:rFonts w:ascii="Traditional Arabic" w:hAnsi="Traditional Arabic" w:cs="KFGQPC Uthman Taha Naskh" w:hint="cs"/>
          <w:szCs w:val="32"/>
          <w:rtl/>
        </w:rPr>
        <w:t xml:space="preserve">: </w:t>
      </w:r>
      <w:r w:rsidRPr="000D2333">
        <w:rPr>
          <w:rFonts w:ascii="Traditional Arabic" w:hAnsi="Traditional Arabic" w:cs="KFGQPC Uthman Taha Naskh" w:hint="eastAsia"/>
          <w:szCs w:val="32"/>
          <w:rtl/>
        </w:rPr>
        <w:t>«</w:t>
      </w:r>
      <w:r w:rsidRPr="000D2333">
        <w:rPr>
          <w:rFonts w:ascii="Traditional Arabic" w:hAnsi="Traditional Arabic" w:cs="KFGQPC Uthman Taha Naskh"/>
          <w:szCs w:val="32"/>
          <w:rtl/>
        </w:rPr>
        <w:t xml:space="preserve">إِذَا </w:t>
      </w:r>
      <w:r w:rsidRPr="000D2333">
        <w:rPr>
          <w:rFonts w:ascii="Traditional Arabic" w:hAnsi="Traditional Arabic" w:cs="KFGQPC Uthman Taha Naskh"/>
          <w:b/>
          <w:bCs/>
          <w:szCs w:val="32"/>
          <w:rtl/>
        </w:rPr>
        <w:t>كَانَ أَوَّلُ لَيْلَةٍ مِنْ رَمَضَانَ</w:t>
      </w:r>
      <w:r w:rsidRPr="000D2333">
        <w:rPr>
          <w:rFonts w:ascii="Traditional Arabic" w:hAnsi="Traditional Arabic" w:cs="KFGQPC Uthman Taha Naskh" w:hint="cs"/>
          <w:b/>
          <w:bCs/>
          <w:szCs w:val="32"/>
          <w:rtl/>
        </w:rPr>
        <w:t>،</w:t>
      </w:r>
      <w:r w:rsidRPr="000D2333">
        <w:rPr>
          <w:rFonts w:ascii="Traditional Arabic" w:hAnsi="Traditional Arabic" w:cs="KFGQPC Uthman Taha Naskh"/>
          <w:b/>
          <w:bCs/>
          <w:szCs w:val="32"/>
          <w:rtl/>
        </w:rPr>
        <w:t xml:space="preserve"> صُفِّدَتِ الشَّيَاطِينُ</w:t>
      </w:r>
      <w:r w:rsidRPr="000D2333">
        <w:rPr>
          <w:rFonts w:ascii="Traditional Arabic" w:hAnsi="Traditional Arabic" w:cs="KFGQPC Uthman Taha Naskh" w:hint="cs"/>
          <w:b/>
          <w:bCs/>
          <w:szCs w:val="32"/>
          <w:rtl/>
        </w:rPr>
        <w:t>،</w:t>
      </w:r>
      <w:r w:rsidRPr="000D2333">
        <w:rPr>
          <w:rFonts w:ascii="Traditional Arabic" w:hAnsi="Traditional Arabic" w:cs="KFGQPC Uthman Taha Naskh"/>
          <w:b/>
          <w:bCs/>
          <w:szCs w:val="32"/>
          <w:rtl/>
        </w:rPr>
        <w:t xml:space="preserve"> </w:t>
      </w:r>
      <w:r w:rsidRPr="000D2333">
        <w:rPr>
          <w:rFonts w:ascii="Traditional Arabic" w:hAnsi="Traditional Arabic" w:cs="KFGQPC Uthman Taha Naskh" w:hint="cs"/>
          <w:b/>
          <w:bCs/>
          <w:szCs w:val="32"/>
          <w:rtl/>
        </w:rPr>
        <w:t>و</w:t>
      </w:r>
      <w:r w:rsidRPr="000D2333">
        <w:rPr>
          <w:rFonts w:ascii="Traditional Arabic" w:hAnsi="Traditional Arabic" w:cs="KFGQPC Uthman Taha Naskh"/>
          <w:b/>
          <w:bCs/>
          <w:szCs w:val="32"/>
          <w:rtl/>
        </w:rPr>
        <w:t>مَرَدَةُ الْجِنِّ، وَغُلِّقَتْ أَبْوَابُ النَّارِ، فَلَمْ يُفْتَحْ مِنْهَا بَابٌ، وَفُتِّحَتْ أَبْوَابُ الْج</w:t>
      </w:r>
      <w:r w:rsidRPr="000D2333">
        <w:rPr>
          <w:rFonts w:ascii="Traditional Arabic" w:hAnsi="Traditional Arabic" w:cs="KFGQPC Uthman Taha Naskh" w:hint="cs"/>
          <w:b/>
          <w:bCs/>
          <w:szCs w:val="32"/>
          <w:rtl/>
        </w:rPr>
        <w:t>َ</w:t>
      </w:r>
      <w:r w:rsidRPr="000D2333">
        <w:rPr>
          <w:rFonts w:ascii="Traditional Arabic" w:hAnsi="Traditional Arabic" w:cs="KFGQPC Uthman Taha Naskh"/>
          <w:b/>
          <w:bCs/>
          <w:szCs w:val="32"/>
          <w:rtl/>
        </w:rPr>
        <w:t>ن</w:t>
      </w:r>
      <w:r w:rsidRPr="000D2333">
        <w:rPr>
          <w:rFonts w:ascii="Traditional Arabic" w:hAnsi="Traditional Arabic" w:cs="KFGQPC Uthman Taha Naskh" w:hint="cs"/>
          <w:b/>
          <w:bCs/>
          <w:szCs w:val="32"/>
          <w:rtl/>
        </w:rPr>
        <w:t>ّ</w:t>
      </w:r>
      <w:r w:rsidRPr="000D2333">
        <w:rPr>
          <w:rFonts w:ascii="Traditional Arabic" w:hAnsi="Traditional Arabic" w:cs="KFGQPC Uthman Taha Naskh"/>
          <w:b/>
          <w:bCs/>
          <w:szCs w:val="32"/>
          <w:rtl/>
        </w:rPr>
        <w:t>َ</w:t>
      </w:r>
      <w:r w:rsidRPr="000D2333">
        <w:rPr>
          <w:rFonts w:ascii="Traditional Arabic" w:hAnsi="Traditional Arabic" w:cs="KFGQPC Uthman Taha Naskh" w:hint="cs"/>
          <w:b/>
          <w:bCs/>
          <w:szCs w:val="32"/>
          <w:rtl/>
        </w:rPr>
        <w:t>ة</w:t>
      </w:r>
      <w:r w:rsidRPr="000D2333">
        <w:rPr>
          <w:rFonts w:ascii="Traditional Arabic" w:hAnsi="Traditional Arabic" w:cs="KFGQPC Uthman Taha Naskh"/>
          <w:b/>
          <w:bCs/>
          <w:szCs w:val="32"/>
          <w:rtl/>
        </w:rPr>
        <w:t>، فَلَمْ يُغْلَقْ مِنْهَا بَابٌ، وَ</w:t>
      </w:r>
      <w:r w:rsidRPr="000D2333">
        <w:rPr>
          <w:rFonts w:ascii="Traditional Arabic" w:hAnsi="Traditional Arabic" w:cs="KFGQPC Uthman Taha Naskh" w:hint="cs"/>
          <w:b/>
          <w:bCs/>
          <w:szCs w:val="32"/>
          <w:rtl/>
        </w:rPr>
        <w:t>يُ</w:t>
      </w:r>
      <w:r w:rsidRPr="000D2333">
        <w:rPr>
          <w:rFonts w:ascii="Traditional Arabic" w:hAnsi="Traditional Arabic" w:cs="KFGQPC Uthman Taha Naskh"/>
          <w:b/>
          <w:bCs/>
          <w:szCs w:val="32"/>
          <w:rtl/>
        </w:rPr>
        <w:t>نَاد</w:t>
      </w:r>
      <w:r w:rsidRPr="000D2333">
        <w:rPr>
          <w:rFonts w:ascii="Traditional Arabic" w:hAnsi="Traditional Arabic" w:cs="KFGQPC Uthman Taha Naskh" w:hint="cs"/>
          <w:b/>
          <w:bCs/>
          <w:szCs w:val="32"/>
          <w:rtl/>
        </w:rPr>
        <w:t>ِي</w:t>
      </w:r>
      <w:r w:rsidRPr="000D2333">
        <w:rPr>
          <w:rFonts w:ascii="Traditional Arabic" w:hAnsi="Traditional Arabic" w:cs="KFGQPC Uthman Taha Naskh"/>
          <w:b/>
          <w:bCs/>
          <w:szCs w:val="32"/>
          <w:rtl/>
        </w:rPr>
        <w:t xml:space="preserve"> مُنَادٍ: يَا بَاغِيَ الْخَيْرِ أَقْبِلْ، وَيَا بَاغِيَ الشَّرِّ أَقْصِرْ، وَلِلَّهِ عُتَقَاءُ مِنَ النَّارِ</w:t>
      </w:r>
      <w:r w:rsidRPr="000D2333">
        <w:rPr>
          <w:rFonts w:ascii="Traditional Arabic" w:hAnsi="Traditional Arabic" w:cs="KFGQPC Uthman Taha Naskh" w:hint="cs"/>
          <w:b/>
          <w:bCs/>
          <w:szCs w:val="32"/>
          <w:rtl/>
        </w:rPr>
        <w:t>، وَذَلكَ كُلَّ لَيْلَةٍ</w:t>
      </w:r>
      <w:r w:rsidRPr="000D2333">
        <w:rPr>
          <w:rFonts w:ascii="Traditional Arabic" w:hAnsi="Traditional Arabic" w:cs="KFGQPC Uthman Taha Naskh" w:hint="cs"/>
          <w:szCs w:val="32"/>
          <w:rtl/>
        </w:rPr>
        <w:t xml:space="preserve">»، وفي لفظ للبخاري: </w:t>
      </w:r>
      <w:r w:rsidRPr="000D2333">
        <w:rPr>
          <w:rFonts w:ascii="Traditional Arabic" w:hAnsi="Traditional Arabic" w:cs="KFGQPC Uthman Taha Naskh" w:hint="eastAsia"/>
          <w:szCs w:val="32"/>
          <w:rtl/>
        </w:rPr>
        <w:t>«</w:t>
      </w:r>
      <w:r w:rsidRPr="000D2333">
        <w:rPr>
          <w:rFonts w:ascii="Traditional Arabic" w:hAnsi="Traditional Arabic" w:cs="KFGQPC Uthman Taha Naskh" w:hint="eastAsia"/>
          <w:b/>
          <w:bCs/>
          <w:szCs w:val="32"/>
          <w:rtl/>
        </w:rPr>
        <w:t>وفُتحَتْ أبْوابُ السَّمَاء</w:t>
      </w:r>
      <w:r w:rsidRPr="000D2333">
        <w:rPr>
          <w:rFonts w:ascii="Traditional Arabic" w:hAnsi="Traditional Arabic" w:cs="KFGQPC Uthman Taha Naskh" w:hint="cs"/>
          <w:szCs w:val="32"/>
          <w:rtl/>
        </w:rPr>
        <w:t xml:space="preserve">»، وفي لفظ لمسلم: </w:t>
      </w:r>
      <w:r w:rsidRPr="000D2333">
        <w:rPr>
          <w:rFonts w:ascii="Traditional Arabic" w:hAnsi="Traditional Arabic" w:cs="KFGQPC Uthman Taha Naskh" w:hint="eastAsia"/>
          <w:szCs w:val="32"/>
          <w:rtl/>
        </w:rPr>
        <w:t>«</w:t>
      </w:r>
      <w:r w:rsidRPr="000D2333">
        <w:rPr>
          <w:rFonts w:ascii="Traditional Arabic" w:hAnsi="Traditional Arabic" w:cs="KFGQPC Uthman Taha Naskh" w:hint="eastAsia"/>
          <w:b/>
          <w:bCs/>
          <w:szCs w:val="32"/>
          <w:rtl/>
        </w:rPr>
        <w:t>وَفُتِحَتْ أبْوَابُ الرَّحْمَةِ</w:t>
      </w:r>
      <w:r w:rsidRPr="000D2333">
        <w:rPr>
          <w:rFonts w:ascii="Traditional Arabic" w:hAnsi="Traditional Arabic" w:cs="KFGQPC Uthman Taha Naskh" w:hint="cs"/>
          <w:szCs w:val="32"/>
          <w:rtl/>
        </w:rPr>
        <w:t xml:space="preserve">»، وفي لفظ للبخاري ومسلم: </w:t>
      </w:r>
      <w:r w:rsidRPr="000D2333">
        <w:rPr>
          <w:rFonts w:ascii="Traditional Arabic" w:hAnsi="Traditional Arabic" w:cs="KFGQPC Uthman Taha Naskh" w:hint="eastAsia"/>
          <w:szCs w:val="32"/>
          <w:rtl/>
        </w:rPr>
        <w:t>«</w:t>
      </w:r>
      <w:r w:rsidRPr="000D2333">
        <w:rPr>
          <w:rFonts w:ascii="Traditional Arabic" w:hAnsi="Traditional Arabic" w:cs="KFGQPC Uthman Taha Naskh" w:hint="eastAsia"/>
          <w:b/>
          <w:bCs/>
          <w:szCs w:val="32"/>
          <w:rtl/>
        </w:rPr>
        <w:t>وسُلْسِلَ</w:t>
      </w:r>
      <w:r w:rsidRPr="000D2333">
        <w:rPr>
          <w:rFonts w:ascii="Traditional Arabic" w:hAnsi="Traditional Arabic" w:cs="KFGQPC Uthman Taha Naskh" w:hint="cs"/>
          <w:b/>
          <w:bCs/>
          <w:szCs w:val="32"/>
          <w:rtl/>
        </w:rPr>
        <w:t>تُ</w:t>
      </w:r>
      <w:r w:rsidRPr="000D2333">
        <w:rPr>
          <w:rFonts w:ascii="Traditional Arabic" w:hAnsi="Traditional Arabic" w:cs="KFGQPC Uthman Taha Naskh" w:hint="eastAsia"/>
          <w:b/>
          <w:bCs/>
          <w:szCs w:val="32"/>
          <w:rtl/>
        </w:rPr>
        <w:t xml:space="preserve"> الشَّيَاطِينُ</w:t>
      </w:r>
      <w:r w:rsidRPr="000D2333">
        <w:rPr>
          <w:rFonts w:ascii="Traditional Arabic" w:hAnsi="Traditional Arabic" w:cs="KFGQPC Uthman Taha Naskh" w:hint="cs"/>
          <w:szCs w:val="32"/>
          <w:rtl/>
        </w:rPr>
        <w:t>»</w:t>
      </w:r>
      <w:r w:rsidRPr="000D2333">
        <w:rPr>
          <w:rStyle w:val="FootnoteReference"/>
          <w:rFonts w:cs="KFGQPC Uthman Taha Naskh"/>
          <w:szCs w:val="32"/>
          <w:rtl/>
        </w:rPr>
        <w:t>(</w:t>
      </w:r>
      <w:r w:rsidRPr="000D2333">
        <w:rPr>
          <w:rStyle w:val="FootnoteReference"/>
          <w:rFonts w:cs="KFGQPC Uthman Taha Naskh"/>
          <w:szCs w:val="32"/>
          <w:rtl/>
        </w:rPr>
        <w:footnoteReference w:id="3"/>
      </w:r>
      <w:r w:rsidRPr="000D2333">
        <w:rPr>
          <w:rStyle w:val="FootnoteReference"/>
          <w:rFonts w:cs="KFGQPC Uthman Taha Naskh"/>
          <w:szCs w:val="32"/>
          <w:rtl/>
        </w:rPr>
        <w:t>)</w:t>
      </w:r>
      <w:r w:rsidR="003A59A5" w:rsidRPr="000D2333">
        <w:rPr>
          <w:rFonts w:ascii="Traditional Arabic" w:hAnsi="Traditional Arabic" w:cs="KFGQPC Uthman Taha Naskh" w:hint="cs"/>
          <w:szCs w:val="32"/>
          <w:rtl/>
        </w:rPr>
        <w:t>؛</w:t>
      </w:r>
      <w:r w:rsidRPr="000D2333">
        <w:rPr>
          <w:rFonts w:ascii="Traditional Arabic" w:hAnsi="Traditional Arabic" w:cs="KFGQPC Uthman Taha Naskh" w:hint="cs"/>
          <w:szCs w:val="32"/>
          <w:rtl/>
        </w:rPr>
        <w:t xml:space="preserve"> ولحديث أنس </w:t>
      </w:r>
      <w:r w:rsidRPr="000D2333">
        <w:rPr>
          <w:rFonts w:ascii="Traditional Arabic" w:hAnsi="Traditional Arabic" w:cs="KFGQPC Uthman Taha Naskh" w:hint="cs"/>
          <w:szCs w:val="32"/>
          <w:rtl/>
        </w:rPr>
        <w:sym w:font="AGA Arabesque" w:char="F074"/>
      </w:r>
      <w:r w:rsidRPr="000D2333">
        <w:rPr>
          <w:rFonts w:ascii="Traditional Arabic" w:hAnsi="Traditional Arabic" w:cs="KFGQPC Uthman Taha Naskh" w:hint="cs"/>
          <w:szCs w:val="32"/>
          <w:rtl/>
        </w:rPr>
        <w:t xml:space="preserve"> قال: دخل رمضان، فقال رسول اللَّه </w:t>
      </w:r>
      <w:r w:rsidRPr="000D2333">
        <w:rPr>
          <w:rFonts w:ascii="Traditional Arabic" w:hAnsi="Traditional Arabic" w:cs="KFGQPC Uthman Taha Naskh" w:hint="cs"/>
          <w:szCs w:val="32"/>
          <w:rtl/>
        </w:rPr>
        <w:sym w:font="AGA Arabesque" w:char="F065"/>
      </w:r>
      <w:r w:rsidRPr="000D2333">
        <w:rPr>
          <w:rFonts w:ascii="Traditional Arabic" w:hAnsi="Traditional Arabic" w:cs="KFGQPC Uthman Taha Naskh" w:hint="cs"/>
          <w:szCs w:val="32"/>
          <w:rtl/>
        </w:rPr>
        <w:t xml:space="preserve">: </w:t>
      </w:r>
      <w:r w:rsidRPr="000D2333">
        <w:rPr>
          <w:rFonts w:ascii="Traditional Arabic" w:hAnsi="Traditional Arabic" w:cs="KFGQPC Uthman Taha Naskh" w:hint="eastAsia"/>
          <w:szCs w:val="32"/>
          <w:rtl/>
        </w:rPr>
        <w:t>«</w:t>
      </w:r>
      <w:r w:rsidRPr="000D2333">
        <w:rPr>
          <w:rFonts w:ascii="Traditional Arabic" w:hAnsi="Traditional Arabic" w:cs="KFGQPC Uthman Taha Naskh" w:hint="eastAsia"/>
          <w:b/>
          <w:bCs/>
          <w:szCs w:val="32"/>
          <w:rtl/>
        </w:rPr>
        <w:t>إنَّ هَذَا الشَّهْرَ قَدْ حَضَرَ</w:t>
      </w:r>
      <w:r w:rsidRPr="000D2333">
        <w:rPr>
          <w:rFonts w:ascii="Traditional Arabic" w:hAnsi="Traditional Arabic" w:cs="KFGQPC Uthman Taha Naskh" w:hint="cs"/>
          <w:b/>
          <w:bCs/>
          <w:szCs w:val="32"/>
          <w:rtl/>
        </w:rPr>
        <w:t>كُمْ،</w:t>
      </w:r>
      <w:r w:rsidRPr="000D2333">
        <w:rPr>
          <w:rFonts w:ascii="Traditional Arabic" w:hAnsi="Traditional Arabic" w:cs="KFGQPC Uthman Taha Naskh" w:hint="eastAsia"/>
          <w:b/>
          <w:bCs/>
          <w:szCs w:val="32"/>
          <w:rtl/>
        </w:rPr>
        <w:t xml:space="preserve"> وفِيهِ</w:t>
      </w:r>
      <w:r w:rsidRPr="000D2333">
        <w:rPr>
          <w:rFonts w:ascii="Traditional Arabic" w:hAnsi="Traditional Arabic" w:cs="KFGQPC Uthman Taha Naskh" w:hint="cs"/>
          <w:b/>
          <w:bCs/>
          <w:szCs w:val="32"/>
          <w:rtl/>
        </w:rPr>
        <w:t xml:space="preserve"> لَيْلَةٌ خَيْرٌ مِنْ ألْفِ شَهْرٍ، مَنْ حُرِمَهَا، فَقَدْ حُرِمَ الخَيْرَ كُلَّهُ، َ</w:t>
      </w:r>
      <w:r w:rsidR="003A59A5" w:rsidRPr="000D2333">
        <w:rPr>
          <w:rFonts w:ascii="Traditional Arabic" w:hAnsi="Traditional Arabic" w:cs="KFGQPC Uthman Taha Naskh" w:hint="cs"/>
          <w:b/>
          <w:bCs/>
          <w:szCs w:val="32"/>
          <w:rtl/>
        </w:rPr>
        <w:t>و</w:t>
      </w:r>
      <w:r w:rsidRPr="000D2333">
        <w:rPr>
          <w:rFonts w:ascii="Traditional Arabic" w:hAnsi="Traditional Arabic" w:cs="KFGQPC Uthman Taha Naskh" w:hint="cs"/>
          <w:b/>
          <w:bCs/>
          <w:szCs w:val="32"/>
          <w:rtl/>
        </w:rPr>
        <w:t>لاَ يُحْرَمُ خَيْرُهَا إلاَّ مَحْرُومٌ</w:t>
      </w:r>
      <w:r w:rsidRPr="000D2333">
        <w:rPr>
          <w:rFonts w:ascii="Traditional Arabic" w:hAnsi="Traditional Arabic" w:cs="KFGQPC Uthman Taha Naskh" w:hint="eastAsia"/>
          <w:szCs w:val="32"/>
          <w:rtl/>
        </w:rPr>
        <w:t>»</w:t>
      </w:r>
      <w:r w:rsidR="008F6E6D" w:rsidRPr="000D2333">
        <w:rPr>
          <w:rStyle w:val="FootnoteReference"/>
          <w:rFonts w:cs="KFGQPC Uthman Taha Naskh"/>
          <w:szCs w:val="32"/>
          <w:rtl/>
        </w:rPr>
        <w:t>(</w:t>
      </w:r>
      <w:r w:rsidR="008F6E6D" w:rsidRPr="000D2333">
        <w:rPr>
          <w:rStyle w:val="FootnoteReference"/>
          <w:rFonts w:cs="KFGQPC Uthman Taha Naskh"/>
          <w:szCs w:val="32"/>
          <w:rtl/>
        </w:rPr>
        <w:footnoteReference w:id="4"/>
      </w:r>
      <w:r w:rsidR="008F6E6D" w:rsidRPr="000D2333">
        <w:rPr>
          <w:rStyle w:val="FootnoteReference"/>
          <w:rFonts w:cs="KFGQPC Uthman Taha Naskh"/>
          <w:szCs w:val="32"/>
          <w:rtl/>
        </w:rPr>
        <w:t>)</w:t>
      </w:r>
      <w:r w:rsidR="003A59A5" w:rsidRPr="000D2333">
        <w:rPr>
          <w:rFonts w:ascii="Traditional Arabic" w:hAnsi="Traditional Arabic" w:cs="KFGQPC Uthman Taha Naskh" w:hint="cs"/>
          <w:szCs w:val="32"/>
          <w:rtl/>
        </w:rPr>
        <w:t>؛</w:t>
      </w:r>
      <w:r w:rsidR="008F6E6D" w:rsidRPr="000D2333">
        <w:rPr>
          <w:rFonts w:ascii="Traditional Arabic" w:hAnsi="Traditional Arabic" w:cs="KFGQPC Uthman Taha Naskh" w:hint="cs"/>
          <w:szCs w:val="32"/>
          <w:rtl/>
        </w:rPr>
        <w:t xml:space="preserve"> ولقول النبي </w:t>
      </w:r>
      <w:r w:rsidR="008F6E6D" w:rsidRPr="000D2333">
        <w:rPr>
          <w:rFonts w:ascii="Traditional Arabic" w:hAnsi="Traditional Arabic" w:cs="KFGQPC Uthman Taha Naskh" w:hint="cs"/>
          <w:szCs w:val="32"/>
          <w:rtl/>
        </w:rPr>
        <w:sym w:font="AGA Arabesque" w:char="F065"/>
      </w:r>
      <w:r w:rsidR="008F6E6D" w:rsidRPr="000D2333">
        <w:rPr>
          <w:rFonts w:ascii="Traditional Arabic" w:hAnsi="Traditional Arabic" w:cs="KFGQPC Uthman Taha Naskh" w:hint="cs"/>
          <w:szCs w:val="32"/>
          <w:rtl/>
        </w:rPr>
        <w:t xml:space="preserve"> في حديث أبي هريرة </w:t>
      </w:r>
      <w:r w:rsidR="008F6E6D" w:rsidRPr="000D2333">
        <w:rPr>
          <w:rFonts w:ascii="Traditional Arabic" w:hAnsi="Traditional Arabic" w:cs="KFGQPC Uthman Taha Naskh" w:hint="cs"/>
          <w:szCs w:val="32"/>
          <w:rtl/>
        </w:rPr>
        <w:sym w:font="AGA Arabesque" w:char="F074"/>
      </w:r>
      <w:r w:rsidR="008F6E6D" w:rsidRPr="000D2333">
        <w:rPr>
          <w:rFonts w:ascii="Traditional Arabic" w:hAnsi="Traditional Arabic" w:cs="KFGQPC Uthman Taha Naskh" w:hint="cs"/>
          <w:szCs w:val="32"/>
          <w:rtl/>
        </w:rPr>
        <w:t xml:space="preserve">: </w:t>
      </w:r>
      <w:r w:rsidR="008F6E6D" w:rsidRPr="000D2333">
        <w:rPr>
          <w:rFonts w:ascii="Traditional Arabic" w:hAnsi="Traditional Arabic" w:cs="KFGQPC Uthman Taha Naskh" w:hint="eastAsia"/>
          <w:szCs w:val="32"/>
          <w:rtl/>
        </w:rPr>
        <w:t>«</w:t>
      </w:r>
      <w:r w:rsidR="008F6E6D" w:rsidRPr="000D2333">
        <w:rPr>
          <w:rFonts w:ascii="Traditional Arabic" w:hAnsi="Traditional Arabic" w:cs="KFGQPC Uthman Taha Naskh"/>
          <w:b/>
          <w:bCs/>
          <w:szCs w:val="32"/>
          <w:rtl/>
        </w:rPr>
        <w:t>مَنْ صَامَ رَمَضَانَ إِيمَانًا وَاحْتِسَابًا غُفِرَ لَهُ مَا تَقَدَّمَ مِنْ ذَنْبِهِ، وَمَنْ قَامَ لَيْلَةَ القَدْرِ إِيمَانًا وَاحْتِسَابًا غُفِرَ لَهُ مَا تَقَدَّمَ مِنْ ذَنْبِهِ</w:t>
      </w:r>
      <w:r w:rsidR="008F6E6D" w:rsidRPr="000D2333">
        <w:rPr>
          <w:rFonts w:ascii="Traditional Arabic" w:hAnsi="Traditional Arabic" w:cs="KFGQPC Uthman Taha Naskh"/>
          <w:szCs w:val="32"/>
          <w:rtl/>
        </w:rPr>
        <w:t>»</w:t>
      </w:r>
      <w:r w:rsidR="008F6E6D" w:rsidRPr="000D2333">
        <w:rPr>
          <w:rStyle w:val="FootnoteReference"/>
          <w:rFonts w:cs="KFGQPC Uthman Taha Naskh"/>
          <w:szCs w:val="32"/>
          <w:rtl/>
        </w:rPr>
        <w:t>(</w:t>
      </w:r>
      <w:r w:rsidR="008F6E6D" w:rsidRPr="000D2333">
        <w:rPr>
          <w:rStyle w:val="FootnoteReference"/>
          <w:rFonts w:cs="KFGQPC Uthman Taha Naskh"/>
          <w:szCs w:val="32"/>
          <w:rtl/>
        </w:rPr>
        <w:footnoteReference w:id="5"/>
      </w:r>
      <w:r w:rsidR="008F6E6D" w:rsidRPr="000D2333">
        <w:rPr>
          <w:rStyle w:val="FootnoteReference"/>
          <w:rFonts w:cs="KFGQPC Uthman Taha Naskh"/>
          <w:szCs w:val="32"/>
          <w:rtl/>
        </w:rPr>
        <w:t>)</w:t>
      </w:r>
      <w:r w:rsidR="003A59A5" w:rsidRPr="000D2333">
        <w:rPr>
          <w:rFonts w:ascii="Traditional Arabic" w:hAnsi="Traditional Arabic" w:cs="KFGQPC Uthman Taha Naskh" w:hint="cs"/>
          <w:szCs w:val="32"/>
          <w:rtl/>
        </w:rPr>
        <w:t>؛</w:t>
      </w:r>
      <w:r w:rsidR="008F6E6D" w:rsidRPr="000D2333">
        <w:rPr>
          <w:rFonts w:ascii="Traditional Arabic" w:hAnsi="Traditional Arabic" w:cs="KFGQPC Uthman Taha Naskh" w:hint="cs"/>
          <w:szCs w:val="32"/>
          <w:rtl/>
        </w:rPr>
        <w:t xml:space="preserve"> ولحديث أبي هريرة </w:t>
      </w:r>
      <w:r w:rsidR="008F6E6D" w:rsidRPr="000D2333">
        <w:rPr>
          <w:rFonts w:ascii="Traditional Arabic" w:hAnsi="Traditional Arabic" w:cs="KFGQPC Uthman Taha Naskh" w:hint="cs"/>
          <w:szCs w:val="32"/>
          <w:rtl/>
        </w:rPr>
        <w:sym w:font="AGA Arabesque" w:char="F074"/>
      </w:r>
      <w:r w:rsidR="008F6E6D" w:rsidRPr="000D2333">
        <w:rPr>
          <w:rFonts w:ascii="Traditional Arabic" w:hAnsi="Traditional Arabic" w:cs="KFGQPC Uthman Taha Naskh" w:hint="cs"/>
          <w:szCs w:val="32"/>
          <w:rtl/>
        </w:rPr>
        <w:t xml:space="preserve"> أيضاً: قال: قال رسول اللَّه </w:t>
      </w:r>
      <w:r w:rsidR="008F6E6D" w:rsidRPr="000D2333">
        <w:rPr>
          <w:rFonts w:ascii="Traditional Arabic" w:hAnsi="Traditional Arabic" w:cs="KFGQPC Uthman Taha Naskh" w:hint="cs"/>
          <w:szCs w:val="32"/>
          <w:rtl/>
        </w:rPr>
        <w:sym w:font="AGA Arabesque" w:char="F072"/>
      </w:r>
      <w:r w:rsidR="008F6E6D" w:rsidRPr="000D2333">
        <w:rPr>
          <w:rFonts w:ascii="Traditional Arabic" w:hAnsi="Traditional Arabic" w:cs="KFGQPC Uthman Taha Naskh" w:hint="cs"/>
          <w:szCs w:val="32"/>
          <w:rtl/>
        </w:rPr>
        <w:t xml:space="preserve">: </w:t>
      </w:r>
      <w:r w:rsidR="008F6E6D" w:rsidRPr="000D2333">
        <w:rPr>
          <w:rFonts w:ascii="Traditional Arabic" w:hAnsi="Traditional Arabic" w:cs="KFGQPC Uthman Taha Naskh"/>
          <w:szCs w:val="32"/>
          <w:rtl/>
        </w:rPr>
        <w:t>«</w:t>
      </w:r>
      <w:r w:rsidR="008F6E6D" w:rsidRPr="000D2333">
        <w:rPr>
          <w:rFonts w:ascii="Traditional Arabic" w:hAnsi="Traditional Arabic" w:cs="KFGQPC Uthman Taha Naskh"/>
          <w:b/>
          <w:bCs/>
          <w:szCs w:val="32"/>
          <w:rtl/>
        </w:rPr>
        <w:t>مَنْ قَامَ رَمَضَانَ إِيمَانًا وَاحْتِسَابًا، غُفِرَ لَهُ مَا تَقَدَّمَ مِنْ ذَنْبِهِ</w:t>
      </w:r>
      <w:r w:rsidR="008F6E6D" w:rsidRPr="000D2333">
        <w:rPr>
          <w:rFonts w:ascii="Traditional Arabic" w:hAnsi="Traditional Arabic" w:cs="KFGQPC Uthman Taha Naskh"/>
          <w:szCs w:val="32"/>
          <w:rtl/>
        </w:rPr>
        <w:t>»</w:t>
      </w:r>
      <w:r w:rsidR="008F6E6D" w:rsidRPr="000D2333">
        <w:rPr>
          <w:rStyle w:val="FootnoteReference"/>
          <w:rFonts w:cs="KFGQPC Uthman Taha Naskh"/>
          <w:szCs w:val="32"/>
          <w:rtl/>
        </w:rPr>
        <w:t>(</w:t>
      </w:r>
      <w:r w:rsidR="008F6E6D" w:rsidRPr="000D2333">
        <w:rPr>
          <w:rStyle w:val="FootnoteReference"/>
          <w:rFonts w:cs="KFGQPC Uthman Taha Naskh"/>
          <w:szCs w:val="32"/>
          <w:rtl/>
        </w:rPr>
        <w:footnoteReference w:id="6"/>
      </w:r>
      <w:r w:rsidR="008F6E6D" w:rsidRPr="000D2333">
        <w:rPr>
          <w:rStyle w:val="FootnoteReference"/>
          <w:rFonts w:cs="KFGQPC Uthman Taha Naskh"/>
          <w:szCs w:val="32"/>
          <w:rtl/>
        </w:rPr>
        <w:t>)</w:t>
      </w:r>
      <w:r w:rsidR="008F6E6D" w:rsidRPr="000D2333">
        <w:rPr>
          <w:rFonts w:ascii="Traditional Arabic" w:hAnsi="Traditional Arabic" w:cs="KFGQPC Uthman Taha Naskh" w:hint="cs"/>
          <w:szCs w:val="32"/>
          <w:rtl/>
        </w:rPr>
        <w:t>،</w:t>
      </w:r>
      <w:r w:rsidR="008F6E6D" w:rsidRPr="000D2333">
        <w:rPr>
          <w:rFonts w:ascii="Traditional Arabic" w:hAnsi="Traditional Arabic" w:cs="KFGQPC Uthman Taha Naskh"/>
          <w:szCs w:val="32"/>
          <w:rtl/>
        </w:rPr>
        <w:t xml:space="preserve"> </w:t>
      </w:r>
      <w:r w:rsidR="008F6E6D" w:rsidRPr="000D2333">
        <w:rPr>
          <w:rFonts w:ascii="Traditional Arabic" w:hAnsi="Traditional Arabic" w:cs="KFGQPC Uthman Taha Naskh" w:hint="cs"/>
          <w:szCs w:val="32"/>
          <w:rtl/>
        </w:rPr>
        <w:t>وهذه الأدلة وغيرها هي التي جعلت السلف الصالح يجتهدون اجتهاداً عظيماً</w:t>
      </w:r>
      <w:r w:rsidR="003A59A5" w:rsidRPr="000D2333">
        <w:rPr>
          <w:rFonts w:ascii="Traditional Arabic" w:hAnsi="Traditional Arabic" w:cs="KFGQPC Uthman Taha Naskh" w:hint="cs"/>
          <w:szCs w:val="32"/>
          <w:rtl/>
        </w:rPr>
        <w:t xml:space="preserve"> في الأعمال الصالحة في شهر رمضان</w:t>
      </w:r>
      <w:r w:rsidR="008F6E6D" w:rsidRPr="000D2333">
        <w:rPr>
          <w:rFonts w:ascii="Traditional Arabic" w:hAnsi="Traditional Arabic" w:cs="KFGQPC Uthman Taha Naskh" w:hint="cs"/>
          <w:szCs w:val="32"/>
          <w:rtl/>
        </w:rPr>
        <w:t xml:space="preserve">، فبلغوا أكمل الأحوال في عبادتهم للَّه </w:t>
      </w:r>
      <w:r w:rsidR="008F6E6D" w:rsidRPr="000D2333">
        <w:rPr>
          <w:rFonts w:ascii="Traditional Arabic" w:hAnsi="Traditional Arabic" w:cs="KFGQPC Uthman Taha Naskh" w:hint="cs"/>
          <w:szCs w:val="32"/>
          <w:rtl/>
        </w:rPr>
        <w:sym w:font="AGA Arabesque" w:char="F055"/>
      </w:r>
      <w:r w:rsidR="008F6E6D" w:rsidRPr="000D2333">
        <w:rPr>
          <w:rFonts w:ascii="Traditional Arabic" w:hAnsi="Traditional Arabic" w:cs="KFGQPC Uthman Taha Naskh" w:hint="cs"/>
          <w:szCs w:val="32"/>
          <w:rtl/>
        </w:rPr>
        <w:t xml:space="preserve"> في هذا الشهر المبارك العظيم، الذي عظَّ</w:t>
      </w:r>
      <w:r w:rsidR="003A59A5" w:rsidRPr="000D2333">
        <w:rPr>
          <w:rFonts w:ascii="Traditional Arabic" w:hAnsi="Traditional Arabic" w:cs="KFGQPC Uthman Taha Naskh" w:hint="cs"/>
          <w:szCs w:val="32"/>
          <w:rtl/>
        </w:rPr>
        <w:t>م</w:t>
      </w:r>
      <w:r w:rsidR="008F6E6D" w:rsidRPr="000D2333">
        <w:rPr>
          <w:rFonts w:ascii="Traditional Arabic" w:hAnsi="Traditional Arabic" w:cs="KFGQPC Uthman Taha Naskh" w:hint="cs"/>
          <w:szCs w:val="32"/>
          <w:rtl/>
        </w:rPr>
        <w:t xml:space="preserve"> اللَّه شأنه، وعظَّم شأنه رسول اللَّه </w:t>
      </w:r>
      <w:r w:rsidR="008F6E6D" w:rsidRPr="000D2333">
        <w:rPr>
          <w:rFonts w:ascii="Traditional Arabic" w:hAnsi="Traditional Arabic" w:cs="KFGQPC Uthman Taha Naskh" w:hint="cs"/>
          <w:szCs w:val="32"/>
          <w:rtl/>
        </w:rPr>
        <w:sym w:font="AGA Arabesque" w:char="F072"/>
      </w:r>
      <w:r w:rsidR="003A59A5" w:rsidRPr="000D2333">
        <w:rPr>
          <w:rFonts w:ascii="Traditional Arabic" w:hAnsi="Traditional Arabic" w:cs="KFGQPC Uthman Taha Naskh" w:hint="cs"/>
          <w:szCs w:val="32"/>
          <w:rtl/>
        </w:rPr>
        <w:t xml:space="preserve">؛ ولهذا قال الإمام ابن رجب </w:t>
      </w:r>
      <w:r w:rsidR="00E73F36" w:rsidRPr="000D2333">
        <w:rPr>
          <w:rFonts w:ascii="Traditional Arabic" w:hAnsi="Traditional Arabic" w:cs="KFGQPC Uthman Taha Naskh" w:hint="cs"/>
          <w:szCs w:val="32"/>
          <w:rtl/>
        </w:rPr>
        <w:t>:</w:t>
      </w:r>
      <w:r w:rsidR="003561DD" w:rsidRPr="000D2333">
        <w:rPr>
          <w:rFonts w:ascii="Traditional Arabic" w:hAnsi="Traditional Arabic" w:cs="KFGQPC Uthman Taha Naskh" w:hint="cs"/>
          <w:szCs w:val="32"/>
          <w:rtl/>
        </w:rPr>
        <w:t xml:space="preserve"> </w:t>
      </w:r>
      <w:r w:rsidR="003A59A5" w:rsidRPr="000D2333">
        <w:rPr>
          <w:rFonts w:ascii="Traditional Arabic" w:hAnsi="Traditional Arabic" w:cs="KFGQPC Uthman Taha Naskh" w:hint="cs"/>
          <w:szCs w:val="32"/>
          <w:rtl/>
        </w:rPr>
        <w:t xml:space="preserve">: </w:t>
      </w:r>
      <w:r w:rsidR="003A59A5" w:rsidRPr="000D2333">
        <w:rPr>
          <w:rFonts w:ascii="Traditional Arabic" w:hAnsi="Traditional Arabic" w:cs="KFGQPC Uthman Taha Naskh" w:hint="eastAsia"/>
          <w:szCs w:val="32"/>
          <w:rtl/>
        </w:rPr>
        <w:t>«قال بعض السلف</w:t>
      </w:r>
      <w:r w:rsidR="003561DD" w:rsidRPr="000D2333">
        <w:rPr>
          <w:rFonts w:ascii="Traditional Arabic" w:hAnsi="Traditional Arabic" w:cs="KFGQPC Uthman Taha Naskh" w:hint="cs"/>
          <w:szCs w:val="32"/>
          <w:rtl/>
        </w:rPr>
        <w:t>:</w:t>
      </w:r>
      <w:r w:rsidR="003A59A5" w:rsidRPr="000D2333">
        <w:rPr>
          <w:rFonts w:ascii="Traditional Arabic" w:hAnsi="Traditional Arabic" w:cs="KFGQPC Uthman Taha Naskh" w:hint="eastAsia"/>
          <w:szCs w:val="32"/>
          <w:rtl/>
        </w:rPr>
        <w:t xml:space="preserve"> كانوا يدعون اللَّه ستة أشهر في أن يبلغهم رمضان، ثم يدعون اللَّه ستة أشهر أن يتق</w:t>
      </w:r>
      <w:r w:rsidR="00E73F36" w:rsidRPr="000D2333">
        <w:rPr>
          <w:rFonts w:ascii="Traditional Arabic" w:hAnsi="Traditional Arabic" w:cs="KFGQPC Uthman Taha Naskh" w:hint="cs"/>
          <w:szCs w:val="32"/>
          <w:rtl/>
        </w:rPr>
        <w:t>َ</w:t>
      </w:r>
      <w:r w:rsidR="003A59A5" w:rsidRPr="000D2333">
        <w:rPr>
          <w:rFonts w:ascii="Traditional Arabic" w:hAnsi="Traditional Arabic" w:cs="KFGQPC Uthman Taha Naskh" w:hint="eastAsia"/>
          <w:szCs w:val="32"/>
          <w:rtl/>
        </w:rPr>
        <w:t>ب</w:t>
      </w:r>
      <w:r w:rsidR="00E73F36" w:rsidRPr="000D2333">
        <w:rPr>
          <w:rFonts w:ascii="Traditional Arabic" w:hAnsi="Traditional Arabic" w:cs="KFGQPC Uthman Taha Naskh" w:hint="cs"/>
          <w:szCs w:val="32"/>
          <w:rtl/>
        </w:rPr>
        <w:t>َّ</w:t>
      </w:r>
      <w:r w:rsidR="003A59A5" w:rsidRPr="000D2333">
        <w:rPr>
          <w:rFonts w:ascii="Traditional Arabic" w:hAnsi="Traditional Arabic" w:cs="KFGQPC Uthman Taha Naskh" w:hint="eastAsia"/>
          <w:szCs w:val="32"/>
          <w:rtl/>
        </w:rPr>
        <w:t>ل</w:t>
      </w:r>
      <w:r w:rsidR="00E73F36" w:rsidRPr="000D2333">
        <w:rPr>
          <w:rFonts w:ascii="Traditional Arabic" w:hAnsi="Traditional Arabic" w:cs="KFGQPC Uthman Taha Naskh" w:hint="cs"/>
          <w:szCs w:val="32"/>
          <w:rtl/>
        </w:rPr>
        <w:t>َ</w:t>
      </w:r>
      <w:r w:rsidR="003A59A5" w:rsidRPr="000D2333">
        <w:rPr>
          <w:rFonts w:ascii="Traditional Arabic" w:hAnsi="Traditional Arabic" w:cs="KFGQPC Uthman Taha Naskh" w:hint="eastAsia"/>
          <w:szCs w:val="32"/>
          <w:rtl/>
        </w:rPr>
        <w:t>ه منهم</w:t>
      </w:r>
      <w:r w:rsidR="003A59A5" w:rsidRPr="000D2333">
        <w:rPr>
          <w:rFonts w:ascii="Traditional Arabic" w:hAnsi="Traditional Arabic" w:cs="KFGQPC Uthman Taha Naskh" w:hint="cs"/>
          <w:szCs w:val="32"/>
          <w:rtl/>
        </w:rPr>
        <w:t>»</w:t>
      </w:r>
      <w:r w:rsidR="003A59A5" w:rsidRPr="000D2333">
        <w:rPr>
          <w:rStyle w:val="FootnoteReference"/>
          <w:rFonts w:cs="KFGQPC Uthman Taha Naskh"/>
          <w:szCs w:val="32"/>
          <w:rtl/>
        </w:rPr>
        <w:t>(</w:t>
      </w:r>
      <w:r w:rsidR="003A59A5" w:rsidRPr="000D2333">
        <w:rPr>
          <w:rStyle w:val="FootnoteReference"/>
          <w:rFonts w:cs="KFGQPC Uthman Taha Naskh"/>
          <w:szCs w:val="32"/>
          <w:rtl/>
        </w:rPr>
        <w:footnoteReference w:id="7"/>
      </w:r>
      <w:r w:rsidR="003A59A5" w:rsidRPr="000D2333">
        <w:rPr>
          <w:rStyle w:val="FootnoteReference"/>
          <w:rFonts w:cs="KFGQPC Uthman Taha Naskh"/>
          <w:szCs w:val="32"/>
          <w:rtl/>
        </w:rPr>
        <w:t>)</w:t>
      </w:r>
      <w:r w:rsidR="003A59A5" w:rsidRPr="000D2333">
        <w:rPr>
          <w:rFonts w:ascii="Traditional Arabic" w:hAnsi="Traditional Arabic" w:cs="KFGQPC Uthman Taha Naskh" w:hint="cs"/>
          <w:szCs w:val="32"/>
          <w:rtl/>
        </w:rPr>
        <w:t>،</w:t>
      </w:r>
      <w:r w:rsidR="00C067FC" w:rsidRPr="000D2333">
        <w:rPr>
          <w:rFonts w:ascii="Traditional Arabic" w:hAnsi="Traditional Arabic" w:cs="KFGQPC Uthman Taha Naskh" w:hint="cs"/>
          <w:szCs w:val="32"/>
          <w:rtl/>
        </w:rPr>
        <w:t xml:space="preserve"> وكان بعض السلف </w:t>
      </w:r>
      <w:r w:rsidR="00C067FC" w:rsidRPr="000D2333">
        <w:rPr>
          <w:rFonts w:ascii="Traditional Arabic" w:hAnsi="Traditional Arabic" w:cs="KFGQPC Uthman Taha Naskh" w:hint="cs"/>
          <w:szCs w:val="32"/>
          <w:rtl/>
        </w:rPr>
        <w:lastRenderedPageBreak/>
        <w:t xml:space="preserve">يقول: </w:t>
      </w:r>
      <w:r w:rsidR="00C067FC" w:rsidRPr="000D2333">
        <w:rPr>
          <w:rFonts w:ascii="Traditional Arabic" w:hAnsi="Traditional Arabic" w:cs="KFGQPC Uthman Taha Naskh" w:hint="eastAsia"/>
          <w:szCs w:val="32"/>
          <w:rtl/>
        </w:rPr>
        <w:t>«اللهم سل</w:t>
      </w:r>
      <w:r w:rsidR="00E73F36" w:rsidRPr="000D2333">
        <w:rPr>
          <w:rFonts w:ascii="Traditional Arabic" w:hAnsi="Traditional Arabic" w:cs="KFGQPC Uthman Taha Naskh" w:hint="cs"/>
          <w:szCs w:val="32"/>
          <w:rtl/>
        </w:rPr>
        <w:t>ِّ</w:t>
      </w:r>
      <w:r w:rsidR="00C067FC" w:rsidRPr="000D2333">
        <w:rPr>
          <w:rFonts w:ascii="Traditional Arabic" w:hAnsi="Traditional Arabic" w:cs="KFGQPC Uthman Taha Naskh" w:hint="eastAsia"/>
          <w:szCs w:val="32"/>
          <w:rtl/>
        </w:rPr>
        <w:t>مني إلى رمضان، وسلم رمضان لي، وتسلمه مني متقبلاً</w:t>
      </w:r>
      <w:r w:rsidR="00C067FC" w:rsidRPr="000D2333">
        <w:rPr>
          <w:rFonts w:ascii="Traditional Arabic" w:hAnsi="Traditional Arabic" w:cs="KFGQPC Uthman Taha Naskh" w:hint="cs"/>
          <w:szCs w:val="32"/>
          <w:rtl/>
        </w:rPr>
        <w:t>»</w:t>
      </w:r>
      <w:r w:rsidR="00C067FC" w:rsidRPr="000D2333">
        <w:rPr>
          <w:rStyle w:val="FootnoteReference"/>
          <w:rFonts w:cs="KFGQPC Uthman Taha Naskh"/>
          <w:szCs w:val="32"/>
          <w:rtl/>
        </w:rPr>
        <w:t>(</w:t>
      </w:r>
      <w:r w:rsidR="00C067FC" w:rsidRPr="000D2333">
        <w:rPr>
          <w:rStyle w:val="FootnoteReference"/>
          <w:rFonts w:cs="KFGQPC Uthman Taha Naskh"/>
          <w:szCs w:val="32"/>
          <w:rtl/>
        </w:rPr>
        <w:footnoteReference w:id="8"/>
      </w:r>
      <w:r w:rsidR="00C067FC" w:rsidRPr="000D2333">
        <w:rPr>
          <w:rStyle w:val="FootnoteReference"/>
          <w:rFonts w:cs="KFGQPC Uthman Taha Naskh"/>
          <w:szCs w:val="32"/>
          <w:rtl/>
        </w:rPr>
        <w:t>)</w:t>
      </w:r>
      <w:r w:rsidR="00C067FC" w:rsidRPr="000D2333">
        <w:rPr>
          <w:rFonts w:ascii="Traditional Arabic" w:hAnsi="Traditional Arabic" w:cs="KFGQPC Uthman Taha Naskh" w:hint="cs"/>
          <w:szCs w:val="32"/>
          <w:rtl/>
        </w:rPr>
        <w:t>،</w:t>
      </w:r>
      <w:r w:rsidR="008F6E6D" w:rsidRPr="000D2333">
        <w:rPr>
          <w:rFonts w:ascii="Traditional Arabic" w:hAnsi="Traditional Arabic" w:cs="KFGQPC Uthman Taha Naskh" w:hint="cs"/>
          <w:szCs w:val="32"/>
          <w:rtl/>
        </w:rPr>
        <w:t xml:space="preserve"> ومما يدل على اجتهاد نبيّنا </w:t>
      </w:r>
      <w:r w:rsidR="008F6E6D" w:rsidRPr="000D2333">
        <w:rPr>
          <w:rFonts w:ascii="Traditional Arabic" w:hAnsi="Traditional Arabic" w:cs="KFGQPC Uthman Taha Naskh" w:hint="cs"/>
          <w:szCs w:val="32"/>
          <w:rtl/>
        </w:rPr>
        <w:sym w:font="AGA Arabesque" w:char="F072"/>
      </w:r>
      <w:r w:rsidR="008F6E6D" w:rsidRPr="000D2333">
        <w:rPr>
          <w:rFonts w:ascii="Traditional Arabic" w:hAnsi="Traditional Arabic" w:cs="KFGQPC Uthman Taha Naskh" w:hint="cs"/>
          <w:szCs w:val="32"/>
          <w:rtl/>
        </w:rPr>
        <w:t xml:space="preserve">، واجتهاد السلف </w:t>
      </w:r>
      <w:r w:rsidR="005A3959" w:rsidRPr="000D2333">
        <w:rPr>
          <w:rFonts w:ascii="Traditional Arabic" w:hAnsi="Traditional Arabic" w:cs="KFGQPC Uthman Taha Naskh" w:hint="cs"/>
          <w:szCs w:val="32"/>
          <w:rtl/>
        </w:rPr>
        <w:t>الصالح في هذا الشهر العظيم</w:t>
      </w:r>
      <w:r w:rsidR="00E73F36" w:rsidRPr="000D2333">
        <w:rPr>
          <w:rFonts w:ascii="Traditional Arabic" w:hAnsi="Traditional Arabic" w:cs="KFGQPC Uthman Taha Naskh" w:hint="cs"/>
          <w:szCs w:val="32"/>
          <w:rtl/>
        </w:rPr>
        <w:t xml:space="preserve"> الأدلة في</w:t>
      </w:r>
      <w:r w:rsidR="005A3959" w:rsidRPr="000D2333">
        <w:rPr>
          <w:rFonts w:ascii="Traditional Arabic" w:hAnsi="Traditional Arabic" w:cs="KFGQPC Uthman Taha Naskh" w:hint="cs"/>
          <w:szCs w:val="32"/>
          <w:rtl/>
        </w:rPr>
        <w:t xml:space="preserve"> الأحوال الآتية:</w:t>
      </w:r>
    </w:p>
    <w:p w:rsidR="00E80BF8" w:rsidRPr="000D2333" w:rsidRDefault="00E80BF8" w:rsidP="000D2333">
      <w:pPr>
        <w:widowControl/>
        <w:spacing w:after="120"/>
        <w:ind w:firstLine="720"/>
        <w:rPr>
          <w:rFonts w:cs="KFGQPC Uthman Taha Naskh"/>
          <w:szCs w:val="32"/>
          <w:lang w:eastAsia="en-US"/>
        </w:rPr>
      </w:pPr>
      <w:r w:rsidRPr="000D2333">
        <w:rPr>
          <w:rFonts w:ascii="AAAGoldenLotus Stg1_Ver1" w:hAnsi="AAAGoldenLotus Stg1_Ver1" w:cs="KFGQPC Uthman Taha Naskh"/>
          <w:b/>
          <w:bCs/>
          <w:szCs w:val="32"/>
          <w:rtl/>
          <w:lang w:eastAsia="en-US"/>
        </w:rPr>
        <w:t>1-</w:t>
      </w:r>
      <w:r w:rsidRPr="000D2333">
        <w:rPr>
          <w:rFonts w:cs="KFGQPC Uthman Taha Naskh"/>
          <w:b/>
          <w:bCs/>
          <w:szCs w:val="32"/>
          <w:rtl/>
          <w:lang w:eastAsia="en-US"/>
        </w:rPr>
        <w:t xml:space="preserve"> مضاعفة الجود</w:t>
      </w:r>
      <w:r w:rsidRPr="000D2333">
        <w:rPr>
          <w:rFonts w:cs="KFGQPC Uthman Taha Naskh" w:hint="cs"/>
          <w:b/>
          <w:bCs/>
          <w:szCs w:val="32"/>
          <w:rtl/>
          <w:lang w:eastAsia="en-US"/>
        </w:rPr>
        <w:t xml:space="preserve"> والكرم</w:t>
      </w:r>
      <w:r w:rsidRPr="000D2333">
        <w:rPr>
          <w:rFonts w:cs="KFGQPC Uthman Taha Naskh"/>
          <w:b/>
          <w:bCs/>
          <w:szCs w:val="32"/>
          <w:rtl/>
          <w:lang w:eastAsia="en-US"/>
        </w:rPr>
        <w:t xml:space="preserve"> في شهر رمضان </w:t>
      </w:r>
      <w:r w:rsidRPr="000D2333">
        <w:rPr>
          <w:rFonts w:ascii="mylotus" w:hAnsi="mylotus" w:cs="KFGQPC Uthman Taha Naskh"/>
          <w:b/>
          <w:bCs/>
          <w:szCs w:val="32"/>
          <w:rtl/>
          <w:lang w:eastAsia="en-US"/>
        </w:rPr>
        <w:t>المبارك،</w:t>
      </w:r>
      <w:r w:rsidRPr="000D2333">
        <w:rPr>
          <w:rFonts w:cs="KFGQPC Uthman Taha Naskh"/>
          <w:b/>
          <w:bCs/>
          <w:szCs w:val="32"/>
          <w:rtl/>
          <w:lang w:eastAsia="en-US"/>
        </w:rPr>
        <w:t xml:space="preserve"> </w:t>
      </w:r>
      <w:r w:rsidR="00E73F36" w:rsidRPr="000D2333">
        <w:rPr>
          <w:rFonts w:cs="KFGQPC Uthman Taha Naskh" w:hint="cs"/>
          <w:szCs w:val="32"/>
          <w:rtl/>
          <w:lang w:eastAsia="en-US"/>
        </w:rPr>
        <w:t>ف</w:t>
      </w:r>
      <w:r w:rsidRPr="000D2333">
        <w:rPr>
          <w:rFonts w:cs="KFGQPC Uthman Taha Naskh"/>
          <w:szCs w:val="32"/>
          <w:rtl/>
          <w:lang w:eastAsia="en-US"/>
        </w:rPr>
        <w:t>قد كان رسول الل</w:t>
      </w:r>
      <w:r w:rsidRPr="000D2333">
        <w:rPr>
          <w:rFonts w:cs="KFGQPC Uthman Taha Naskh" w:hint="cs"/>
          <w:szCs w:val="32"/>
          <w:rtl/>
          <w:lang w:eastAsia="en-US"/>
        </w:rPr>
        <w:t>َّ</w:t>
      </w:r>
      <w:r w:rsidRPr="000D2333">
        <w:rPr>
          <w:rFonts w:cs="KFGQPC Uthman Taha Naskh"/>
          <w:szCs w:val="32"/>
          <w:rtl/>
          <w:lang w:eastAsia="en-US"/>
        </w:rPr>
        <w:t xml:space="preserve">ه </w:t>
      </w:r>
      <w:r w:rsidRPr="000D2333">
        <w:rPr>
          <w:rFonts w:cs="KFGQPC Uthman Taha Naskh"/>
          <w:sz w:val="30"/>
          <w:szCs w:val="32"/>
          <w:rtl/>
        </w:rPr>
        <w:sym w:font="AGA Arabesque" w:char="F072"/>
      </w:r>
      <w:r w:rsidRPr="000D2333">
        <w:rPr>
          <w:rFonts w:cs="KFGQPC Uthman Taha Naskh"/>
          <w:szCs w:val="32"/>
          <w:rtl/>
          <w:lang w:eastAsia="en-US"/>
        </w:rPr>
        <w:t xml:space="preserve"> أجود الناس، وكان أجود ما يكون في رمضان</w:t>
      </w:r>
      <w:r w:rsidRPr="000D2333">
        <w:rPr>
          <w:rFonts w:cs="KFGQPC Uthman Taha Naskh"/>
          <w:szCs w:val="32"/>
          <w:rtl/>
          <w:lang w:eastAsia="en-US"/>
        </w:rPr>
        <w:fldChar w:fldCharType="begin"/>
      </w:r>
      <w:r w:rsidRPr="000D2333">
        <w:rPr>
          <w:rFonts w:cs="KFGQPC Uthman Taha Naskh"/>
          <w:szCs w:val="32"/>
          <w:rtl/>
        </w:rPr>
        <w:instrText xml:space="preserve"> </w:instrText>
      </w:r>
      <w:r w:rsidRPr="000D2333">
        <w:rPr>
          <w:rFonts w:cs="KFGQPC Uthman Taha Naskh"/>
          <w:szCs w:val="32"/>
        </w:rPr>
        <w:instrText>XE</w:instrText>
      </w:r>
      <w:r w:rsidRPr="000D2333">
        <w:rPr>
          <w:rFonts w:cs="KFGQPC Uthman Taha Naskh"/>
          <w:szCs w:val="32"/>
          <w:rtl/>
        </w:rPr>
        <w:instrText xml:space="preserve"> "</w:instrText>
      </w:r>
      <w:r w:rsidRPr="000D2333">
        <w:rPr>
          <w:rFonts w:cs="KFGQPC Uthman Taha Naskh"/>
          <w:szCs w:val="32"/>
          <w:rtl/>
          <w:lang w:eastAsia="en-US"/>
        </w:rPr>
        <w:instrText xml:space="preserve">ولقد كان رسول الله </w:instrText>
      </w:r>
      <w:r w:rsidRPr="000D2333">
        <w:rPr>
          <w:rFonts w:cs="KFGQPC Uthman Taha Naskh"/>
          <w:sz w:val="30"/>
          <w:szCs w:val="32"/>
          <w:rtl/>
        </w:rPr>
        <w:sym w:font="AGA Arabesque" w:char="F072"/>
      </w:r>
      <w:r w:rsidRPr="000D2333">
        <w:rPr>
          <w:rFonts w:cs="KFGQPC Uthman Taha Naskh"/>
          <w:szCs w:val="32"/>
          <w:rtl/>
          <w:lang w:eastAsia="en-US"/>
        </w:rPr>
        <w:instrText xml:space="preserve"> أجود الناس، وكان أجود ما يكون في رمضان</w:instrText>
      </w:r>
      <w:r w:rsidRPr="000D2333">
        <w:rPr>
          <w:rFonts w:cs="KFGQPC Uthman Taha Naskh"/>
          <w:szCs w:val="32"/>
          <w:rtl/>
        </w:rPr>
        <w:instrText>"</w:instrText>
      </w:r>
      <w:r w:rsidRPr="000D2333">
        <w:rPr>
          <w:rFonts w:cs="KFGQPC Uthman Taha Naskh" w:hint="cs"/>
          <w:szCs w:val="32"/>
          <w:rtl/>
        </w:rPr>
        <w:instrText xml:space="preserve"> </w:instrText>
      </w:r>
      <w:r w:rsidRPr="000D2333">
        <w:rPr>
          <w:rFonts w:cs="KFGQPC Uthman Taha Naskh"/>
          <w:szCs w:val="32"/>
          <w:rtl/>
          <w:lang w:eastAsia="en-US"/>
        </w:rPr>
        <w:fldChar w:fldCharType="end"/>
      </w:r>
      <w:r w:rsidRPr="000D2333">
        <w:rPr>
          <w:rFonts w:cs="KFGQPC Uthman Taha Naskh"/>
          <w:szCs w:val="32"/>
          <w:rtl/>
          <w:lang w:eastAsia="en-US"/>
        </w:rPr>
        <w:t xml:space="preserve"> حين يلقاه جبريل، وكان في هذا الشهر المبارك أجود بالخير من الريح المرسلة حين يلقاه جبريل</w:t>
      </w:r>
      <w:r w:rsidRPr="000D2333">
        <w:rPr>
          <w:rFonts w:cs="KFGQPC Uthman Taha Naskh"/>
          <w:sz w:val="32"/>
          <w:szCs w:val="32"/>
          <w:vertAlign w:val="superscript"/>
          <w:rtl/>
          <w:lang w:eastAsia="en-US"/>
        </w:rPr>
        <w:t>(</w:t>
      </w:r>
      <w:r w:rsidRPr="000D2333">
        <w:rPr>
          <w:rStyle w:val="FootnoteReference"/>
          <w:rFonts w:cs="KFGQPC Uthman Taha Naskh"/>
          <w:szCs w:val="32"/>
        </w:rPr>
        <w:footnoteReference w:id="9"/>
      </w:r>
      <w:r w:rsidRPr="000D2333">
        <w:rPr>
          <w:rFonts w:cs="KFGQPC Uthman Taha Naskh"/>
          <w:sz w:val="32"/>
          <w:szCs w:val="32"/>
          <w:vertAlign w:val="superscript"/>
          <w:rtl/>
          <w:lang w:eastAsia="en-US"/>
        </w:rPr>
        <w:t>)</w:t>
      </w:r>
      <w:r w:rsidRPr="000D2333">
        <w:rPr>
          <w:rFonts w:cs="KFGQPC Uthman Taha Naskh"/>
          <w:szCs w:val="32"/>
          <w:rtl/>
          <w:lang w:eastAsia="en-US"/>
        </w:rPr>
        <w:t xml:space="preserve">. </w:t>
      </w:r>
    </w:p>
    <w:p w:rsidR="00E80BF8" w:rsidRPr="000D2333" w:rsidRDefault="00E80BF8" w:rsidP="000D2333">
      <w:pPr>
        <w:widowControl/>
        <w:spacing w:after="120"/>
        <w:ind w:firstLine="720"/>
        <w:rPr>
          <w:rFonts w:cs="KFGQPC Uthman Taha Naskh"/>
          <w:szCs w:val="32"/>
          <w:lang w:eastAsia="en-US"/>
        </w:rPr>
      </w:pPr>
      <w:r w:rsidRPr="000D2333">
        <w:rPr>
          <w:rFonts w:ascii="AAAGoldenLotus Stg1_Ver1" w:hAnsi="AAAGoldenLotus Stg1_Ver1" w:cs="KFGQPC Uthman Taha Naskh"/>
          <w:szCs w:val="32"/>
          <w:rtl/>
          <w:lang w:eastAsia="en-US"/>
        </w:rPr>
        <w:t>2-</w:t>
      </w:r>
      <w:r w:rsidRPr="000D2333">
        <w:rPr>
          <w:rFonts w:cs="KFGQPC Uthman Taha Naskh"/>
          <w:b/>
          <w:bCs/>
          <w:szCs w:val="32"/>
          <w:rtl/>
          <w:lang w:eastAsia="en-US"/>
        </w:rPr>
        <w:t xml:space="preserve"> مدارسة القرآن </w:t>
      </w:r>
      <w:r w:rsidRPr="000D2333">
        <w:rPr>
          <w:rFonts w:cs="KFGQPC Uthman Taha Naskh" w:hint="cs"/>
          <w:b/>
          <w:bCs/>
          <w:szCs w:val="32"/>
          <w:rtl/>
          <w:lang w:eastAsia="en-US"/>
        </w:rPr>
        <w:t>في</w:t>
      </w:r>
      <w:r w:rsidRPr="000D2333">
        <w:rPr>
          <w:rFonts w:cs="KFGQPC Uthman Taha Naskh"/>
          <w:b/>
          <w:bCs/>
          <w:szCs w:val="32"/>
          <w:rtl/>
          <w:lang w:eastAsia="en-US"/>
        </w:rPr>
        <w:t xml:space="preserve"> رمضان</w:t>
      </w:r>
      <w:r w:rsidRPr="000D2333">
        <w:rPr>
          <w:rFonts w:cs="KFGQPC Uthman Taha Naskh"/>
          <w:szCs w:val="32"/>
          <w:rtl/>
          <w:lang w:eastAsia="en-US"/>
        </w:rPr>
        <w:t xml:space="preserve">، كان جبريل يلقى النبي </w:t>
      </w:r>
      <w:r w:rsidRPr="000D2333">
        <w:rPr>
          <w:rFonts w:cs="KFGQPC Uthman Taha Naskh"/>
          <w:sz w:val="30"/>
          <w:szCs w:val="32"/>
          <w:rtl/>
        </w:rPr>
        <w:sym w:font="AGA Arabesque" w:char="F072"/>
      </w:r>
      <w:r w:rsidRPr="000D2333">
        <w:rPr>
          <w:rFonts w:cs="KFGQPC Uthman Taha Naskh"/>
          <w:szCs w:val="32"/>
          <w:rtl/>
          <w:lang w:eastAsia="en-US"/>
        </w:rPr>
        <w:t xml:space="preserve"> في كل سنة في رمضان وذلك في كل ليلة فيدارسه القرآن، فيعرض رسول الل</w:t>
      </w:r>
      <w:r w:rsidRPr="000D2333">
        <w:rPr>
          <w:rFonts w:cs="KFGQPC Uthman Taha Naskh" w:hint="cs"/>
          <w:szCs w:val="32"/>
          <w:rtl/>
          <w:lang w:eastAsia="en-US"/>
        </w:rPr>
        <w:t>َّ</w:t>
      </w:r>
      <w:r w:rsidRPr="000D2333">
        <w:rPr>
          <w:rFonts w:cs="KFGQPC Uthman Taha Naskh"/>
          <w:szCs w:val="32"/>
          <w:rtl/>
          <w:lang w:eastAsia="en-US"/>
        </w:rPr>
        <w:t xml:space="preserve">ه </w:t>
      </w:r>
      <w:r w:rsidRPr="000D2333">
        <w:rPr>
          <w:rFonts w:cs="KFGQPC Uthman Taha Naskh"/>
          <w:sz w:val="30"/>
          <w:szCs w:val="32"/>
          <w:rtl/>
        </w:rPr>
        <w:sym w:font="AGA Arabesque" w:char="F072"/>
      </w:r>
      <w:r w:rsidRPr="000D2333">
        <w:rPr>
          <w:rFonts w:cs="KFGQPC Uthman Taha Naskh"/>
          <w:szCs w:val="32"/>
          <w:rtl/>
          <w:lang w:eastAsia="en-US"/>
        </w:rPr>
        <w:t xml:space="preserve"> على جبريل القرآن؛ لحديث ابن عباس </w:t>
      </w:r>
      <w:r w:rsidRPr="000D2333">
        <w:rPr>
          <w:rFonts w:cs="KFGQPC Uthman Taha Naskh" w:hint="cs"/>
          <w:sz w:val="32"/>
          <w:szCs w:val="32"/>
          <w:rtl/>
          <w:lang w:eastAsia="en-US"/>
        </w:rPr>
        <w:t>ب</w:t>
      </w:r>
      <w:r w:rsidRPr="000D2333">
        <w:rPr>
          <w:rFonts w:cs="KFGQPC Uthman Taha Naskh"/>
          <w:szCs w:val="32"/>
          <w:rtl/>
          <w:lang w:eastAsia="en-US"/>
        </w:rPr>
        <w:t xml:space="preserve">، قال: </w:t>
      </w:r>
      <w:r w:rsidRPr="000D2333">
        <w:rPr>
          <w:rFonts w:cs="KFGQPC Uthman Taha Naskh" w:hint="cs"/>
          <w:szCs w:val="24"/>
          <w:rtl/>
          <w:lang w:eastAsia="en-US"/>
        </w:rPr>
        <w:t>((</w:t>
      </w:r>
      <w:r w:rsidRPr="000D2333">
        <w:rPr>
          <w:rFonts w:cs="KFGQPC Uthman Taha Naskh"/>
          <w:b/>
          <w:bCs/>
          <w:szCs w:val="32"/>
          <w:rtl/>
          <w:lang w:eastAsia="en-US"/>
        </w:rPr>
        <w:t>كان رسول الل</w:t>
      </w:r>
      <w:r w:rsidRPr="000D2333">
        <w:rPr>
          <w:rFonts w:cs="KFGQPC Uthman Taha Naskh" w:hint="cs"/>
          <w:b/>
          <w:bCs/>
          <w:szCs w:val="32"/>
          <w:rtl/>
          <w:lang w:eastAsia="en-US"/>
        </w:rPr>
        <w:t>َّ</w:t>
      </w:r>
      <w:r w:rsidRPr="000D2333">
        <w:rPr>
          <w:rFonts w:cs="KFGQPC Uthman Taha Naskh"/>
          <w:b/>
          <w:bCs/>
          <w:szCs w:val="32"/>
          <w:rtl/>
          <w:lang w:eastAsia="en-US"/>
        </w:rPr>
        <w:t>ه</w:t>
      </w:r>
      <w:r w:rsidRPr="000D2333">
        <w:rPr>
          <w:rFonts w:cs="KFGQPC Uthman Taha Naskh"/>
          <w:szCs w:val="32"/>
          <w:rtl/>
          <w:lang w:eastAsia="en-US"/>
        </w:rPr>
        <w:t xml:space="preserve"> </w:t>
      </w:r>
      <w:r w:rsidRPr="000D2333">
        <w:rPr>
          <w:rFonts w:cs="KFGQPC Uthman Taha Naskh"/>
          <w:sz w:val="30"/>
          <w:szCs w:val="32"/>
          <w:rtl/>
        </w:rPr>
        <w:sym w:font="AGA Arabesque" w:char="F072"/>
      </w:r>
      <w:r w:rsidRPr="000D2333">
        <w:rPr>
          <w:rFonts w:cs="KFGQPC Uthman Taha Naskh"/>
          <w:szCs w:val="32"/>
          <w:rtl/>
          <w:lang w:eastAsia="en-US"/>
        </w:rPr>
        <w:t xml:space="preserve"> </w:t>
      </w:r>
      <w:r w:rsidRPr="000D2333">
        <w:rPr>
          <w:rFonts w:cs="KFGQPC Uthman Taha Naskh"/>
          <w:b/>
          <w:bCs/>
          <w:szCs w:val="32"/>
          <w:rtl/>
          <w:lang w:eastAsia="en-US"/>
        </w:rPr>
        <w:t>أجود الناس، وكان أجود ما يكون في رمضان حين يلقاه جبريل</w:t>
      </w:r>
      <w:r w:rsidRPr="000D2333">
        <w:rPr>
          <w:rFonts w:cs="KFGQPC Uthman Taha Naskh"/>
          <w:b/>
          <w:bCs/>
          <w:szCs w:val="32"/>
          <w:rtl/>
          <w:lang w:eastAsia="en-US"/>
        </w:rPr>
        <w:fldChar w:fldCharType="begin"/>
      </w:r>
      <w:r w:rsidRPr="000D2333">
        <w:rPr>
          <w:rFonts w:cs="KFGQPC Uthman Taha Naskh"/>
          <w:b/>
          <w:bCs/>
          <w:szCs w:val="32"/>
          <w:rtl/>
        </w:rPr>
        <w:instrText xml:space="preserve"> </w:instrText>
      </w:r>
      <w:r w:rsidRPr="000D2333">
        <w:rPr>
          <w:rFonts w:cs="KFGQPC Uthman Taha Naskh"/>
          <w:b/>
          <w:bCs/>
          <w:szCs w:val="32"/>
        </w:rPr>
        <w:instrText>XE</w:instrText>
      </w:r>
      <w:r w:rsidRPr="000D2333">
        <w:rPr>
          <w:rFonts w:cs="KFGQPC Uthman Taha Naskh"/>
          <w:b/>
          <w:bCs/>
          <w:szCs w:val="32"/>
          <w:rtl/>
        </w:rPr>
        <w:instrText xml:space="preserve"> "</w:instrText>
      </w:r>
      <w:r w:rsidRPr="000D2333">
        <w:rPr>
          <w:rFonts w:cs="KFGQPC Uthman Taha Naskh"/>
          <w:b/>
          <w:bCs/>
          <w:szCs w:val="32"/>
          <w:rtl/>
          <w:lang w:eastAsia="en-US"/>
        </w:rPr>
        <w:instrText xml:space="preserve">كان رسول الله </w:instrText>
      </w:r>
      <w:r w:rsidRPr="000D2333">
        <w:rPr>
          <w:rFonts w:cs="KFGQPC Uthman Taha Naskh"/>
          <w:b/>
          <w:bCs/>
          <w:sz w:val="30"/>
          <w:szCs w:val="32"/>
          <w:rtl/>
        </w:rPr>
        <w:sym w:font="AGA Arabesque" w:char="F072"/>
      </w:r>
      <w:r w:rsidRPr="000D2333">
        <w:rPr>
          <w:rFonts w:cs="KFGQPC Uthman Taha Naskh"/>
          <w:b/>
          <w:bCs/>
          <w:szCs w:val="32"/>
          <w:rtl/>
          <w:lang w:eastAsia="en-US"/>
        </w:rPr>
        <w:instrText xml:space="preserve"> أجود الناس، وكان أجود ما يكون في رمضان حين يلقاه جبريل</w:instrText>
      </w:r>
      <w:r w:rsidRPr="000D2333">
        <w:rPr>
          <w:rFonts w:cs="KFGQPC Uthman Taha Naskh"/>
          <w:b/>
          <w:bCs/>
          <w:szCs w:val="32"/>
          <w:rtl/>
        </w:rPr>
        <w:instrText>"</w:instrText>
      </w:r>
      <w:r w:rsidRPr="000D2333">
        <w:rPr>
          <w:rFonts w:cs="KFGQPC Uthman Taha Naskh" w:hint="cs"/>
          <w:b/>
          <w:bCs/>
          <w:szCs w:val="32"/>
          <w:rtl/>
        </w:rPr>
        <w:instrText xml:space="preserve"> </w:instrText>
      </w:r>
      <w:r w:rsidRPr="000D2333">
        <w:rPr>
          <w:rFonts w:cs="KFGQPC Uthman Taha Naskh"/>
          <w:b/>
          <w:bCs/>
          <w:szCs w:val="32"/>
          <w:rtl/>
          <w:lang w:eastAsia="en-US"/>
        </w:rPr>
        <w:fldChar w:fldCharType="end"/>
      </w:r>
      <w:r w:rsidRPr="000D2333">
        <w:rPr>
          <w:rFonts w:cs="KFGQPC Uthman Taha Naskh"/>
          <w:b/>
          <w:bCs/>
          <w:szCs w:val="32"/>
          <w:rtl/>
          <w:lang w:eastAsia="en-US"/>
        </w:rPr>
        <w:t xml:space="preserve"> في كلِّ ليلة من رمضان، فيدارسه القرآن، فلرسول الل</w:t>
      </w:r>
      <w:r w:rsidRPr="000D2333">
        <w:rPr>
          <w:rFonts w:cs="KFGQPC Uthman Taha Naskh" w:hint="cs"/>
          <w:b/>
          <w:bCs/>
          <w:szCs w:val="32"/>
          <w:rtl/>
          <w:lang w:eastAsia="en-US"/>
        </w:rPr>
        <w:t>َّ</w:t>
      </w:r>
      <w:r w:rsidRPr="000D2333">
        <w:rPr>
          <w:rFonts w:cs="KFGQPC Uthman Taha Naskh"/>
          <w:b/>
          <w:bCs/>
          <w:szCs w:val="32"/>
          <w:rtl/>
          <w:lang w:eastAsia="en-US"/>
        </w:rPr>
        <w:t>ه</w:t>
      </w:r>
      <w:r w:rsidRPr="000D2333">
        <w:rPr>
          <w:rFonts w:cs="KFGQPC Uthman Taha Naskh"/>
          <w:szCs w:val="32"/>
          <w:rtl/>
          <w:lang w:eastAsia="en-US"/>
        </w:rPr>
        <w:t xml:space="preserve"> </w:t>
      </w:r>
      <w:r w:rsidRPr="000D2333">
        <w:rPr>
          <w:rFonts w:cs="KFGQPC Uthman Taha Naskh"/>
          <w:sz w:val="30"/>
          <w:szCs w:val="32"/>
          <w:rtl/>
        </w:rPr>
        <w:sym w:font="AGA Arabesque" w:char="F072"/>
      </w:r>
      <w:r w:rsidRPr="000D2333">
        <w:rPr>
          <w:rFonts w:cs="KFGQPC Uthman Taha Naskh"/>
          <w:szCs w:val="32"/>
          <w:rtl/>
          <w:lang w:eastAsia="en-US"/>
        </w:rPr>
        <w:t xml:space="preserve"> </w:t>
      </w:r>
      <w:r w:rsidRPr="000D2333">
        <w:rPr>
          <w:rFonts w:cs="KFGQPC Uthman Taha Naskh"/>
          <w:b/>
          <w:bCs/>
          <w:szCs w:val="32"/>
          <w:rtl/>
          <w:lang w:eastAsia="en-US"/>
        </w:rPr>
        <w:t>أجود بالخير من الريح المرسلة</w:t>
      </w:r>
      <w:r w:rsidRPr="000D2333">
        <w:rPr>
          <w:rFonts w:cs="KFGQPC Uthman Taha Naskh" w:hint="eastAsia"/>
          <w:szCs w:val="24"/>
          <w:rtl/>
          <w:lang w:eastAsia="en-US"/>
        </w:rPr>
        <w:t>»</w:t>
      </w:r>
      <w:r w:rsidRPr="000D2333">
        <w:rPr>
          <w:rFonts w:cs="KFGQPC Uthman Taha Naskh"/>
          <w:szCs w:val="32"/>
          <w:rtl/>
          <w:lang w:eastAsia="en-US"/>
        </w:rPr>
        <w:t xml:space="preserve">، وفي لفظ: </w:t>
      </w:r>
      <w:r w:rsidRPr="000D2333">
        <w:rPr>
          <w:rFonts w:cs="KFGQPC Uthman Taha Naskh" w:hint="cs"/>
          <w:szCs w:val="24"/>
          <w:rtl/>
          <w:lang w:eastAsia="en-US"/>
        </w:rPr>
        <w:t>((</w:t>
      </w:r>
      <w:r w:rsidRPr="000D2333">
        <w:rPr>
          <w:rFonts w:cs="KFGQPC Uthman Taha Naskh"/>
          <w:b/>
          <w:bCs/>
          <w:szCs w:val="32"/>
          <w:rtl/>
          <w:lang w:eastAsia="en-US"/>
        </w:rPr>
        <w:t>فإذا لقيه جبريل كان رسول الل</w:t>
      </w:r>
      <w:r w:rsidRPr="000D2333">
        <w:rPr>
          <w:rFonts w:cs="KFGQPC Uthman Taha Naskh" w:hint="cs"/>
          <w:b/>
          <w:bCs/>
          <w:szCs w:val="32"/>
          <w:rtl/>
          <w:lang w:eastAsia="en-US"/>
        </w:rPr>
        <w:t>َّ</w:t>
      </w:r>
      <w:r w:rsidRPr="000D2333">
        <w:rPr>
          <w:rFonts w:cs="KFGQPC Uthman Taha Naskh"/>
          <w:b/>
          <w:bCs/>
          <w:szCs w:val="32"/>
          <w:rtl/>
          <w:lang w:eastAsia="en-US"/>
        </w:rPr>
        <w:t>ه</w:t>
      </w:r>
      <w:r w:rsidRPr="000D2333">
        <w:rPr>
          <w:rFonts w:cs="KFGQPC Uthman Taha Naskh"/>
          <w:szCs w:val="32"/>
          <w:rtl/>
          <w:lang w:eastAsia="en-US"/>
        </w:rPr>
        <w:t xml:space="preserve"> </w:t>
      </w:r>
      <w:r w:rsidRPr="000D2333">
        <w:rPr>
          <w:rFonts w:cs="KFGQPC Uthman Taha Naskh"/>
          <w:sz w:val="30"/>
          <w:szCs w:val="32"/>
          <w:rtl/>
        </w:rPr>
        <w:sym w:font="AGA Arabesque" w:char="F072"/>
      </w:r>
      <w:r w:rsidRPr="000D2333">
        <w:rPr>
          <w:rFonts w:cs="KFGQPC Uthman Taha Naskh"/>
          <w:szCs w:val="32"/>
          <w:rtl/>
          <w:lang w:eastAsia="en-US"/>
        </w:rPr>
        <w:t xml:space="preserve"> </w:t>
      </w:r>
      <w:r w:rsidRPr="000D2333">
        <w:rPr>
          <w:rFonts w:cs="KFGQPC Uthman Taha Naskh"/>
          <w:b/>
          <w:bCs/>
          <w:szCs w:val="32"/>
          <w:rtl/>
          <w:lang w:eastAsia="en-US"/>
        </w:rPr>
        <w:t>أجود بالخير من الريح المرسلة</w:t>
      </w:r>
      <w:r w:rsidRPr="000D2333">
        <w:rPr>
          <w:rFonts w:cs="KFGQPC Uthman Taha Naskh" w:hint="cs"/>
          <w:b/>
          <w:bCs/>
          <w:szCs w:val="32"/>
          <w:rtl/>
          <w:lang w:eastAsia="en-US"/>
        </w:rPr>
        <w:t>»</w:t>
      </w:r>
      <w:r w:rsidRPr="000D2333">
        <w:rPr>
          <w:rFonts w:cs="KFGQPC Uthman Taha Naskh"/>
          <w:b/>
          <w:bCs/>
          <w:rtl/>
          <w:lang w:eastAsia="en-US"/>
        </w:rPr>
        <w:fldChar w:fldCharType="begin"/>
      </w:r>
      <w:r w:rsidRPr="000D2333">
        <w:rPr>
          <w:rFonts w:cs="KFGQPC Uthman Taha Naskh"/>
          <w:b/>
          <w:bCs/>
        </w:rPr>
        <w:instrText xml:space="preserve"> XE "</w:instrText>
      </w:r>
      <w:r w:rsidRPr="000D2333">
        <w:rPr>
          <w:rFonts w:cs="KFGQPC Uthman Taha Naskh"/>
          <w:b/>
          <w:bCs/>
          <w:rtl/>
          <w:lang w:eastAsia="en-US"/>
        </w:rPr>
        <w:instrText xml:space="preserve">فإذا لقيه جبريل كان رسول الله </w:instrText>
      </w:r>
      <w:r w:rsidRPr="000D2333">
        <w:rPr>
          <w:rFonts w:cs="KFGQPC Uthman Taha Naskh"/>
          <w:b/>
          <w:bCs/>
          <w:sz w:val="30"/>
        </w:rPr>
        <w:sym w:font="AGA Arabesque" w:char="F072"/>
      </w:r>
      <w:r w:rsidRPr="000D2333">
        <w:rPr>
          <w:rFonts w:cs="KFGQPC Uthman Taha Naskh"/>
          <w:b/>
          <w:bCs/>
          <w:rtl/>
          <w:lang w:eastAsia="en-US"/>
        </w:rPr>
        <w:instrText xml:space="preserve"> أجود بالخير من الريح المرسلة</w:instrText>
      </w:r>
      <w:r w:rsidRPr="000D2333">
        <w:rPr>
          <w:rFonts w:cs="KFGQPC Uthman Taha Naskh"/>
          <w:b/>
          <w:bCs/>
        </w:rPr>
        <w:instrText xml:space="preserve">" </w:instrText>
      </w:r>
      <w:r w:rsidRPr="000D2333">
        <w:rPr>
          <w:rFonts w:cs="KFGQPC Uthman Taha Naskh"/>
          <w:b/>
          <w:bCs/>
          <w:rtl/>
          <w:lang w:eastAsia="en-US"/>
        </w:rPr>
        <w:fldChar w:fldCharType="end"/>
      </w:r>
      <w:r w:rsidRPr="000D2333">
        <w:rPr>
          <w:rFonts w:cs="KFGQPC Uthman Taha Naskh" w:hint="cs"/>
          <w:szCs w:val="24"/>
          <w:rtl/>
          <w:lang w:eastAsia="en-US"/>
        </w:rPr>
        <w:t>)</w:t>
      </w:r>
      <w:r w:rsidRPr="000D2333">
        <w:rPr>
          <w:rFonts w:cs="KFGQPC Uthman Taha Naskh"/>
          <w:sz w:val="32"/>
          <w:szCs w:val="32"/>
          <w:vertAlign w:val="superscript"/>
          <w:rtl/>
          <w:lang w:eastAsia="en-US"/>
        </w:rPr>
        <w:t>(</w:t>
      </w:r>
      <w:r w:rsidRPr="000D2333">
        <w:rPr>
          <w:rStyle w:val="FootnoteReference"/>
          <w:rFonts w:cs="KFGQPC Uthman Taha Naskh"/>
          <w:szCs w:val="32"/>
        </w:rPr>
        <w:footnoteReference w:id="10"/>
      </w:r>
      <w:r w:rsidRPr="000D2333">
        <w:rPr>
          <w:rFonts w:cs="KFGQPC Uthman Taha Naskh"/>
          <w:sz w:val="32"/>
          <w:szCs w:val="32"/>
          <w:vertAlign w:val="superscript"/>
          <w:rtl/>
          <w:lang w:eastAsia="en-US"/>
        </w:rPr>
        <w:t>)</w:t>
      </w:r>
      <w:r w:rsidRPr="000D2333">
        <w:rPr>
          <w:rFonts w:cs="KFGQPC Uthman Taha Naskh"/>
          <w:szCs w:val="32"/>
          <w:rtl/>
          <w:lang w:eastAsia="en-US"/>
        </w:rPr>
        <w:t xml:space="preserve">. </w:t>
      </w:r>
    </w:p>
    <w:p w:rsidR="00E80BF8" w:rsidRPr="000D2333" w:rsidRDefault="00E80BF8" w:rsidP="000D2333">
      <w:pPr>
        <w:widowControl/>
        <w:spacing w:after="120"/>
        <w:ind w:firstLine="720"/>
        <w:rPr>
          <w:rFonts w:cs="KFGQPC Uthman Taha Naskh"/>
          <w:szCs w:val="32"/>
          <w:rtl/>
          <w:lang w:eastAsia="en-US"/>
        </w:rPr>
      </w:pPr>
      <w:r w:rsidRPr="000D2333">
        <w:rPr>
          <w:rFonts w:cs="KFGQPC Uthman Taha Naskh"/>
          <w:szCs w:val="32"/>
          <w:rtl/>
          <w:lang w:eastAsia="en-US"/>
        </w:rPr>
        <w:t xml:space="preserve">وعن عائشة </w:t>
      </w:r>
      <w:r w:rsidRPr="000D2333">
        <w:rPr>
          <w:rFonts w:cs="KFGQPC Uthman Taha Naskh" w:hint="cs"/>
          <w:spacing w:val="-8"/>
          <w:szCs w:val="34"/>
          <w:rtl/>
          <w:lang w:eastAsia="en-US"/>
        </w:rPr>
        <w:t>ل</w:t>
      </w:r>
      <w:r w:rsidRPr="000D2333">
        <w:rPr>
          <w:rFonts w:cs="KFGQPC Uthman Taha Naskh"/>
          <w:szCs w:val="32"/>
          <w:rtl/>
          <w:lang w:eastAsia="en-US"/>
        </w:rPr>
        <w:t xml:space="preserve">،عن فاطمة </w:t>
      </w:r>
      <w:r w:rsidRPr="000D2333">
        <w:rPr>
          <w:rFonts w:cs="KFGQPC Uthman Taha Naskh" w:hint="cs"/>
          <w:spacing w:val="-8"/>
          <w:szCs w:val="34"/>
          <w:rtl/>
          <w:lang w:eastAsia="en-US"/>
        </w:rPr>
        <w:t>ل</w:t>
      </w:r>
      <w:r w:rsidRPr="000D2333">
        <w:rPr>
          <w:rFonts w:cs="KFGQPC Uthman Taha Naskh"/>
          <w:szCs w:val="32"/>
          <w:rtl/>
          <w:lang w:eastAsia="en-US"/>
        </w:rPr>
        <w:t>، قالت:</w:t>
      </w:r>
      <w:r w:rsidRPr="000D2333">
        <w:rPr>
          <w:rFonts w:cs="KFGQPC Uthman Taha Naskh" w:hint="cs"/>
          <w:szCs w:val="32"/>
          <w:rtl/>
          <w:lang w:eastAsia="en-US"/>
        </w:rPr>
        <w:t xml:space="preserve"> </w:t>
      </w:r>
      <w:r w:rsidRPr="000D2333">
        <w:rPr>
          <w:rFonts w:cs="KFGQPC Uthman Taha Naskh"/>
          <w:szCs w:val="32"/>
          <w:rtl/>
          <w:lang w:eastAsia="en-US"/>
        </w:rPr>
        <w:t xml:space="preserve">أَسَرَّ إليَّ النبي </w:t>
      </w:r>
      <w:r w:rsidRPr="000D2333">
        <w:rPr>
          <w:rFonts w:cs="KFGQPC Uthman Taha Naskh"/>
          <w:sz w:val="30"/>
          <w:szCs w:val="32"/>
          <w:rtl/>
        </w:rPr>
        <w:sym w:font="AGA Arabesque" w:char="F072"/>
      </w:r>
      <w:r w:rsidRPr="000D2333">
        <w:rPr>
          <w:rFonts w:cs="KFGQPC Uthman Taha Naskh"/>
          <w:szCs w:val="32"/>
          <w:rtl/>
          <w:lang w:eastAsia="en-US"/>
        </w:rPr>
        <w:t xml:space="preserve">: </w:t>
      </w:r>
      <w:r w:rsidRPr="000D2333">
        <w:rPr>
          <w:rFonts w:cs="KFGQPC Uthman Taha Naskh" w:hint="eastAsia"/>
          <w:szCs w:val="24"/>
          <w:rtl/>
          <w:lang w:eastAsia="en-US"/>
        </w:rPr>
        <w:t>«</w:t>
      </w:r>
      <w:r w:rsidRPr="000D2333">
        <w:rPr>
          <w:rFonts w:cs="KFGQPC Uthman Taha Naskh"/>
          <w:b/>
          <w:bCs/>
          <w:szCs w:val="32"/>
          <w:rtl/>
          <w:lang w:eastAsia="en-US"/>
        </w:rPr>
        <w:t>أن جبريل كان يعارضني بالقرآن كلّ سنة، وإنه عارضني العام مرتين</w:t>
      </w:r>
      <w:r w:rsidRPr="000D2333">
        <w:rPr>
          <w:rFonts w:cs="KFGQPC Uthman Taha Naskh"/>
          <w:b/>
          <w:bCs/>
          <w:szCs w:val="32"/>
          <w:rtl/>
          <w:lang w:eastAsia="en-US"/>
        </w:rPr>
        <w:fldChar w:fldCharType="begin"/>
      </w:r>
      <w:r w:rsidRPr="000D2333">
        <w:rPr>
          <w:rFonts w:cs="KFGQPC Uthman Taha Naskh"/>
          <w:szCs w:val="32"/>
          <w:rtl/>
        </w:rPr>
        <w:instrText xml:space="preserve"> </w:instrText>
      </w:r>
      <w:r w:rsidRPr="000D2333">
        <w:rPr>
          <w:rFonts w:cs="KFGQPC Uthman Taha Naskh"/>
          <w:szCs w:val="32"/>
        </w:rPr>
        <w:instrText>XE</w:instrText>
      </w:r>
      <w:r w:rsidRPr="000D2333">
        <w:rPr>
          <w:rFonts w:cs="KFGQPC Uthman Taha Naskh"/>
          <w:szCs w:val="32"/>
          <w:rtl/>
        </w:rPr>
        <w:instrText xml:space="preserve"> "</w:instrText>
      </w:r>
      <w:r w:rsidRPr="000D2333">
        <w:rPr>
          <w:rFonts w:cs="KFGQPC Uthman Taha Naskh"/>
          <w:b/>
          <w:bCs/>
          <w:szCs w:val="32"/>
          <w:rtl/>
          <w:lang w:eastAsia="en-US"/>
        </w:rPr>
        <w:instrText>أن جبريل كان يعارضني بالقرآن كلّ سنة، وإنه عارضني العام مرتين</w:instrText>
      </w:r>
      <w:r w:rsidRPr="000D2333">
        <w:rPr>
          <w:rFonts w:cs="KFGQPC Uthman Taha Naskh"/>
          <w:szCs w:val="32"/>
          <w:rtl/>
        </w:rPr>
        <w:instrText>"</w:instrText>
      </w:r>
      <w:r w:rsidRPr="000D2333">
        <w:rPr>
          <w:rFonts w:cs="KFGQPC Uthman Taha Naskh" w:hint="cs"/>
          <w:szCs w:val="32"/>
          <w:rtl/>
        </w:rPr>
        <w:instrText xml:space="preserve"> </w:instrText>
      </w:r>
      <w:r w:rsidRPr="000D2333">
        <w:rPr>
          <w:rFonts w:cs="KFGQPC Uthman Taha Naskh"/>
          <w:b/>
          <w:bCs/>
          <w:szCs w:val="32"/>
          <w:rtl/>
          <w:lang w:eastAsia="en-US"/>
        </w:rPr>
        <w:fldChar w:fldCharType="end"/>
      </w:r>
      <w:r w:rsidRPr="000D2333">
        <w:rPr>
          <w:rFonts w:cs="KFGQPC Uthman Taha Naskh"/>
          <w:b/>
          <w:bCs/>
          <w:szCs w:val="32"/>
          <w:rtl/>
          <w:lang w:eastAsia="en-US"/>
        </w:rPr>
        <w:t>، و لا أراه إلا حضر أجلي</w:t>
      </w:r>
      <w:r w:rsidRPr="000D2333">
        <w:rPr>
          <w:rFonts w:cs="KFGQPC Uthman Taha Naskh" w:hint="cs"/>
          <w:b/>
          <w:bCs/>
          <w:szCs w:val="32"/>
          <w:rtl/>
          <w:lang w:eastAsia="en-US"/>
        </w:rPr>
        <w:t>»</w:t>
      </w:r>
      <w:r w:rsidRPr="000D2333">
        <w:rPr>
          <w:rFonts w:cs="KFGQPC Uthman Taha Naskh"/>
          <w:sz w:val="32"/>
          <w:szCs w:val="32"/>
          <w:vertAlign w:val="superscript"/>
          <w:rtl/>
          <w:lang w:eastAsia="en-US"/>
        </w:rPr>
        <w:t>(</w:t>
      </w:r>
      <w:r w:rsidRPr="000D2333">
        <w:rPr>
          <w:rStyle w:val="FootnoteReference"/>
          <w:rFonts w:cs="KFGQPC Uthman Taha Naskh"/>
          <w:szCs w:val="32"/>
        </w:rPr>
        <w:footnoteReference w:id="11"/>
      </w:r>
      <w:r w:rsidRPr="000D2333">
        <w:rPr>
          <w:rFonts w:cs="KFGQPC Uthman Taha Naskh"/>
          <w:sz w:val="32"/>
          <w:szCs w:val="32"/>
          <w:vertAlign w:val="superscript"/>
          <w:rtl/>
          <w:lang w:eastAsia="en-US"/>
        </w:rPr>
        <w:t>)</w:t>
      </w:r>
      <w:r w:rsidRPr="000D2333">
        <w:rPr>
          <w:rFonts w:cs="KFGQPC Uthman Taha Naskh"/>
          <w:szCs w:val="32"/>
          <w:rtl/>
          <w:lang w:eastAsia="en-US"/>
        </w:rPr>
        <w:t xml:space="preserve"> .</w:t>
      </w:r>
    </w:p>
    <w:p w:rsidR="00E80BF8" w:rsidRPr="000D2333" w:rsidRDefault="00E80BF8" w:rsidP="000D2333">
      <w:pPr>
        <w:widowControl/>
        <w:spacing w:after="120"/>
        <w:ind w:firstLine="720"/>
        <w:rPr>
          <w:rFonts w:cs="KFGQPC Uthman Taha Naskh"/>
          <w:spacing w:val="-4"/>
          <w:szCs w:val="32"/>
          <w:rtl/>
          <w:lang w:eastAsia="en-US"/>
        </w:rPr>
      </w:pPr>
      <w:r w:rsidRPr="000D2333">
        <w:rPr>
          <w:rFonts w:ascii="AAAGoldenLotus Stg1_Ver1" w:hAnsi="AAAGoldenLotus Stg1_Ver1" w:cs="KFGQPC Uthman Taha Naskh"/>
          <w:szCs w:val="32"/>
          <w:rtl/>
          <w:lang w:eastAsia="en-US"/>
        </w:rPr>
        <w:t xml:space="preserve">3- </w:t>
      </w:r>
      <w:r w:rsidRPr="000D2333">
        <w:rPr>
          <w:rFonts w:cs="KFGQPC Uthman Taha Naskh"/>
          <w:b/>
          <w:bCs/>
          <w:szCs w:val="32"/>
          <w:rtl/>
          <w:lang w:eastAsia="en-US"/>
        </w:rPr>
        <w:t>الاجتهاد في العبادة</w:t>
      </w:r>
      <w:r w:rsidRPr="000D2333">
        <w:rPr>
          <w:rFonts w:cs="KFGQPC Uthman Taha Naskh" w:hint="cs"/>
          <w:b/>
          <w:bCs/>
          <w:szCs w:val="32"/>
          <w:rtl/>
          <w:lang w:eastAsia="en-US"/>
        </w:rPr>
        <w:t xml:space="preserve"> في</w:t>
      </w:r>
      <w:r w:rsidRPr="000D2333">
        <w:rPr>
          <w:rFonts w:cs="KFGQPC Uthman Taha Naskh"/>
          <w:b/>
          <w:bCs/>
          <w:szCs w:val="32"/>
          <w:rtl/>
          <w:lang w:eastAsia="en-US"/>
        </w:rPr>
        <w:t xml:space="preserve"> شهر رمضان</w:t>
      </w:r>
      <w:r w:rsidRPr="000D2333">
        <w:rPr>
          <w:rFonts w:cs="KFGQPC Uthman Taha Naskh"/>
          <w:szCs w:val="32"/>
          <w:rtl/>
          <w:lang w:eastAsia="en-US"/>
        </w:rPr>
        <w:t>؛</w:t>
      </w:r>
      <w:r w:rsidRPr="000D2333">
        <w:rPr>
          <w:rFonts w:cs="KFGQPC Uthman Taha Naskh"/>
          <w:spacing w:val="-4"/>
          <w:szCs w:val="32"/>
          <w:rtl/>
          <w:lang w:eastAsia="en-US"/>
        </w:rPr>
        <w:t xml:space="preserve"> كان النبي </w:t>
      </w:r>
      <w:r w:rsidRPr="000D2333">
        <w:rPr>
          <w:rFonts w:cs="KFGQPC Uthman Taha Naskh"/>
          <w:spacing w:val="-4"/>
          <w:sz w:val="30"/>
          <w:szCs w:val="32"/>
          <w:rtl/>
        </w:rPr>
        <w:sym w:font="AGA Arabesque" w:char="F072"/>
      </w:r>
      <w:r w:rsidRPr="000D2333">
        <w:rPr>
          <w:rFonts w:cs="KFGQPC Uthman Taha Naskh"/>
          <w:spacing w:val="-4"/>
          <w:szCs w:val="32"/>
          <w:rtl/>
          <w:lang w:eastAsia="en-US"/>
        </w:rPr>
        <w:t xml:space="preserve"> يجتهد</w:t>
      </w:r>
      <w:r w:rsidR="00353403" w:rsidRPr="000D2333">
        <w:rPr>
          <w:rFonts w:cs="KFGQPC Uthman Taha Naskh" w:hint="cs"/>
          <w:spacing w:val="-4"/>
          <w:szCs w:val="32"/>
          <w:rtl/>
          <w:lang w:eastAsia="en-US"/>
        </w:rPr>
        <w:t xml:space="preserve"> في رمضان، و</w:t>
      </w:r>
      <w:r w:rsidRPr="000D2333">
        <w:rPr>
          <w:rFonts w:cs="KFGQPC Uthman Taha Naskh"/>
          <w:spacing w:val="-4"/>
          <w:szCs w:val="32"/>
          <w:rtl/>
          <w:lang w:eastAsia="en-US"/>
        </w:rPr>
        <w:t>في العشر الأواخر من رمضان ما لا يجتهد في غيره؛</w:t>
      </w:r>
      <w:r w:rsidR="00E36113" w:rsidRPr="000D2333">
        <w:rPr>
          <w:rFonts w:cs="KFGQPC Uthman Taha Naskh" w:hint="cs"/>
          <w:spacing w:val="-4"/>
          <w:szCs w:val="32"/>
          <w:rtl/>
          <w:lang w:eastAsia="en-US"/>
        </w:rPr>
        <w:t xml:space="preserve"> </w:t>
      </w:r>
      <w:r w:rsidRPr="000D2333">
        <w:rPr>
          <w:rFonts w:cs="KFGQPC Uthman Taha Naskh"/>
          <w:spacing w:val="-4"/>
          <w:szCs w:val="32"/>
          <w:rtl/>
          <w:lang w:eastAsia="en-US"/>
        </w:rPr>
        <w:t xml:space="preserve">لحديث عائشة </w:t>
      </w:r>
      <w:r w:rsidR="00E36113" w:rsidRPr="000D2333">
        <w:rPr>
          <w:rFonts w:cs="KFGQPC Uthman Taha Naskh" w:hint="cs"/>
          <w:spacing w:val="-8"/>
          <w:szCs w:val="34"/>
          <w:rtl/>
          <w:lang w:eastAsia="en-US"/>
        </w:rPr>
        <w:t>ل</w:t>
      </w:r>
      <w:r w:rsidRPr="000D2333">
        <w:rPr>
          <w:rFonts w:cs="KFGQPC Uthman Taha Naskh"/>
          <w:spacing w:val="-4"/>
          <w:szCs w:val="32"/>
          <w:rtl/>
          <w:lang w:eastAsia="en-US"/>
        </w:rPr>
        <w:t>،</w:t>
      </w:r>
      <w:r w:rsidR="00E36113" w:rsidRPr="000D2333">
        <w:rPr>
          <w:rFonts w:cs="KFGQPC Uthman Taha Naskh" w:hint="cs"/>
          <w:spacing w:val="-4"/>
          <w:szCs w:val="32"/>
          <w:rtl/>
          <w:lang w:eastAsia="en-US"/>
        </w:rPr>
        <w:t xml:space="preserve"> </w:t>
      </w:r>
      <w:r w:rsidRPr="000D2333">
        <w:rPr>
          <w:rFonts w:cs="KFGQPC Uthman Taha Naskh"/>
          <w:spacing w:val="-4"/>
          <w:szCs w:val="32"/>
          <w:rtl/>
          <w:lang w:eastAsia="en-US"/>
        </w:rPr>
        <w:t>قالت:</w:t>
      </w:r>
      <w:r w:rsidR="00E36113" w:rsidRPr="000D2333">
        <w:rPr>
          <w:rFonts w:cs="KFGQPC Uthman Taha Naskh" w:hint="cs"/>
          <w:spacing w:val="-4"/>
          <w:szCs w:val="32"/>
          <w:rtl/>
          <w:lang w:eastAsia="en-US"/>
        </w:rPr>
        <w:t xml:space="preserve"> </w:t>
      </w:r>
      <w:r w:rsidR="00E36113" w:rsidRPr="000D2333">
        <w:rPr>
          <w:rFonts w:cs="KFGQPC Uthman Taha Naskh" w:hint="eastAsia"/>
          <w:spacing w:val="-4"/>
          <w:szCs w:val="24"/>
          <w:rtl/>
          <w:lang w:eastAsia="en-US"/>
        </w:rPr>
        <w:t>«</w:t>
      </w:r>
      <w:r w:rsidRPr="000D2333">
        <w:rPr>
          <w:rFonts w:cs="KFGQPC Uthman Taha Naskh"/>
          <w:b/>
          <w:bCs/>
          <w:spacing w:val="-4"/>
          <w:szCs w:val="32"/>
          <w:rtl/>
          <w:lang w:eastAsia="en-US"/>
        </w:rPr>
        <w:t>كان رسول الله</w:t>
      </w:r>
      <w:r w:rsidRPr="000D2333">
        <w:rPr>
          <w:rFonts w:cs="KFGQPC Uthman Taha Naskh"/>
          <w:spacing w:val="-4"/>
          <w:szCs w:val="32"/>
          <w:rtl/>
          <w:lang w:eastAsia="en-US"/>
        </w:rPr>
        <w:t xml:space="preserve"> </w:t>
      </w:r>
      <w:r w:rsidRPr="000D2333">
        <w:rPr>
          <w:rFonts w:cs="KFGQPC Uthman Taha Naskh"/>
          <w:spacing w:val="-4"/>
          <w:sz w:val="30"/>
          <w:szCs w:val="32"/>
          <w:rtl/>
        </w:rPr>
        <w:sym w:font="AGA Arabesque" w:char="F072"/>
      </w:r>
      <w:r w:rsidRPr="000D2333">
        <w:rPr>
          <w:rFonts w:cs="KFGQPC Uthman Taha Naskh"/>
          <w:spacing w:val="-4"/>
          <w:szCs w:val="32"/>
          <w:rtl/>
          <w:lang w:eastAsia="en-US"/>
        </w:rPr>
        <w:t xml:space="preserve"> </w:t>
      </w:r>
      <w:r w:rsidRPr="000D2333">
        <w:rPr>
          <w:rFonts w:cs="KFGQPC Uthman Taha Naskh"/>
          <w:b/>
          <w:bCs/>
          <w:spacing w:val="-4"/>
          <w:szCs w:val="32"/>
          <w:rtl/>
          <w:lang w:eastAsia="en-US"/>
        </w:rPr>
        <w:t>يجتهد في العشر الأواخر ما لا يجتهد في غيره</w:t>
      </w:r>
      <w:r w:rsidR="00E36113" w:rsidRPr="000D2333">
        <w:rPr>
          <w:rFonts w:cs="KFGQPC Uthman Taha Naskh" w:hint="cs"/>
          <w:spacing w:val="-4"/>
          <w:szCs w:val="32"/>
          <w:rtl/>
          <w:lang w:eastAsia="en-US"/>
        </w:rPr>
        <w:t>»</w:t>
      </w:r>
      <w:r w:rsidRPr="000D2333">
        <w:rPr>
          <w:rFonts w:cs="KFGQPC Uthman Taha Naskh"/>
          <w:spacing w:val="-4"/>
          <w:rtl/>
          <w:lang w:eastAsia="en-US"/>
        </w:rPr>
        <w:fldChar w:fldCharType="begin"/>
      </w:r>
      <w:r w:rsidRPr="000D2333">
        <w:rPr>
          <w:rFonts w:cs="KFGQPC Uthman Taha Naskh"/>
        </w:rPr>
        <w:instrText xml:space="preserve"> XE </w:instrText>
      </w:r>
      <w:r w:rsidRPr="000D2333">
        <w:rPr>
          <w:rFonts w:cs="KFGQPC Uthman Taha Naskh"/>
          <w:rtl/>
        </w:rPr>
        <w:instrText>"</w:instrText>
      </w:r>
      <w:r w:rsidRPr="000D2333">
        <w:rPr>
          <w:rFonts w:cs="KFGQPC Uthman Taha Naskh"/>
          <w:spacing w:val="-4"/>
          <w:rtl/>
          <w:lang w:eastAsia="en-US"/>
        </w:rPr>
        <w:instrText xml:space="preserve">كان رسول الله </w:instrText>
      </w:r>
      <w:r w:rsidRPr="000D2333">
        <w:rPr>
          <w:rFonts w:cs="KFGQPC Uthman Taha Naskh"/>
          <w:spacing w:val="-4"/>
          <w:sz w:val="30"/>
        </w:rPr>
        <w:sym w:font="AGA Arabesque" w:char="F072"/>
      </w:r>
      <w:r w:rsidRPr="000D2333">
        <w:rPr>
          <w:rFonts w:cs="KFGQPC Uthman Taha Naskh"/>
          <w:spacing w:val="-4"/>
          <w:rtl/>
          <w:lang w:eastAsia="en-US"/>
        </w:rPr>
        <w:instrText xml:space="preserve"> يجتهد في العشر الأواخر ما لا يجتهد في غيره</w:instrText>
      </w:r>
      <w:r w:rsidRPr="000D2333">
        <w:rPr>
          <w:rFonts w:cs="KFGQPC Uthman Taha Naskh"/>
          <w:rtl/>
        </w:rPr>
        <w:instrText>"</w:instrText>
      </w:r>
      <w:r w:rsidRPr="000D2333">
        <w:rPr>
          <w:rFonts w:cs="KFGQPC Uthman Taha Naskh" w:hint="cs"/>
        </w:rPr>
        <w:instrText xml:space="preserve"> </w:instrText>
      </w:r>
      <w:r w:rsidRPr="000D2333">
        <w:rPr>
          <w:rFonts w:cs="KFGQPC Uthman Taha Naskh"/>
          <w:spacing w:val="-4"/>
          <w:rtl/>
          <w:lang w:eastAsia="en-US"/>
        </w:rPr>
        <w:fldChar w:fldCharType="end"/>
      </w:r>
      <w:r w:rsidR="00E36113" w:rsidRPr="000D2333">
        <w:rPr>
          <w:rFonts w:cs="KFGQPC Uthman Taha Naskh"/>
          <w:sz w:val="32"/>
          <w:szCs w:val="32"/>
          <w:vertAlign w:val="superscript"/>
          <w:rtl/>
          <w:lang w:eastAsia="en-US"/>
        </w:rPr>
        <w:t xml:space="preserve"> </w:t>
      </w:r>
      <w:r w:rsidRPr="000D2333">
        <w:rPr>
          <w:rFonts w:cs="KFGQPC Uthman Taha Naskh"/>
          <w:sz w:val="32"/>
          <w:szCs w:val="32"/>
          <w:vertAlign w:val="superscript"/>
          <w:rtl/>
          <w:lang w:eastAsia="en-US"/>
        </w:rPr>
        <w:t>(</w:t>
      </w:r>
      <w:r w:rsidRPr="000D2333">
        <w:rPr>
          <w:rStyle w:val="FootnoteReference"/>
          <w:rFonts w:cs="KFGQPC Uthman Taha Naskh"/>
          <w:szCs w:val="32"/>
        </w:rPr>
        <w:footnoteReference w:id="12"/>
      </w:r>
      <w:r w:rsidRPr="000D2333">
        <w:rPr>
          <w:rFonts w:cs="KFGQPC Uthman Taha Naskh"/>
          <w:sz w:val="32"/>
          <w:szCs w:val="32"/>
          <w:vertAlign w:val="superscript"/>
          <w:rtl/>
          <w:lang w:eastAsia="en-US"/>
        </w:rPr>
        <w:t>)</w:t>
      </w:r>
      <w:r w:rsidRPr="000D2333">
        <w:rPr>
          <w:rFonts w:cs="KFGQPC Uthman Taha Naskh"/>
          <w:spacing w:val="-4"/>
          <w:szCs w:val="32"/>
          <w:rtl/>
          <w:lang w:eastAsia="en-US"/>
        </w:rPr>
        <w:t>.</w:t>
      </w:r>
    </w:p>
    <w:p w:rsidR="00E80BF8" w:rsidRPr="000D2333" w:rsidRDefault="00E80BF8" w:rsidP="000D2333">
      <w:pPr>
        <w:widowControl/>
        <w:spacing w:after="120"/>
        <w:ind w:firstLine="720"/>
        <w:rPr>
          <w:rFonts w:cs="KFGQPC Uthman Taha Naskh"/>
          <w:szCs w:val="32"/>
          <w:rtl/>
          <w:lang w:eastAsia="en-US"/>
        </w:rPr>
      </w:pPr>
      <w:r w:rsidRPr="000D2333">
        <w:rPr>
          <w:rFonts w:cs="KFGQPC Uthman Taha Naskh"/>
          <w:szCs w:val="32"/>
          <w:rtl/>
          <w:lang w:eastAsia="en-US"/>
        </w:rPr>
        <w:lastRenderedPageBreak/>
        <w:t xml:space="preserve">وعنها </w:t>
      </w:r>
      <w:r w:rsidR="00E36113" w:rsidRPr="000D2333">
        <w:rPr>
          <w:rFonts w:cs="KFGQPC Uthman Taha Naskh" w:hint="cs"/>
          <w:spacing w:val="-8"/>
          <w:szCs w:val="34"/>
          <w:rtl/>
          <w:lang w:eastAsia="en-US"/>
        </w:rPr>
        <w:t>ل</w:t>
      </w:r>
      <w:r w:rsidRPr="000D2333">
        <w:rPr>
          <w:rFonts w:cs="KFGQPC Uthman Taha Naskh"/>
          <w:szCs w:val="32"/>
          <w:rtl/>
          <w:lang w:eastAsia="en-US"/>
        </w:rPr>
        <w:t xml:space="preserve"> قالت: </w:t>
      </w:r>
      <w:r w:rsidR="00E36113" w:rsidRPr="000D2333">
        <w:rPr>
          <w:rFonts w:cs="KFGQPC Uthman Taha Naskh" w:hint="eastAsia"/>
          <w:szCs w:val="24"/>
          <w:rtl/>
          <w:lang w:eastAsia="en-US"/>
        </w:rPr>
        <w:t>«</w:t>
      </w:r>
      <w:r w:rsidRPr="000D2333">
        <w:rPr>
          <w:rFonts w:cs="KFGQPC Uthman Taha Naskh"/>
          <w:b/>
          <w:bCs/>
          <w:szCs w:val="32"/>
          <w:rtl/>
          <w:lang w:eastAsia="en-US"/>
        </w:rPr>
        <w:t>كان رسول الله</w:t>
      </w:r>
      <w:r w:rsidRPr="000D2333">
        <w:rPr>
          <w:rFonts w:cs="KFGQPC Uthman Taha Naskh"/>
          <w:szCs w:val="32"/>
          <w:rtl/>
          <w:lang w:eastAsia="en-US"/>
        </w:rPr>
        <w:t xml:space="preserve"> </w:t>
      </w:r>
      <w:r w:rsidRPr="000D2333">
        <w:rPr>
          <w:rFonts w:cs="KFGQPC Uthman Taha Naskh"/>
          <w:sz w:val="30"/>
          <w:szCs w:val="32"/>
          <w:rtl/>
        </w:rPr>
        <w:sym w:font="AGA Arabesque" w:char="F072"/>
      </w:r>
      <w:r w:rsidRPr="000D2333">
        <w:rPr>
          <w:rFonts w:cs="KFGQPC Uthman Taha Naskh"/>
          <w:szCs w:val="32"/>
          <w:rtl/>
          <w:lang w:eastAsia="en-US"/>
        </w:rPr>
        <w:t xml:space="preserve"> </w:t>
      </w:r>
      <w:r w:rsidRPr="000D2333">
        <w:rPr>
          <w:rFonts w:cs="KFGQPC Uthman Taha Naskh"/>
          <w:b/>
          <w:bCs/>
          <w:szCs w:val="32"/>
          <w:rtl/>
          <w:lang w:eastAsia="en-US"/>
        </w:rPr>
        <w:t>إذا دخل العشر أحيى الليل، وأيقظ أهله، وجدَّ، وشد المئزر</w:t>
      </w:r>
      <w:r w:rsidRPr="000D2333">
        <w:rPr>
          <w:rFonts w:cs="KFGQPC Uthman Taha Naskh"/>
          <w:szCs w:val="32"/>
          <w:rtl/>
          <w:lang w:eastAsia="en-US"/>
        </w:rPr>
        <w:fldChar w:fldCharType="begin"/>
      </w:r>
      <w:r w:rsidRPr="000D2333">
        <w:rPr>
          <w:rFonts w:cs="KFGQPC Uthman Taha Naskh"/>
          <w:szCs w:val="32"/>
          <w:rtl/>
        </w:rPr>
        <w:instrText xml:space="preserve"> </w:instrText>
      </w:r>
      <w:r w:rsidRPr="000D2333">
        <w:rPr>
          <w:rFonts w:cs="KFGQPC Uthman Taha Naskh"/>
          <w:szCs w:val="32"/>
        </w:rPr>
        <w:instrText>XE</w:instrText>
      </w:r>
      <w:r w:rsidRPr="000D2333">
        <w:rPr>
          <w:rFonts w:cs="KFGQPC Uthman Taha Naskh"/>
          <w:szCs w:val="32"/>
          <w:rtl/>
        </w:rPr>
        <w:instrText xml:space="preserve"> "</w:instrText>
      </w:r>
      <w:r w:rsidRPr="000D2333">
        <w:rPr>
          <w:rFonts w:cs="KFGQPC Uthman Taha Naskh"/>
          <w:szCs w:val="32"/>
          <w:rtl/>
          <w:lang w:eastAsia="en-US"/>
        </w:rPr>
        <w:instrText xml:space="preserve">كان رسول الله </w:instrText>
      </w:r>
      <w:r w:rsidRPr="000D2333">
        <w:rPr>
          <w:rFonts w:cs="KFGQPC Uthman Taha Naskh"/>
          <w:sz w:val="30"/>
          <w:szCs w:val="32"/>
          <w:rtl/>
        </w:rPr>
        <w:sym w:font="AGA Arabesque" w:char="F072"/>
      </w:r>
      <w:r w:rsidRPr="000D2333">
        <w:rPr>
          <w:rFonts w:cs="KFGQPC Uthman Taha Naskh"/>
          <w:szCs w:val="32"/>
          <w:rtl/>
          <w:lang w:eastAsia="en-US"/>
        </w:rPr>
        <w:instrText xml:space="preserve"> إذا دخل العشر أحيى الليل، وأيقظ أهله، وجدَّ، وشد المئزر</w:instrText>
      </w:r>
      <w:r w:rsidRPr="000D2333">
        <w:rPr>
          <w:rFonts w:cs="KFGQPC Uthman Taha Naskh"/>
          <w:szCs w:val="32"/>
          <w:rtl/>
        </w:rPr>
        <w:instrText>"</w:instrText>
      </w:r>
      <w:r w:rsidRPr="000D2333">
        <w:rPr>
          <w:rFonts w:cs="KFGQPC Uthman Taha Naskh" w:hint="cs"/>
          <w:szCs w:val="32"/>
          <w:rtl/>
        </w:rPr>
        <w:instrText xml:space="preserve"> </w:instrText>
      </w:r>
      <w:r w:rsidRPr="000D2333">
        <w:rPr>
          <w:rFonts w:cs="KFGQPC Uthman Taha Naskh"/>
          <w:szCs w:val="32"/>
          <w:rtl/>
          <w:lang w:eastAsia="en-US"/>
        </w:rPr>
        <w:fldChar w:fldCharType="end"/>
      </w:r>
      <w:r w:rsidR="00E36113" w:rsidRPr="000D2333">
        <w:rPr>
          <w:rFonts w:cs="KFGQPC Uthman Taha Naskh" w:hint="cs"/>
          <w:szCs w:val="32"/>
          <w:rtl/>
          <w:lang w:eastAsia="en-US"/>
        </w:rPr>
        <w:t>»</w:t>
      </w:r>
      <w:r w:rsidRPr="000D2333">
        <w:rPr>
          <w:rFonts w:cs="KFGQPC Uthman Taha Naskh"/>
          <w:sz w:val="32"/>
          <w:szCs w:val="32"/>
          <w:vertAlign w:val="superscript"/>
          <w:rtl/>
          <w:lang w:eastAsia="en-US"/>
        </w:rPr>
        <w:t>(</w:t>
      </w:r>
      <w:r w:rsidRPr="000D2333">
        <w:rPr>
          <w:rStyle w:val="FootnoteReference"/>
          <w:rFonts w:cs="KFGQPC Uthman Taha Naskh"/>
          <w:szCs w:val="32"/>
        </w:rPr>
        <w:footnoteReference w:id="13"/>
      </w:r>
      <w:r w:rsidRPr="000D2333">
        <w:rPr>
          <w:rFonts w:cs="KFGQPC Uthman Taha Naskh"/>
          <w:sz w:val="32"/>
          <w:szCs w:val="32"/>
          <w:vertAlign w:val="superscript"/>
          <w:rtl/>
          <w:lang w:eastAsia="en-US"/>
        </w:rPr>
        <w:t>)</w:t>
      </w:r>
      <w:r w:rsidRPr="000D2333">
        <w:rPr>
          <w:rFonts w:cs="KFGQPC Uthman Taha Naskh"/>
          <w:szCs w:val="32"/>
          <w:rtl/>
          <w:lang w:eastAsia="en-US"/>
        </w:rPr>
        <w:t>. ومعنى شدَّ المئزر: أي</w:t>
      </w:r>
      <w:r w:rsidR="00E36113" w:rsidRPr="000D2333">
        <w:rPr>
          <w:rFonts w:cs="KFGQPC Uthman Taha Naskh" w:hint="cs"/>
          <w:szCs w:val="32"/>
          <w:rtl/>
          <w:lang w:eastAsia="en-US"/>
        </w:rPr>
        <w:t>:</w:t>
      </w:r>
      <w:r w:rsidRPr="000D2333">
        <w:rPr>
          <w:rFonts w:cs="KFGQPC Uthman Taha Naskh"/>
          <w:szCs w:val="32"/>
          <w:rtl/>
          <w:lang w:eastAsia="en-US"/>
        </w:rPr>
        <w:t xml:space="preserve"> شمَّر واجتهد في العبادات، وقيل: كناية عن اعتزال النساء. </w:t>
      </w:r>
    </w:p>
    <w:p w:rsidR="008610EC" w:rsidRPr="000D2333" w:rsidRDefault="00C067FC" w:rsidP="000D2333">
      <w:pPr>
        <w:widowControl/>
        <w:spacing w:after="120"/>
        <w:ind w:firstLine="720"/>
        <w:rPr>
          <w:rFonts w:cs="KFGQPC Uthman Taha Naskh"/>
          <w:szCs w:val="32"/>
          <w:rtl/>
          <w:lang w:eastAsia="en-US"/>
        </w:rPr>
      </w:pPr>
      <w:r w:rsidRPr="000D2333">
        <w:rPr>
          <w:rFonts w:cs="KFGQPC Uthman Taha Naskh" w:hint="cs"/>
          <w:szCs w:val="32"/>
          <w:rtl/>
          <w:lang w:eastAsia="en-US"/>
        </w:rPr>
        <w:t xml:space="preserve">وعن عائشة </w:t>
      </w:r>
      <w:r w:rsidR="006A77EB" w:rsidRPr="000D2333">
        <w:rPr>
          <w:rFonts w:cs="KFGQPC Uthman Taha Naskh" w:hint="cs"/>
          <w:spacing w:val="-8"/>
          <w:szCs w:val="34"/>
          <w:rtl/>
          <w:lang w:eastAsia="en-US"/>
        </w:rPr>
        <w:t>ل</w:t>
      </w:r>
      <w:r w:rsidR="008610EC" w:rsidRPr="000D2333">
        <w:rPr>
          <w:rFonts w:cs="KFGQPC Uthman Taha Naskh" w:hint="cs"/>
          <w:szCs w:val="32"/>
          <w:rtl/>
          <w:lang w:eastAsia="en-US"/>
        </w:rPr>
        <w:t xml:space="preserve">قالت: </w:t>
      </w:r>
      <w:r w:rsidR="008610EC" w:rsidRPr="000D2333">
        <w:rPr>
          <w:rFonts w:cs="KFGQPC Uthman Taha Naskh" w:hint="eastAsia"/>
          <w:szCs w:val="32"/>
          <w:rtl/>
          <w:lang w:eastAsia="en-US"/>
        </w:rPr>
        <w:t>«</w:t>
      </w:r>
      <w:r w:rsidR="008610EC" w:rsidRPr="000D2333">
        <w:rPr>
          <w:rFonts w:cs="KFGQPC Uthman Taha Naskh" w:hint="cs"/>
          <w:b/>
          <w:bCs/>
          <w:szCs w:val="32"/>
          <w:rtl/>
          <w:lang w:eastAsia="en-US"/>
        </w:rPr>
        <w:t xml:space="preserve">كان النبي </w:t>
      </w:r>
      <w:r w:rsidR="008610EC" w:rsidRPr="000D2333">
        <w:rPr>
          <w:rFonts w:cs="KFGQPC Uthman Taha Naskh" w:hint="cs"/>
          <w:szCs w:val="32"/>
          <w:rtl/>
          <w:lang w:eastAsia="en-US"/>
        </w:rPr>
        <w:sym w:font="AGA Arabesque" w:char="F072"/>
      </w:r>
      <w:r w:rsidR="008610EC" w:rsidRPr="000D2333">
        <w:rPr>
          <w:rFonts w:cs="KFGQPC Uthman Taha Naskh" w:hint="cs"/>
          <w:b/>
          <w:bCs/>
          <w:szCs w:val="32"/>
          <w:rtl/>
          <w:lang w:eastAsia="en-US"/>
        </w:rPr>
        <w:t xml:space="preserve"> يخلط العشرين بصلاة ونوم، فإذا كان العشر </w:t>
      </w:r>
      <w:r w:rsidR="008610EC" w:rsidRPr="000D2333">
        <w:rPr>
          <w:rFonts w:ascii="Arial" w:hAnsi="Arial" w:cs="Arial" w:hint="cs"/>
          <w:szCs w:val="32"/>
          <w:rtl/>
          <w:lang w:eastAsia="en-US"/>
        </w:rPr>
        <w:t>–</w:t>
      </w:r>
      <w:r w:rsidR="008610EC" w:rsidRPr="000D2333">
        <w:rPr>
          <w:rFonts w:cs="KFGQPC Uthman Taha Naskh" w:hint="cs"/>
          <w:szCs w:val="32"/>
          <w:rtl/>
          <w:lang w:eastAsia="en-US"/>
        </w:rPr>
        <w:t xml:space="preserve"> يعني الأخير </w:t>
      </w:r>
      <w:r w:rsidR="008610EC" w:rsidRPr="000D2333">
        <w:rPr>
          <w:rFonts w:ascii="Arial" w:hAnsi="Arial" w:cs="Arial" w:hint="cs"/>
          <w:szCs w:val="32"/>
          <w:rtl/>
          <w:lang w:eastAsia="en-US"/>
        </w:rPr>
        <w:t>–</w:t>
      </w:r>
      <w:r w:rsidR="008610EC" w:rsidRPr="000D2333">
        <w:rPr>
          <w:rFonts w:cs="KFGQPC Uthman Taha Naskh" w:hint="cs"/>
          <w:b/>
          <w:bCs/>
          <w:szCs w:val="32"/>
          <w:rtl/>
          <w:lang w:eastAsia="en-US"/>
        </w:rPr>
        <w:t xml:space="preserve"> شمّر وشدّ المئزر</w:t>
      </w:r>
      <w:r w:rsidR="008610EC" w:rsidRPr="000D2333">
        <w:rPr>
          <w:rFonts w:cs="KFGQPC Uthman Taha Naskh" w:hint="eastAsia"/>
          <w:szCs w:val="32"/>
          <w:rtl/>
          <w:lang w:eastAsia="en-US"/>
        </w:rPr>
        <w:t>»</w:t>
      </w:r>
      <w:r w:rsidR="008610EC" w:rsidRPr="000D2333">
        <w:rPr>
          <w:rStyle w:val="FootnoteReference"/>
          <w:rFonts w:cs="KFGQPC Uthman Taha Naskh"/>
          <w:szCs w:val="32"/>
          <w:rtl/>
        </w:rPr>
        <w:t>(</w:t>
      </w:r>
      <w:r w:rsidR="008610EC" w:rsidRPr="000D2333">
        <w:rPr>
          <w:rStyle w:val="FootnoteReference"/>
          <w:rFonts w:cs="KFGQPC Uthman Taha Naskh"/>
          <w:szCs w:val="32"/>
          <w:rtl/>
        </w:rPr>
        <w:footnoteReference w:id="14"/>
      </w:r>
      <w:r w:rsidR="008610EC" w:rsidRPr="000D2333">
        <w:rPr>
          <w:rStyle w:val="FootnoteReference"/>
          <w:rFonts w:cs="KFGQPC Uthman Taha Naskh"/>
          <w:szCs w:val="32"/>
          <w:rtl/>
        </w:rPr>
        <w:t>)</w:t>
      </w:r>
      <w:r w:rsidR="008610EC" w:rsidRPr="000D2333">
        <w:rPr>
          <w:rFonts w:cs="KFGQPC Uthman Taha Naskh" w:hint="eastAsia"/>
          <w:szCs w:val="32"/>
          <w:rtl/>
          <w:lang w:eastAsia="en-US"/>
        </w:rPr>
        <w:t>.</w:t>
      </w:r>
    </w:p>
    <w:p w:rsidR="00C067FC" w:rsidRPr="000D2333" w:rsidRDefault="008610EC" w:rsidP="000D2333">
      <w:pPr>
        <w:widowControl/>
        <w:spacing w:after="120"/>
        <w:ind w:firstLine="720"/>
        <w:rPr>
          <w:rFonts w:cs="KFGQPC Uthman Taha Naskh"/>
          <w:szCs w:val="32"/>
          <w:rtl/>
          <w:lang w:eastAsia="en-US"/>
        </w:rPr>
      </w:pPr>
      <w:r w:rsidRPr="000D2333">
        <w:rPr>
          <w:rFonts w:cs="KFGQPC Uthman Taha Naskh" w:hint="cs"/>
          <w:szCs w:val="32"/>
          <w:rtl/>
          <w:lang w:eastAsia="en-US"/>
        </w:rPr>
        <w:t xml:space="preserve">وعن عائشة </w:t>
      </w:r>
      <w:r w:rsidRPr="000D2333">
        <w:rPr>
          <w:rFonts w:cs="KFGQPC Uthman Taha Naskh" w:hint="cs"/>
          <w:spacing w:val="-8"/>
          <w:szCs w:val="34"/>
          <w:rtl/>
          <w:lang w:eastAsia="en-US"/>
        </w:rPr>
        <w:t>ل</w:t>
      </w:r>
      <w:r w:rsidRPr="000D2333">
        <w:rPr>
          <w:rFonts w:cs="KFGQPC Uthman Taha Naskh" w:hint="cs"/>
          <w:szCs w:val="32"/>
          <w:rtl/>
          <w:lang w:eastAsia="en-US"/>
        </w:rPr>
        <w:t xml:space="preserve"> قالت: </w:t>
      </w:r>
      <w:r w:rsidRPr="000D2333">
        <w:rPr>
          <w:rFonts w:cs="KFGQPC Uthman Taha Naskh"/>
          <w:szCs w:val="32"/>
          <w:rtl/>
          <w:lang w:eastAsia="en-US"/>
        </w:rPr>
        <w:t>«</w:t>
      </w:r>
      <w:r w:rsidRPr="000D2333">
        <w:rPr>
          <w:rFonts w:cs="KFGQPC Uthman Taha Naskh"/>
          <w:b/>
          <w:bCs/>
          <w:szCs w:val="32"/>
          <w:rtl/>
          <w:lang w:eastAsia="en-US"/>
        </w:rPr>
        <w:t xml:space="preserve">وَمَا رَأَيْتُ رَسُولَ اللهِ </w:t>
      </w:r>
      <w:r w:rsidRPr="000D2333">
        <w:rPr>
          <w:rFonts w:cs="KFGQPC Uthman Taha Naskh"/>
          <w:szCs w:val="32"/>
          <w:rtl/>
          <w:lang w:eastAsia="en-US"/>
        </w:rPr>
        <w:sym w:font="AGA Arabesque" w:char="F072"/>
      </w:r>
      <w:r w:rsidRPr="000D2333">
        <w:rPr>
          <w:rFonts w:cs="KFGQPC Uthman Taha Naskh"/>
          <w:b/>
          <w:bCs/>
          <w:szCs w:val="32"/>
          <w:rtl/>
          <w:lang w:eastAsia="en-US"/>
        </w:rPr>
        <w:t xml:space="preserve"> قَامَ لَيْلَةً حَتَّى الصَّبَاحِ، وَمَا صَامَ شَهْرًا مُتَتَابِعًا إِلَّا رَمَضَانَ</w:t>
      </w:r>
      <w:r w:rsidRPr="000D2333">
        <w:rPr>
          <w:rFonts w:cs="KFGQPC Uthman Taha Naskh" w:hint="eastAsia"/>
          <w:szCs w:val="32"/>
          <w:rtl/>
          <w:lang w:eastAsia="en-US"/>
        </w:rPr>
        <w:t>»</w:t>
      </w:r>
      <w:r w:rsidRPr="000D2333">
        <w:rPr>
          <w:rStyle w:val="FootnoteReference"/>
          <w:rFonts w:cs="KFGQPC Uthman Taha Naskh"/>
          <w:szCs w:val="32"/>
          <w:rtl/>
        </w:rPr>
        <w:t>(</w:t>
      </w:r>
      <w:r w:rsidRPr="000D2333">
        <w:rPr>
          <w:rStyle w:val="FootnoteReference"/>
          <w:rFonts w:cs="KFGQPC Uthman Taha Naskh"/>
          <w:szCs w:val="32"/>
          <w:rtl/>
        </w:rPr>
        <w:footnoteReference w:id="15"/>
      </w:r>
      <w:r w:rsidRPr="000D2333">
        <w:rPr>
          <w:rStyle w:val="FootnoteReference"/>
          <w:rFonts w:cs="KFGQPC Uthman Taha Naskh"/>
          <w:szCs w:val="32"/>
          <w:rtl/>
        </w:rPr>
        <w:t>)</w:t>
      </w:r>
      <w:r w:rsidRPr="000D2333">
        <w:rPr>
          <w:rFonts w:cs="KFGQPC Uthman Taha Naskh" w:hint="eastAsia"/>
          <w:szCs w:val="32"/>
          <w:rtl/>
          <w:lang w:eastAsia="en-US"/>
        </w:rPr>
        <w:t>.</w:t>
      </w:r>
      <w:r w:rsidR="006A77EB" w:rsidRPr="000D2333">
        <w:rPr>
          <w:rFonts w:cs="KFGQPC Uthman Taha Naskh" w:hint="cs"/>
          <w:szCs w:val="32"/>
          <w:rtl/>
          <w:lang w:eastAsia="en-US"/>
        </w:rPr>
        <w:t xml:space="preserve"> </w:t>
      </w:r>
    </w:p>
    <w:p w:rsidR="00E80BF8" w:rsidRPr="000D2333" w:rsidRDefault="00E73F36" w:rsidP="000D2333">
      <w:pPr>
        <w:widowControl/>
        <w:spacing w:after="120"/>
        <w:ind w:firstLine="720"/>
        <w:rPr>
          <w:rFonts w:cs="KFGQPC Uthman Taha Naskh"/>
          <w:szCs w:val="32"/>
          <w:rtl/>
          <w:lang w:eastAsia="en-US"/>
        </w:rPr>
      </w:pPr>
      <w:r w:rsidRPr="000D2333">
        <w:rPr>
          <w:rFonts w:ascii="AAAGoldenLotus Stg1_Ver1" w:hAnsi="AAAGoldenLotus Stg1_Ver1" w:cs="KFGQPC Uthman Taha Naskh"/>
          <w:szCs w:val="32"/>
          <w:rtl/>
          <w:lang w:eastAsia="en-US"/>
        </w:rPr>
        <w:t>4-</w:t>
      </w:r>
      <w:r w:rsidRPr="000D2333">
        <w:rPr>
          <w:rFonts w:cs="KFGQPC Uthman Taha Naskh" w:hint="cs"/>
          <w:b/>
          <w:bCs/>
          <w:szCs w:val="32"/>
          <w:rtl/>
          <w:lang w:eastAsia="en-US"/>
        </w:rPr>
        <w:t xml:space="preserve"> الاجتهاد في تحري ليلة القدر، </w:t>
      </w:r>
      <w:r w:rsidRPr="000D2333">
        <w:rPr>
          <w:rFonts w:cs="KFGQPC Uthman Taha Naskh" w:hint="cs"/>
          <w:szCs w:val="32"/>
          <w:rtl/>
          <w:lang w:eastAsia="en-US"/>
        </w:rPr>
        <w:t>ف</w:t>
      </w:r>
      <w:r w:rsidR="00E80BF8" w:rsidRPr="000D2333">
        <w:rPr>
          <w:rFonts w:cs="KFGQPC Uthman Taha Naskh"/>
          <w:szCs w:val="32"/>
          <w:rtl/>
          <w:lang w:eastAsia="en-US"/>
        </w:rPr>
        <w:t xml:space="preserve">عن عائشة </w:t>
      </w:r>
      <w:r w:rsidR="00E36113" w:rsidRPr="000D2333">
        <w:rPr>
          <w:rFonts w:cs="KFGQPC Uthman Taha Naskh" w:hint="cs"/>
          <w:spacing w:val="-8"/>
          <w:szCs w:val="34"/>
          <w:rtl/>
          <w:lang w:eastAsia="en-US"/>
        </w:rPr>
        <w:t>ل</w:t>
      </w:r>
      <w:r w:rsidR="00E80BF8" w:rsidRPr="000D2333">
        <w:rPr>
          <w:rFonts w:cs="KFGQPC Uthman Taha Naskh"/>
          <w:szCs w:val="32"/>
          <w:rtl/>
          <w:lang w:eastAsia="en-US"/>
        </w:rPr>
        <w:t xml:space="preserve"> أن رسول الله </w:t>
      </w:r>
      <w:r w:rsidR="00E80BF8" w:rsidRPr="000D2333">
        <w:rPr>
          <w:rFonts w:cs="KFGQPC Uthman Taha Naskh"/>
          <w:sz w:val="30"/>
          <w:szCs w:val="32"/>
          <w:rtl/>
        </w:rPr>
        <w:sym w:font="AGA Arabesque" w:char="F072"/>
      </w:r>
      <w:r w:rsidR="00E80BF8" w:rsidRPr="000D2333">
        <w:rPr>
          <w:rFonts w:cs="KFGQPC Uthman Taha Naskh"/>
          <w:szCs w:val="32"/>
          <w:rtl/>
          <w:lang w:eastAsia="en-US"/>
        </w:rPr>
        <w:t xml:space="preserve"> قال: </w:t>
      </w:r>
      <w:r w:rsidR="00E36113" w:rsidRPr="000D2333">
        <w:rPr>
          <w:rFonts w:cs="KFGQPC Uthman Taha Naskh" w:hint="eastAsia"/>
          <w:szCs w:val="24"/>
          <w:rtl/>
          <w:lang w:eastAsia="en-US"/>
        </w:rPr>
        <w:t>«</w:t>
      </w:r>
      <w:r w:rsidR="00E80BF8" w:rsidRPr="000D2333">
        <w:rPr>
          <w:rFonts w:cs="KFGQPC Uthman Taha Naskh"/>
          <w:b/>
          <w:bCs/>
          <w:szCs w:val="32"/>
          <w:rtl/>
          <w:lang w:eastAsia="en-US"/>
        </w:rPr>
        <w:t>تحرَّوا ليلة القدر في الوتر من العشر الأواخر من رمضان</w:t>
      </w:r>
      <w:r w:rsidR="00E36113" w:rsidRPr="000D2333">
        <w:rPr>
          <w:rFonts w:cs="KFGQPC Uthman Taha Naskh" w:hint="cs"/>
          <w:b/>
          <w:bCs/>
          <w:szCs w:val="32"/>
          <w:rtl/>
          <w:lang w:eastAsia="en-US"/>
        </w:rPr>
        <w:t>»</w:t>
      </w:r>
      <w:r w:rsidR="00E80BF8" w:rsidRPr="000D2333">
        <w:rPr>
          <w:rFonts w:cs="KFGQPC Uthman Taha Naskh"/>
          <w:b/>
          <w:bCs/>
          <w:szCs w:val="32"/>
          <w:rtl/>
          <w:lang w:eastAsia="en-US"/>
        </w:rPr>
        <w:fldChar w:fldCharType="begin"/>
      </w:r>
      <w:r w:rsidR="00E80BF8" w:rsidRPr="000D2333">
        <w:rPr>
          <w:rFonts w:cs="KFGQPC Uthman Taha Naskh"/>
          <w:szCs w:val="32"/>
          <w:rtl/>
        </w:rPr>
        <w:instrText xml:space="preserve"> </w:instrText>
      </w:r>
      <w:r w:rsidR="00E80BF8" w:rsidRPr="000D2333">
        <w:rPr>
          <w:rFonts w:cs="KFGQPC Uthman Taha Naskh"/>
          <w:szCs w:val="32"/>
        </w:rPr>
        <w:instrText>XE</w:instrText>
      </w:r>
      <w:r w:rsidR="00E80BF8" w:rsidRPr="000D2333">
        <w:rPr>
          <w:rFonts w:cs="KFGQPC Uthman Taha Naskh"/>
          <w:szCs w:val="32"/>
          <w:rtl/>
        </w:rPr>
        <w:instrText xml:space="preserve"> "</w:instrText>
      </w:r>
      <w:r w:rsidR="00E80BF8" w:rsidRPr="000D2333">
        <w:rPr>
          <w:rFonts w:cs="KFGQPC Uthman Taha Naskh"/>
          <w:b/>
          <w:bCs/>
          <w:szCs w:val="32"/>
          <w:rtl/>
          <w:lang w:eastAsia="en-US"/>
        </w:rPr>
        <w:instrText>تحرَّوا ليلة القدر في الوتر من العشر الأواخر من رمضان</w:instrText>
      </w:r>
      <w:r w:rsidR="00E80BF8" w:rsidRPr="000D2333">
        <w:rPr>
          <w:rFonts w:cs="KFGQPC Uthman Taha Naskh"/>
          <w:szCs w:val="32"/>
          <w:rtl/>
        </w:rPr>
        <w:instrText>"</w:instrText>
      </w:r>
      <w:r w:rsidR="00E80BF8" w:rsidRPr="000D2333">
        <w:rPr>
          <w:rFonts w:cs="KFGQPC Uthman Taha Naskh" w:hint="cs"/>
          <w:szCs w:val="32"/>
          <w:rtl/>
        </w:rPr>
        <w:instrText xml:space="preserve"> </w:instrText>
      </w:r>
      <w:r w:rsidR="00E80BF8" w:rsidRPr="000D2333">
        <w:rPr>
          <w:rFonts w:cs="KFGQPC Uthman Taha Naskh"/>
          <w:b/>
          <w:bCs/>
          <w:szCs w:val="32"/>
          <w:rtl/>
          <w:lang w:eastAsia="en-US"/>
        </w:rPr>
        <w:fldChar w:fldCharType="end"/>
      </w:r>
      <w:r w:rsidR="00E80BF8" w:rsidRPr="000D2333">
        <w:rPr>
          <w:rFonts w:cs="KFGQPC Uthman Taha Naskh"/>
          <w:szCs w:val="32"/>
          <w:rtl/>
          <w:lang w:eastAsia="en-US"/>
        </w:rPr>
        <w:t xml:space="preserve">، وفي لفظ: </w:t>
      </w:r>
      <w:r w:rsidR="00E80BF8" w:rsidRPr="000D2333">
        <w:rPr>
          <w:rFonts w:cs="KFGQPC Uthman Taha Naskh" w:hint="cs"/>
          <w:szCs w:val="24"/>
          <w:rtl/>
          <w:lang w:eastAsia="en-US"/>
        </w:rPr>
        <w:t>((</w:t>
      </w:r>
      <w:r w:rsidR="00E80BF8" w:rsidRPr="000D2333">
        <w:rPr>
          <w:rFonts w:cs="KFGQPC Uthman Taha Naskh"/>
          <w:b/>
          <w:bCs/>
          <w:szCs w:val="32"/>
          <w:rtl/>
          <w:lang w:eastAsia="en-US"/>
        </w:rPr>
        <w:t>تحرَّوا ليلة القدر في العشر الأواخر من رمضان</w:t>
      </w:r>
      <w:r w:rsidR="00E80BF8" w:rsidRPr="000D2333">
        <w:rPr>
          <w:rFonts w:cs="KFGQPC Uthman Taha Naskh"/>
          <w:b/>
          <w:bCs/>
          <w:rtl/>
          <w:lang w:eastAsia="en-US"/>
        </w:rPr>
        <w:fldChar w:fldCharType="begin"/>
      </w:r>
      <w:r w:rsidR="00E80BF8" w:rsidRPr="000D2333">
        <w:rPr>
          <w:rFonts w:cs="KFGQPC Uthman Taha Naskh"/>
        </w:rPr>
        <w:instrText xml:space="preserve"> XE </w:instrText>
      </w:r>
      <w:r w:rsidR="00E80BF8" w:rsidRPr="000D2333">
        <w:rPr>
          <w:rFonts w:cs="KFGQPC Uthman Taha Naskh"/>
          <w:rtl/>
        </w:rPr>
        <w:instrText>"</w:instrText>
      </w:r>
      <w:r w:rsidR="00E80BF8" w:rsidRPr="000D2333">
        <w:rPr>
          <w:rFonts w:cs="KFGQPC Uthman Taha Naskh"/>
          <w:b/>
          <w:bCs/>
          <w:rtl/>
          <w:lang w:eastAsia="en-US"/>
        </w:rPr>
        <w:instrText>تحرَّوا ليلة القدر في العشر الأواخر من رمضان</w:instrText>
      </w:r>
      <w:r w:rsidR="00E80BF8" w:rsidRPr="000D2333">
        <w:rPr>
          <w:rFonts w:cs="KFGQPC Uthman Taha Naskh"/>
          <w:rtl/>
        </w:rPr>
        <w:instrText>"</w:instrText>
      </w:r>
      <w:r w:rsidR="00E80BF8" w:rsidRPr="000D2333">
        <w:rPr>
          <w:rFonts w:cs="KFGQPC Uthman Taha Naskh" w:hint="cs"/>
        </w:rPr>
        <w:instrText xml:space="preserve"> </w:instrText>
      </w:r>
      <w:r w:rsidR="00E80BF8" w:rsidRPr="000D2333">
        <w:rPr>
          <w:rFonts w:cs="KFGQPC Uthman Taha Naskh"/>
          <w:b/>
          <w:bCs/>
          <w:rtl/>
          <w:lang w:eastAsia="en-US"/>
        </w:rPr>
        <w:fldChar w:fldCharType="end"/>
      </w:r>
      <w:r w:rsidR="00E80BF8" w:rsidRPr="000D2333">
        <w:rPr>
          <w:rFonts w:cs="KFGQPC Uthman Taha Naskh" w:hint="cs"/>
          <w:szCs w:val="24"/>
          <w:rtl/>
          <w:lang w:eastAsia="en-US"/>
        </w:rPr>
        <w:t>))</w:t>
      </w:r>
      <w:r w:rsidR="00E80BF8" w:rsidRPr="000D2333">
        <w:rPr>
          <w:rFonts w:cs="KFGQPC Uthman Taha Naskh"/>
          <w:sz w:val="32"/>
          <w:szCs w:val="32"/>
          <w:vertAlign w:val="superscript"/>
          <w:rtl/>
          <w:lang w:eastAsia="en-US"/>
        </w:rPr>
        <w:t>(</w:t>
      </w:r>
      <w:r w:rsidR="00E80BF8" w:rsidRPr="000D2333">
        <w:rPr>
          <w:rStyle w:val="FootnoteReference"/>
          <w:rFonts w:cs="KFGQPC Uthman Taha Naskh"/>
          <w:szCs w:val="32"/>
        </w:rPr>
        <w:footnoteReference w:id="16"/>
      </w:r>
      <w:r w:rsidR="00E80BF8" w:rsidRPr="000D2333">
        <w:rPr>
          <w:rFonts w:cs="KFGQPC Uthman Taha Naskh"/>
          <w:sz w:val="32"/>
          <w:szCs w:val="32"/>
          <w:vertAlign w:val="superscript"/>
          <w:rtl/>
          <w:lang w:eastAsia="en-US"/>
        </w:rPr>
        <w:t>)</w:t>
      </w:r>
      <w:r w:rsidR="00E80BF8" w:rsidRPr="000D2333">
        <w:rPr>
          <w:rFonts w:cs="KFGQPC Uthman Taha Naskh"/>
          <w:szCs w:val="32"/>
          <w:rtl/>
          <w:lang w:eastAsia="en-US"/>
        </w:rPr>
        <w:t xml:space="preserve">، وقد تكون ليلة القدر في الأشفاع؛ لحديث ابن عباس </w:t>
      </w:r>
      <w:r w:rsidR="00E36113" w:rsidRPr="000D2333">
        <w:rPr>
          <w:rFonts w:cs="KFGQPC Uthman Taha Naskh" w:hint="cs"/>
          <w:sz w:val="32"/>
          <w:szCs w:val="32"/>
          <w:rtl/>
          <w:lang w:eastAsia="en-US"/>
        </w:rPr>
        <w:t>ب</w:t>
      </w:r>
      <w:r w:rsidR="00E80BF8" w:rsidRPr="000D2333">
        <w:rPr>
          <w:rFonts w:cs="KFGQPC Uthman Taha Naskh"/>
          <w:szCs w:val="32"/>
          <w:rtl/>
          <w:lang w:eastAsia="en-US"/>
        </w:rPr>
        <w:t xml:space="preserve">: </w:t>
      </w:r>
      <w:r w:rsidR="00E80BF8" w:rsidRPr="000D2333">
        <w:rPr>
          <w:rFonts w:cs="KFGQPC Uthman Taha Naskh" w:hint="cs"/>
          <w:szCs w:val="24"/>
          <w:rtl/>
          <w:lang w:eastAsia="en-US"/>
        </w:rPr>
        <w:t>((</w:t>
      </w:r>
      <w:r w:rsidR="00E80BF8" w:rsidRPr="000D2333">
        <w:rPr>
          <w:rFonts w:cs="KFGQPC Uthman Taha Naskh"/>
          <w:b/>
          <w:bCs/>
          <w:szCs w:val="32"/>
          <w:rtl/>
          <w:lang w:eastAsia="en-US"/>
        </w:rPr>
        <w:t>التمسوها في أربع وعشرين</w:t>
      </w:r>
      <w:r w:rsidR="00E80BF8" w:rsidRPr="000D2333">
        <w:rPr>
          <w:rFonts w:cs="KFGQPC Uthman Taha Naskh"/>
          <w:b/>
          <w:bCs/>
          <w:szCs w:val="32"/>
          <w:rtl/>
          <w:lang w:eastAsia="en-US"/>
        </w:rPr>
        <w:fldChar w:fldCharType="begin"/>
      </w:r>
      <w:r w:rsidR="00E80BF8" w:rsidRPr="000D2333">
        <w:rPr>
          <w:rFonts w:cs="KFGQPC Uthman Taha Naskh"/>
          <w:szCs w:val="32"/>
          <w:rtl/>
        </w:rPr>
        <w:instrText xml:space="preserve"> </w:instrText>
      </w:r>
      <w:r w:rsidR="00E80BF8" w:rsidRPr="000D2333">
        <w:rPr>
          <w:rFonts w:cs="KFGQPC Uthman Taha Naskh"/>
          <w:szCs w:val="32"/>
        </w:rPr>
        <w:instrText>XE</w:instrText>
      </w:r>
      <w:r w:rsidR="00E80BF8" w:rsidRPr="000D2333">
        <w:rPr>
          <w:rFonts w:cs="KFGQPC Uthman Taha Naskh"/>
          <w:szCs w:val="32"/>
          <w:rtl/>
        </w:rPr>
        <w:instrText xml:space="preserve"> "</w:instrText>
      </w:r>
      <w:r w:rsidR="00E80BF8" w:rsidRPr="000D2333">
        <w:rPr>
          <w:rFonts w:cs="KFGQPC Uthman Taha Naskh"/>
          <w:b/>
          <w:bCs/>
          <w:szCs w:val="32"/>
          <w:rtl/>
          <w:lang w:eastAsia="en-US"/>
        </w:rPr>
        <w:instrText>التمسوها في أربع وعشرين</w:instrText>
      </w:r>
      <w:r w:rsidR="00E80BF8" w:rsidRPr="000D2333">
        <w:rPr>
          <w:rFonts w:cs="KFGQPC Uthman Taha Naskh"/>
          <w:szCs w:val="32"/>
          <w:rtl/>
        </w:rPr>
        <w:instrText>"</w:instrText>
      </w:r>
      <w:r w:rsidR="00E80BF8" w:rsidRPr="000D2333">
        <w:rPr>
          <w:rFonts w:cs="KFGQPC Uthman Taha Naskh" w:hint="cs"/>
          <w:szCs w:val="32"/>
          <w:rtl/>
        </w:rPr>
        <w:instrText xml:space="preserve"> </w:instrText>
      </w:r>
      <w:r w:rsidR="00E80BF8" w:rsidRPr="000D2333">
        <w:rPr>
          <w:rFonts w:cs="KFGQPC Uthman Taha Naskh"/>
          <w:b/>
          <w:bCs/>
          <w:szCs w:val="32"/>
          <w:rtl/>
          <w:lang w:eastAsia="en-US"/>
        </w:rPr>
        <w:fldChar w:fldCharType="end"/>
      </w:r>
      <w:r w:rsidR="00E80BF8" w:rsidRPr="000D2333">
        <w:rPr>
          <w:rFonts w:cs="KFGQPC Uthman Taha Naskh"/>
          <w:szCs w:val="32"/>
          <w:rtl/>
          <w:lang w:eastAsia="en-US"/>
        </w:rPr>
        <w:t xml:space="preserve"> </w:t>
      </w:r>
      <w:r w:rsidR="00E80BF8" w:rsidRPr="000D2333">
        <w:rPr>
          <w:rFonts w:cs="KFGQPC Uthman Taha Naskh" w:hint="cs"/>
          <w:szCs w:val="24"/>
          <w:rtl/>
          <w:lang w:eastAsia="en-US"/>
        </w:rPr>
        <w:t>))</w:t>
      </w:r>
      <w:r w:rsidR="00E80BF8" w:rsidRPr="000D2333">
        <w:rPr>
          <w:rFonts w:cs="KFGQPC Uthman Taha Naskh"/>
          <w:sz w:val="32"/>
          <w:szCs w:val="32"/>
          <w:vertAlign w:val="superscript"/>
          <w:rtl/>
          <w:lang w:eastAsia="en-US"/>
        </w:rPr>
        <w:t>(</w:t>
      </w:r>
      <w:r w:rsidR="00E80BF8" w:rsidRPr="000D2333">
        <w:rPr>
          <w:rStyle w:val="FootnoteReference"/>
          <w:rFonts w:cs="KFGQPC Uthman Taha Naskh"/>
          <w:szCs w:val="32"/>
        </w:rPr>
        <w:footnoteReference w:id="17"/>
      </w:r>
      <w:r w:rsidR="00E80BF8" w:rsidRPr="000D2333">
        <w:rPr>
          <w:rFonts w:cs="KFGQPC Uthman Taha Naskh"/>
          <w:sz w:val="32"/>
          <w:szCs w:val="32"/>
          <w:vertAlign w:val="superscript"/>
          <w:rtl/>
          <w:lang w:eastAsia="en-US"/>
        </w:rPr>
        <w:t>)</w:t>
      </w:r>
      <w:r w:rsidR="00E80BF8" w:rsidRPr="000D2333">
        <w:rPr>
          <w:rFonts w:cs="KFGQPC Uthman Taha Naskh"/>
          <w:szCs w:val="32"/>
          <w:rtl/>
          <w:lang w:eastAsia="en-US"/>
        </w:rPr>
        <w:t xml:space="preserve">، وفي لفظ له عن النبي </w:t>
      </w:r>
      <w:r w:rsidR="00E80BF8" w:rsidRPr="000D2333">
        <w:rPr>
          <w:rFonts w:cs="KFGQPC Uthman Taha Naskh"/>
          <w:sz w:val="30"/>
          <w:szCs w:val="32"/>
          <w:rtl/>
        </w:rPr>
        <w:sym w:font="AGA Arabesque" w:char="F072"/>
      </w:r>
      <w:r w:rsidR="00E80BF8" w:rsidRPr="000D2333">
        <w:rPr>
          <w:rFonts w:cs="KFGQPC Uthman Taha Naskh"/>
          <w:szCs w:val="32"/>
          <w:rtl/>
          <w:lang w:eastAsia="en-US"/>
        </w:rPr>
        <w:t xml:space="preserve">: </w:t>
      </w:r>
      <w:r w:rsidR="00E80BF8" w:rsidRPr="000D2333">
        <w:rPr>
          <w:rFonts w:cs="KFGQPC Uthman Taha Naskh" w:hint="cs"/>
          <w:szCs w:val="24"/>
          <w:rtl/>
          <w:lang w:eastAsia="en-US"/>
        </w:rPr>
        <w:t>((</w:t>
      </w:r>
      <w:r w:rsidR="00E80BF8" w:rsidRPr="000D2333">
        <w:rPr>
          <w:rFonts w:cs="KFGQPC Uthman Taha Naskh"/>
          <w:b/>
          <w:bCs/>
          <w:szCs w:val="32"/>
          <w:rtl/>
          <w:lang w:eastAsia="en-US"/>
        </w:rPr>
        <w:t>هي في العشر الأواخر، هي في تسع يمضين، أو في سبع يبقين</w:t>
      </w:r>
      <w:r w:rsidR="00E80BF8" w:rsidRPr="000D2333">
        <w:rPr>
          <w:rFonts w:cs="KFGQPC Uthman Taha Naskh"/>
          <w:b/>
          <w:bCs/>
          <w:rtl/>
          <w:lang w:eastAsia="en-US"/>
        </w:rPr>
        <w:fldChar w:fldCharType="begin"/>
      </w:r>
      <w:r w:rsidR="00E80BF8" w:rsidRPr="000D2333">
        <w:rPr>
          <w:rFonts w:cs="KFGQPC Uthman Taha Naskh"/>
        </w:rPr>
        <w:instrText xml:space="preserve"> XE </w:instrText>
      </w:r>
      <w:r w:rsidR="00E80BF8" w:rsidRPr="000D2333">
        <w:rPr>
          <w:rFonts w:cs="KFGQPC Uthman Taha Naskh"/>
          <w:rtl/>
        </w:rPr>
        <w:instrText>"</w:instrText>
      </w:r>
      <w:r w:rsidR="00E80BF8" w:rsidRPr="000D2333">
        <w:rPr>
          <w:rFonts w:cs="KFGQPC Uthman Taha Naskh"/>
          <w:b/>
          <w:bCs/>
          <w:rtl/>
          <w:lang w:eastAsia="en-US"/>
        </w:rPr>
        <w:instrText>هي في العشر الأواخر، هي في تسع يمضين، أو في سبع يبقين</w:instrText>
      </w:r>
      <w:r w:rsidR="00E80BF8" w:rsidRPr="000D2333">
        <w:rPr>
          <w:rFonts w:cs="KFGQPC Uthman Taha Naskh"/>
          <w:rtl/>
        </w:rPr>
        <w:instrText>"</w:instrText>
      </w:r>
      <w:r w:rsidR="00E80BF8" w:rsidRPr="000D2333">
        <w:rPr>
          <w:rFonts w:cs="KFGQPC Uthman Taha Naskh" w:hint="cs"/>
        </w:rPr>
        <w:instrText xml:space="preserve"> </w:instrText>
      </w:r>
      <w:r w:rsidR="00E80BF8" w:rsidRPr="000D2333">
        <w:rPr>
          <w:rFonts w:cs="KFGQPC Uthman Taha Naskh"/>
          <w:b/>
          <w:bCs/>
          <w:rtl/>
          <w:lang w:eastAsia="en-US"/>
        </w:rPr>
        <w:fldChar w:fldCharType="end"/>
      </w:r>
      <w:r w:rsidR="00E80BF8" w:rsidRPr="000D2333">
        <w:rPr>
          <w:rFonts w:cs="KFGQPC Uthman Taha Naskh" w:hint="cs"/>
          <w:szCs w:val="24"/>
          <w:rtl/>
          <w:lang w:eastAsia="en-US"/>
        </w:rPr>
        <w:t>))</w:t>
      </w:r>
      <w:r w:rsidR="00E80BF8" w:rsidRPr="000D2333">
        <w:rPr>
          <w:rFonts w:cs="KFGQPC Uthman Taha Naskh"/>
          <w:szCs w:val="32"/>
          <w:rtl/>
          <w:lang w:eastAsia="en-US"/>
        </w:rPr>
        <w:t xml:space="preserve">، يعني ليلة القدر. وفي لفظ: </w:t>
      </w:r>
      <w:r w:rsidR="00E80BF8" w:rsidRPr="000D2333">
        <w:rPr>
          <w:rFonts w:cs="KFGQPC Uthman Taha Naskh" w:hint="cs"/>
          <w:szCs w:val="24"/>
          <w:rtl/>
          <w:lang w:eastAsia="en-US"/>
        </w:rPr>
        <w:t>((</w:t>
      </w:r>
      <w:r w:rsidR="00E80BF8" w:rsidRPr="000D2333">
        <w:rPr>
          <w:rFonts w:cs="KFGQPC Uthman Taha Naskh"/>
          <w:b/>
          <w:bCs/>
          <w:szCs w:val="32"/>
          <w:rtl/>
          <w:lang w:eastAsia="en-US"/>
        </w:rPr>
        <w:t>التمسوها في العشر الأواخر من رمضان</w:t>
      </w:r>
      <w:r w:rsidR="00E80BF8" w:rsidRPr="000D2333">
        <w:rPr>
          <w:rFonts w:cs="KFGQPC Uthman Taha Naskh"/>
          <w:b/>
          <w:bCs/>
          <w:szCs w:val="32"/>
          <w:rtl/>
          <w:lang w:eastAsia="en-US"/>
        </w:rPr>
        <w:fldChar w:fldCharType="begin"/>
      </w:r>
      <w:r w:rsidR="00E80BF8" w:rsidRPr="000D2333">
        <w:rPr>
          <w:rFonts w:cs="KFGQPC Uthman Taha Naskh"/>
          <w:szCs w:val="32"/>
          <w:rtl/>
        </w:rPr>
        <w:instrText xml:space="preserve"> </w:instrText>
      </w:r>
      <w:r w:rsidR="00E80BF8" w:rsidRPr="000D2333">
        <w:rPr>
          <w:rFonts w:cs="KFGQPC Uthman Taha Naskh"/>
          <w:szCs w:val="32"/>
        </w:rPr>
        <w:instrText>XE</w:instrText>
      </w:r>
      <w:r w:rsidR="00E80BF8" w:rsidRPr="000D2333">
        <w:rPr>
          <w:rFonts w:cs="KFGQPC Uthman Taha Naskh"/>
          <w:szCs w:val="32"/>
          <w:rtl/>
        </w:rPr>
        <w:instrText xml:space="preserve"> "</w:instrText>
      </w:r>
      <w:r w:rsidR="00E80BF8" w:rsidRPr="000D2333">
        <w:rPr>
          <w:rFonts w:cs="KFGQPC Uthman Taha Naskh"/>
          <w:b/>
          <w:bCs/>
          <w:szCs w:val="32"/>
          <w:rtl/>
          <w:lang w:eastAsia="en-US"/>
        </w:rPr>
        <w:instrText>التمسوها في العشر الأواخر من رمضان</w:instrText>
      </w:r>
      <w:r w:rsidR="00E80BF8" w:rsidRPr="000D2333">
        <w:rPr>
          <w:rFonts w:cs="KFGQPC Uthman Taha Naskh"/>
          <w:szCs w:val="32"/>
          <w:rtl/>
        </w:rPr>
        <w:instrText>"</w:instrText>
      </w:r>
      <w:r w:rsidR="00E80BF8" w:rsidRPr="000D2333">
        <w:rPr>
          <w:rFonts w:cs="KFGQPC Uthman Taha Naskh" w:hint="cs"/>
          <w:szCs w:val="32"/>
          <w:rtl/>
        </w:rPr>
        <w:instrText xml:space="preserve"> </w:instrText>
      </w:r>
      <w:r w:rsidR="00E80BF8" w:rsidRPr="000D2333">
        <w:rPr>
          <w:rFonts w:cs="KFGQPC Uthman Taha Naskh"/>
          <w:b/>
          <w:bCs/>
          <w:szCs w:val="32"/>
          <w:rtl/>
          <w:lang w:eastAsia="en-US"/>
        </w:rPr>
        <w:fldChar w:fldCharType="end"/>
      </w:r>
      <w:r w:rsidR="00E80BF8" w:rsidRPr="000D2333">
        <w:rPr>
          <w:rFonts w:cs="KFGQPC Uthman Taha Naskh"/>
          <w:b/>
          <w:bCs/>
          <w:szCs w:val="32"/>
          <w:rtl/>
          <w:lang w:eastAsia="en-US"/>
        </w:rPr>
        <w:t>، ليلة القدر في تاسعة تبقى، في سابعة تبقى، في خامسة تبقى</w:t>
      </w:r>
      <w:r w:rsidR="00E80BF8" w:rsidRPr="000D2333">
        <w:rPr>
          <w:rFonts w:cs="KFGQPC Uthman Taha Naskh"/>
          <w:szCs w:val="32"/>
          <w:rtl/>
          <w:lang w:eastAsia="en-US"/>
        </w:rPr>
        <w:t xml:space="preserve"> </w:t>
      </w:r>
      <w:r w:rsidR="00E80BF8" w:rsidRPr="000D2333">
        <w:rPr>
          <w:rFonts w:cs="KFGQPC Uthman Taha Naskh" w:hint="cs"/>
          <w:szCs w:val="24"/>
          <w:rtl/>
          <w:lang w:eastAsia="en-US"/>
        </w:rPr>
        <w:t>))</w:t>
      </w:r>
      <w:r w:rsidR="00E80BF8" w:rsidRPr="000D2333">
        <w:rPr>
          <w:rFonts w:cs="KFGQPC Uthman Taha Naskh"/>
          <w:sz w:val="32"/>
          <w:szCs w:val="32"/>
          <w:vertAlign w:val="superscript"/>
          <w:rtl/>
          <w:lang w:eastAsia="en-US"/>
        </w:rPr>
        <w:t>(</w:t>
      </w:r>
      <w:r w:rsidR="00E80BF8" w:rsidRPr="000D2333">
        <w:rPr>
          <w:rStyle w:val="FootnoteReference"/>
          <w:rFonts w:cs="KFGQPC Uthman Taha Naskh"/>
          <w:szCs w:val="32"/>
        </w:rPr>
        <w:footnoteReference w:id="18"/>
      </w:r>
      <w:r w:rsidR="00E80BF8" w:rsidRPr="000D2333">
        <w:rPr>
          <w:rFonts w:cs="KFGQPC Uthman Taha Naskh"/>
          <w:sz w:val="32"/>
          <w:szCs w:val="32"/>
          <w:vertAlign w:val="superscript"/>
          <w:rtl/>
          <w:lang w:eastAsia="en-US"/>
        </w:rPr>
        <w:t>)</w:t>
      </w:r>
      <w:r w:rsidR="00E80BF8" w:rsidRPr="000D2333">
        <w:rPr>
          <w:rFonts w:cs="KFGQPC Uthman Taha Naskh"/>
          <w:szCs w:val="32"/>
          <w:rtl/>
          <w:lang w:eastAsia="en-US"/>
        </w:rPr>
        <w:t>.</w:t>
      </w:r>
    </w:p>
    <w:p w:rsidR="00E80BF8" w:rsidRPr="000D2333" w:rsidRDefault="00E80BF8" w:rsidP="000D2333">
      <w:pPr>
        <w:widowControl/>
        <w:spacing w:after="120"/>
        <w:ind w:firstLine="720"/>
        <w:rPr>
          <w:rFonts w:cs="KFGQPC Uthman Taha Naskh"/>
          <w:szCs w:val="32"/>
          <w:rtl/>
          <w:lang w:eastAsia="en-US"/>
        </w:rPr>
      </w:pPr>
      <w:r w:rsidRPr="000D2333">
        <w:rPr>
          <w:rFonts w:cs="KFGQPC Uthman Taha Naskh"/>
          <w:szCs w:val="32"/>
          <w:rtl/>
          <w:lang w:eastAsia="en-US"/>
        </w:rPr>
        <w:t xml:space="preserve">و قد كان الصحابة </w:t>
      </w:r>
      <w:r w:rsidRPr="000D2333">
        <w:rPr>
          <w:rFonts w:cs="KFGQPC Uthman Taha Naskh"/>
          <w:sz w:val="32"/>
          <w:szCs w:val="32"/>
          <w:rtl/>
        </w:rPr>
        <w:sym w:font="AGA Arabesque" w:char="F074"/>
      </w:r>
      <w:r w:rsidRPr="000D2333">
        <w:rPr>
          <w:rFonts w:cs="KFGQPC Uthman Taha Naskh"/>
          <w:szCs w:val="32"/>
          <w:rtl/>
          <w:lang w:eastAsia="en-US"/>
        </w:rPr>
        <w:t xml:space="preserve"> يجتهدون في العشر الأواخر اجتهاداً عظيماً؛ ولهذا قالت عائشة </w:t>
      </w:r>
      <w:r w:rsidR="00E36113" w:rsidRPr="000D2333">
        <w:rPr>
          <w:rFonts w:cs="KFGQPC Uthman Taha Naskh" w:hint="cs"/>
          <w:spacing w:val="-8"/>
          <w:szCs w:val="34"/>
          <w:rtl/>
          <w:lang w:eastAsia="en-US"/>
        </w:rPr>
        <w:t>ل</w:t>
      </w:r>
      <w:r w:rsidRPr="000D2333">
        <w:rPr>
          <w:rFonts w:cs="KFGQPC Uthman Taha Naskh"/>
          <w:szCs w:val="32"/>
          <w:rtl/>
          <w:lang w:eastAsia="en-US"/>
        </w:rPr>
        <w:t xml:space="preserve">: يا رسول الله أرأيت إن علمت أي ليلة ليلة القدر، ما أقول فيها؟ قال: </w:t>
      </w:r>
      <w:r w:rsidRPr="000D2333">
        <w:rPr>
          <w:rFonts w:cs="KFGQPC Uthman Taha Naskh" w:hint="cs"/>
          <w:szCs w:val="24"/>
          <w:rtl/>
          <w:lang w:eastAsia="en-US"/>
        </w:rPr>
        <w:t>((</w:t>
      </w:r>
      <w:r w:rsidRPr="000D2333">
        <w:rPr>
          <w:rFonts w:cs="KFGQPC Uthman Taha Naskh"/>
          <w:b/>
          <w:bCs/>
          <w:szCs w:val="32"/>
          <w:rtl/>
          <w:lang w:eastAsia="en-US"/>
        </w:rPr>
        <w:t>قولي:</w:t>
      </w:r>
      <w:r w:rsidRPr="000D2333">
        <w:rPr>
          <w:rFonts w:cs="KFGQPC Uthman Taha Naskh"/>
          <w:szCs w:val="32"/>
          <w:rtl/>
          <w:lang w:eastAsia="en-US"/>
        </w:rPr>
        <w:t xml:space="preserve"> </w:t>
      </w:r>
      <w:r w:rsidRPr="000D2333">
        <w:rPr>
          <w:rFonts w:cs="KFGQPC Uthman Taha Naskh"/>
          <w:b/>
          <w:bCs/>
          <w:szCs w:val="32"/>
          <w:rtl/>
          <w:lang w:eastAsia="en-US"/>
        </w:rPr>
        <w:t>اللهم إنك عفوٌّ كريمٌ تحب العفو فاعفُ عني</w:t>
      </w:r>
      <w:r w:rsidRPr="000D2333">
        <w:rPr>
          <w:rFonts w:cs="KFGQPC Uthman Taha Naskh"/>
          <w:b/>
          <w:bCs/>
          <w:rtl/>
          <w:lang w:eastAsia="en-US"/>
        </w:rPr>
        <w:fldChar w:fldCharType="begin"/>
      </w:r>
      <w:r w:rsidRPr="000D2333">
        <w:rPr>
          <w:rFonts w:cs="KFGQPC Uthman Taha Naskh"/>
        </w:rPr>
        <w:instrText xml:space="preserve"> XE </w:instrText>
      </w:r>
      <w:r w:rsidRPr="000D2333">
        <w:rPr>
          <w:rFonts w:cs="KFGQPC Uthman Taha Naskh"/>
          <w:rtl/>
        </w:rPr>
        <w:instrText>"</w:instrText>
      </w:r>
      <w:r w:rsidRPr="000D2333">
        <w:rPr>
          <w:rFonts w:cs="KFGQPC Uthman Taha Naskh"/>
          <w:b/>
          <w:bCs/>
          <w:rtl/>
          <w:lang w:eastAsia="en-US"/>
        </w:rPr>
        <w:instrText>قولي</w:instrText>
      </w:r>
      <w:r w:rsidRPr="000D2333">
        <w:rPr>
          <w:rFonts w:cs="KFGQPC Uthman Taha Naskh"/>
        </w:rPr>
        <w:instrText>\</w:instrText>
      </w:r>
      <w:r w:rsidRPr="000D2333">
        <w:rPr>
          <w:rFonts w:cs="KFGQPC Uthman Taha Naskh"/>
          <w:b/>
          <w:bCs/>
          <w:rtl/>
          <w:lang w:eastAsia="en-US"/>
        </w:rPr>
        <w:instrText>:</w:instrText>
      </w:r>
      <w:r w:rsidRPr="000D2333">
        <w:rPr>
          <w:rFonts w:cs="KFGQPC Uthman Taha Naskh"/>
          <w:rtl/>
          <w:lang w:eastAsia="en-US"/>
        </w:rPr>
        <w:instrText xml:space="preserve"> </w:instrText>
      </w:r>
      <w:r w:rsidRPr="000D2333">
        <w:rPr>
          <w:rFonts w:cs="KFGQPC Uthman Taha Naskh"/>
          <w:b/>
          <w:bCs/>
          <w:rtl/>
          <w:lang w:eastAsia="en-US"/>
        </w:rPr>
        <w:instrText>اللهم إنك عفوٌّ كريمٌ تحب العفو فاعفُ عني</w:instrText>
      </w:r>
      <w:r w:rsidRPr="000D2333">
        <w:rPr>
          <w:rFonts w:cs="KFGQPC Uthman Taha Naskh"/>
          <w:rtl/>
        </w:rPr>
        <w:instrText>"</w:instrText>
      </w:r>
      <w:r w:rsidRPr="000D2333">
        <w:rPr>
          <w:rFonts w:cs="KFGQPC Uthman Taha Naskh" w:hint="cs"/>
        </w:rPr>
        <w:instrText xml:space="preserve"> </w:instrText>
      </w:r>
      <w:r w:rsidRPr="000D2333">
        <w:rPr>
          <w:rFonts w:cs="KFGQPC Uthman Taha Naskh"/>
          <w:b/>
          <w:bCs/>
          <w:rtl/>
          <w:lang w:eastAsia="en-US"/>
        </w:rPr>
        <w:fldChar w:fldCharType="end"/>
      </w:r>
      <w:r w:rsidRPr="000D2333">
        <w:rPr>
          <w:rFonts w:cs="KFGQPC Uthman Taha Naskh" w:hint="cs"/>
          <w:szCs w:val="24"/>
          <w:rtl/>
          <w:lang w:eastAsia="en-US"/>
        </w:rPr>
        <w:t>))</w:t>
      </w:r>
      <w:r w:rsidRPr="000D2333">
        <w:rPr>
          <w:rFonts w:cs="KFGQPC Uthman Taha Naskh"/>
          <w:sz w:val="32"/>
          <w:szCs w:val="32"/>
          <w:vertAlign w:val="superscript"/>
          <w:rtl/>
          <w:lang w:eastAsia="en-US"/>
        </w:rPr>
        <w:t>(</w:t>
      </w:r>
      <w:r w:rsidRPr="000D2333">
        <w:rPr>
          <w:rStyle w:val="FootnoteReference"/>
          <w:rFonts w:cs="KFGQPC Uthman Taha Naskh"/>
          <w:szCs w:val="32"/>
        </w:rPr>
        <w:footnoteReference w:id="19"/>
      </w:r>
      <w:r w:rsidRPr="000D2333">
        <w:rPr>
          <w:rFonts w:cs="KFGQPC Uthman Taha Naskh"/>
          <w:sz w:val="32"/>
          <w:szCs w:val="32"/>
          <w:vertAlign w:val="superscript"/>
          <w:rtl/>
          <w:lang w:eastAsia="en-US"/>
        </w:rPr>
        <w:t>)</w:t>
      </w:r>
      <w:r w:rsidRPr="000D2333">
        <w:rPr>
          <w:rFonts w:cs="KFGQPC Uthman Taha Naskh"/>
          <w:szCs w:val="32"/>
          <w:rtl/>
          <w:lang w:eastAsia="en-US"/>
        </w:rPr>
        <w:t xml:space="preserve"> .</w:t>
      </w:r>
    </w:p>
    <w:p w:rsidR="00E36113" w:rsidRPr="000D2333" w:rsidRDefault="00E73F36" w:rsidP="000D2333">
      <w:pPr>
        <w:widowControl/>
        <w:spacing w:after="120"/>
        <w:ind w:firstLine="720"/>
        <w:rPr>
          <w:rFonts w:ascii="mylotus" w:hAnsi="mylotus" w:cs="KFGQPC Uthman Taha Naskh"/>
          <w:sz w:val="46"/>
          <w:szCs w:val="32"/>
          <w:lang w:eastAsia="en-US"/>
        </w:rPr>
      </w:pPr>
      <w:r w:rsidRPr="000D2333">
        <w:rPr>
          <w:rFonts w:ascii="AAAGoldenLotus Stg1_Ver1" w:hAnsi="AAAGoldenLotus Stg1_Ver1" w:cs="KFGQPC Uthman Taha Naskh"/>
          <w:szCs w:val="32"/>
          <w:rtl/>
          <w:lang w:eastAsia="en-US"/>
        </w:rPr>
        <w:lastRenderedPageBreak/>
        <w:t>5</w:t>
      </w:r>
      <w:r w:rsidR="008610EC" w:rsidRPr="000D2333">
        <w:rPr>
          <w:rFonts w:ascii="AAAGoldenLotus Stg1_Ver1" w:hAnsi="AAAGoldenLotus Stg1_Ver1" w:cs="KFGQPC Uthman Taha Naskh"/>
          <w:szCs w:val="32"/>
          <w:rtl/>
          <w:lang w:eastAsia="en-US"/>
        </w:rPr>
        <w:t>-</w:t>
      </w:r>
      <w:r w:rsidR="00E36113" w:rsidRPr="000D2333">
        <w:rPr>
          <w:rFonts w:ascii="AAAGoldenLotus Stg1_Ver1" w:hAnsi="AAAGoldenLotus Stg1_Ver1" w:cs="KFGQPC Uthman Taha Naskh"/>
          <w:szCs w:val="32"/>
          <w:rtl/>
          <w:lang w:eastAsia="en-US"/>
        </w:rPr>
        <w:t xml:space="preserve"> </w:t>
      </w:r>
      <w:r w:rsidRPr="000D2333">
        <w:rPr>
          <w:rFonts w:cs="KFGQPC Uthman Taha Naskh" w:hint="cs"/>
          <w:b/>
          <w:bCs/>
          <w:szCs w:val="32"/>
          <w:rtl/>
          <w:lang w:eastAsia="en-US"/>
        </w:rPr>
        <w:t>الاجتهاد في قيام رمضان وصلاة التراويح</w:t>
      </w:r>
      <w:r w:rsidR="00E36113" w:rsidRPr="000D2333">
        <w:rPr>
          <w:rFonts w:ascii="mylotus" w:hAnsi="mylotus" w:cs="KFGQPC Uthman Taha Naskh"/>
          <w:b/>
          <w:bCs/>
          <w:sz w:val="46"/>
          <w:szCs w:val="32"/>
          <w:rtl/>
          <w:lang w:eastAsia="en-US"/>
        </w:rPr>
        <w:t>؛</w:t>
      </w:r>
      <w:r w:rsidR="008610EC" w:rsidRPr="000D2333">
        <w:rPr>
          <w:rFonts w:ascii="mylotus" w:hAnsi="mylotus" w:cs="KFGQPC Uthman Taha Naskh" w:hint="cs"/>
          <w:sz w:val="46"/>
          <w:szCs w:val="32"/>
          <w:rtl/>
          <w:lang w:eastAsia="en-US"/>
        </w:rPr>
        <w:t xml:space="preserve"> </w:t>
      </w:r>
      <w:r w:rsidRPr="000D2333">
        <w:rPr>
          <w:rFonts w:ascii="mylotus" w:hAnsi="mylotus" w:cs="KFGQPC Uthman Taha Naskh" w:hint="cs"/>
          <w:sz w:val="46"/>
          <w:szCs w:val="32"/>
          <w:rtl/>
          <w:lang w:eastAsia="en-US"/>
        </w:rPr>
        <w:t xml:space="preserve">وسميت بذلك </w:t>
      </w:r>
      <w:r w:rsidR="00E36113" w:rsidRPr="000D2333">
        <w:rPr>
          <w:rFonts w:ascii="mylotus" w:hAnsi="mylotus" w:cs="KFGQPC Uthman Taha Naskh"/>
          <w:sz w:val="46"/>
          <w:szCs w:val="32"/>
          <w:rtl/>
          <w:lang w:eastAsia="en-US"/>
        </w:rPr>
        <w:t>لأنهم كانوا يستريحون بعد كل أربع ركعات</w:t>
      </w:r>
      <w:r w:rsidR="00E36113" w:rsidRPr="000D2333">
        <w:rPr>
          <w:rFonts w:ascii="Lotus Linotype" w:hAnsi="Lotus Linotype" w:cs="KFGQPC Uthman Taha Naskh" w:hint="cs"/>
          <w:sz w:val="20"/>
          <w:szCs w:val="20"/>
          <w:rtl/>
          <w:lang w:eastAsia="en-US"/>
        </w:rPr>
        <w:t>))</w:t>
      </w:r>
      <w:r w:rsidR="00E36113" w:rsidRPr="000D2333">
        <w:rPr>
          <w:rStyle w:val="FootnoteReference"/>
          <w:rFonts w:cs="KFGQPC Uthman Taha Naskh" w:hint="cs"/>
          <w:szCs w:val="32"/>
          <w:rtl/>
          <w:lang w:eastAsia="en-US"/>
        </w:rPr>
        <w:t>(</w:t>
      </w:r>
      <w:r w:rsidR="00E36113" w:rsidRPr="000D2333">
        <w:rPr>
          <w:rStyle w:val="FootnoteReference"/>
          <w:rFonts w:cs="KFGQPC Uthman Taha Naskh"/>
          <w:szCs w:val="32"/>
          <w:rtl/>
        </w:rPr>
        <w:footnoteReference w:id="20"/>
      </w:r>
      <w:r w:rsidR="00E36113" w:rsidRPr="000D2333">
        <w:rPr>
          <w:rStyle w:val="FootnoteReference"/>
          <w:rFonts w:cs="KFGQPC Uthman Taha Naskh" w:hint="cs"/>
          <w:szCs w:val="32"/>
          <w:rtl/>
          <w:lang w:eastAsia="en-US"/>
        </w:rPr>
        <w:t>)</w:t>
      </w:r>
      <w:r w:rsidR="00E36113" w:rsidRPr="000D2333">
        <w:rPr>
          <w:rFonts w:ascii="mylotus" w:hAnsi="mylotus" w:cs="KFGQPC Uthman Taha Naskh"/>
          <w:sz w:val="46"/>
          <w:szCs w:val="32"/>
          <w:rtl/>
          <w:lang w:eastAsia="en-US"/>
        </w:rPr>
        <w:t>.</w:t>
      </w:r>
    </w:p>
    <w:p w:rsidR="00E36113" w:rsidRPr="000D2333" w:rsidRDefault="00E36113" w:rsidP="000D2333">
      <w:pPr>
        <w:widowControl/>
        <w:spacing w:after="120"/>
        <w:ind w:firstLine="720"/>
        <w:rPr>
          <w:rFonts w:ascii="mylotus" w:hAnsi="mylotus" w:cs="KFGQPC Uthman Taha Naskh"/>
          <w:sz w:val="46"/>
          <w:szCs w:val="32"/>
          <w:rtl/>
          <w:lang w:eastAsia="en-US"/>
        </w:rPr>
      </w:pPr>
      <w:r w:rsidRPr="000D2333">
        <w:rPr>
          <w:rFonts w:ascii="mylotus" w:hAnsi="mylotus" w:cs="KFGQPC Uthman Taha Naskh"/>
          <w:b/>
          <w:bCs/>
          <w:sz w:val="46"/>
          <w:szCs w:val="32"/>
          <w:rtl/>
          <w:lang w:eastAsia="en-US"/>
        </w:rPr>
        <w:fldChar w:fldCharType="begin"/>
      </w:r>
      <w:r w:rsidRPr="000D2333">
        <w:rPr>
          <w:rFonts w:cs="KFGQPC Uthman Taha Naskh"/>
          <w:szCs w:val="32"/>
          <w:rtl/>
        </w:rPr>
        <w:instrText xml:space="preserve"> </w:instrText>
      </w:r>
      <w:r w:rsidRPr="000D2333">
        <w:rPr>
          <w:rFonts w:cs="KFGQPC Uthman Taha Naskh"/>
          <w:szCs w:val="32"/>
        </w:rPr>
        <w:instrText>XE "2</w:instrText>
      </w:r>
      <w:r w:rsidRPr="000D2333">
        <w:rPr>
          <w:rFonts w:cs="KFGQPC Uthman Taha Naskh"/>
          <w:szCs w:val="32"/>
          <w:rtl/>
        </w:rPr>
        <w:instrText xml:space="preserve">:التراويح" </w:instrText>
      </w:r>
      <w:r w:rsidRPr="000D2333">
        <w:rPr>
          <w:rFonts w:ascii="mylotus" w:hAnsi="mylotus" w:cs="KFGQPC Uthman Taha Naskh"/>
          <w:b/>
          <w:bCs/>
          <w:sz w:val="46"/>
          <w:szCs w:val="32"/>
          <w:rtl/>
          <w:lang w:eastAsia="en-US"/>
        </w:rPr>
        <w:fldChar w:fldCharType="end"/>
      </w:r>
      <w:r w:rsidRPr="000D2333">
        <w:rPr>
          <w:rFonts w:ascii="mylotus" w:hAnsi="mylotus" w:cs="KFGQPC Uthman Taha Naskh"/>
          <w:b/>
          <w:bCs/>
          <w:sz w:val="46"/>
          <w:szCs w:val="32"/>
          <w:rtl/>
          <w:lang w:eastAsia="en-US"/>
        </w:rPr>
        <w:t>والتراويح:</w:t>
      </w:r>
      <w:r w:rsidRPr="000D2333">
        <w:rPr>
          <w:rFonts w:ascii="mylotus" w:hAnsi="mylotus" w:cs="KFGQPC Uthman Taha Naskh"/>
          <w:sz w:val="46"/>
          <w:szCs w:val="32"/>
          <w:rtl/>
          <w:lang w:eastAsia="en-US"/>
        </w:rPr>
        <w:t xml:space="preserve"> هي قيام رمضان أول الليل، ويقال: الترويحة في شهر رمضان؛ لأنهم كانوا يستريحون بين كل تسليمتين، بناءً على حديث عائشة </w:t>
      </w:r>
      <w:r w:rsidR="008610EC" w:rsidRPr="000D2333">
        <w:rPr>
          <w:rFonts w:ascii="mylotus" w:hAnsi="mylotus" w:cs="KFGQPC Uthman Taha Naskh" w:hint="cs"/>
          <w:spacing w:val="-8"/>
          <w:sz w:val="46"/>
          <w:szCs w:val="34"/>
          <w:rtl/>
          <w:lang w:eastAsia="en-US"/>
        </w:rPr>
        <w:t>ل</w:t>
      </w:r>
      <w:r w:rsidRPr="000D2333">
        <w:rPr>
          <w:rFonts w:ascii="mylotus" w:hAnsi="mylotus" w:cs="KFGQPC Uthman Taha Naskh"/>
          <w:sz w:val="46"/>
          <w:szCs w:val="32"/>
          <w:rtl/>
          <w:lang w:eastAsia="en-US"/>
        </w:rPr>
        <w:t xml:space="preserve">أنها سُئلت: كيف كانت صلاة رسول الله </w:t>
      </w:r>
      <w:r w:rsidRPr="000D2333">
        <w:rPr>
          <w:rFonts w:ascii="mylotus" w:hAnsi="mylotus" w:cs="KFGQPC Uthman Taha Naskh"/>
          <w:sz w:val="32"/>
          <w:szCs w:val="32"/>
        </w:rPr>
        <w:sym w:font="AGA Arabesque" w:char="F072"/>
      </w:r>
      <w:r w:rsidRPr="000D2333">
        <w:rPr>
          <w:rFonts w:ascii="mylotus" w:hAnsi="mylotus" w:cs="KFGQPC Uthman Taha Naskh"/>
          <w:sz w:val="46"/>
          <w:szCs w:val="32"/>
          <w:rtl/>
          <w:lang w:eastAsia="en-US"/>
        </w:rPr>
        <w:t xml:space="preserve"> في رمضان؟ قالت: ما كان رسول الله </w:t>
      </w:r>
      <w:r w:rsidRPr="000D2333">
        <w:rPr>
          <w:rFonts w:ascii="mylotus" w:hAnsi="mylotus" w:cs="KFGQPC Uthman Taha Naskh"/>
          <w:sz w:val="32"/>
          <w:szCs w:val="32"/>
        </w:rPr>
        <w:sym w:font="AGA Arabesque" w:char="F072"/>
      </w:r>
      <w:r w:rsidRPr="000D2333">
        <w:rPr>
          <w:rFonts w:ascii="mylotus" w:hAnsi="mylotus" w:cs="KFGQPC Uthman Taha Naskh"/>
          <w:sz w:val="46"/>
          <w:szCs w:val="32"/>
          <w:rtl/>
          <w:lang w:eastAsia="en-US"/>
        </w:rPr>
        <w:t xml:space="preserve"> يزيد في رمضان ولا في غيره على إحدى عشرة ركعة</w:t>
      </w:r>
      <w:r w:rsidRPr="000D2333">
        <w:rPr>
          <w:rFonts w:ascii="mylotus" w:hAnsi="mylotus" w:cs="KFGQPC Uthman Taha Naskh"/>
          <w:sz w:val="46"/>
          <w:szCs w:val="32"/>
          <w:rtl/>
          <w:lang w:eastAsia="en-US"/>
        </w:rPr>
        <w:fldChar w:fldCharType="begin"/>
      </w:r>
      <w:r w:rsidRPr="000D2333">
        <w:rPr>
          <w:rFonts w:cs="KFGQPC Uthman Taha Naskh"/>
          <w:szCs w:val="32"/>
          <w:rtl/>
        </w:rPr>
        <w:instrText xml:space="preserve"> </w:instrText>
      </w:r>
      <w:r w:rsidRPr="000D2333">
        <w:rPr>
          <w:rFonts w:cs="KFGQPC Uthman Taha Naskh"/>
          <w:szCs w:val="32"/>
        </w:rPr>
        <w:instrText>XE</w:instrText>
      </w:r>
      <w:r w:rsidRPr="000D2333">
        <w:rPr>
          <w:rFonts w:cs="KFGQPC Uthman Taha Naskh"/>
          <w:szCs w:val="32"/>
          <w:rtl/>
        </w:rPr>
        <w:instrText xml:space="preserve"> "</w:instrText>
      </w:r>
      <w:r w:rsidRPr="000D2333">
        <w:rPr>
          <w:rFonts w:ascii="mylotus" w:hAnsi="mylotus" w:cs="KFGQPC Uthman Taha Naskh"/>
          <w:sz w:val="46"/>
          <w:szCs w:val="32"/>
          <w:rtl/>
          <w:lang w:eastAsia="en-US"/>
        </w:rPr>
        <w:instrText xml:space="preserve">ما كان رسول الله </w:instrText>
      </w:r>
      <w:r w:rsidRPr="000D2333">
        <w:rPr>
          <w:rFonts w:ascii="mylotus" w:hAnsi="mylotus" w:cs="KFGQPC Uthman Taha Naskh"/>
          <w:sz w:val="32"/>
          <w:szCs w:val="32"/>
          <w:rtl/>
        </w:rPr>
        <w:sym w:font="AGA Arabesque" w:char="F072"/>
      </w:r>
      <w:r w:rsidRPr="000D2333">
        <w:rPr>
          <w:rFonts w:ascii="mylotus" w:hAnsi="mylotus" w:cs="KFGQPC Uthman Taha Naskh"/>
          <w:sz w:val="46"/>
          <w:szCs w:val="32"/>
          <w:rtl/>
          <w:lang w:eastAsia="en-US"/>
        </w:rPr>
        <w:instrText xml:space="preserve"> يزيد في رمضان ولا في غيره على إحدى عشرة ركعة</w:instrText>
      </w:r>
      <w:r w:rsidRPr="000D2333">
        <w:rPr>
          <w:rFonts w:cs="KFGQPC Uthman Taha Naskh"/>
          <w:szCs w:val="32"/>
          <w:rtl/>
        </w:rPr>
        <w:instrText>"</w:instrText>
      </w:r>
      <w:r w:rsidRPr="000D2333">
        <w:rPr>
          <w:rFonts w:cs="KFGQPC Uthman Taha Naskh" w:hint="cs"/>
          <w:szCs w:val="32"/>
          <w:rtl/>
        </w:rPr>
        <w:instrText xml:space="preserve"> </w:instrText>
      </w:r>
      <w:r w:rsidRPr="000D2333">
        <w:rPr>
          <w:rFonts w:ascii="mylotus" w:hAnsi="mylotus" w:cs="KFGQPC Uthman Taha Naskh"/>
          <w:sz w:val="46"/>
          <w:szCs w:val="32"/>
          <w:rtl/>
          <w:lang w:eastAsia="en-US"/>
        </w:rPr>
        <w:fldChar w:fldCharType="end"/>
      </w:r>
      <w:r w:rsidRPr="000D2333">
        <w:rPr>
          <w:rFonts w:ascii="mylotus" w:hAnsi="mylotus" w:cs="KFGQPC Uthman Taha Naskh"/>
          <w:sz w:val="46"/>
          <w:szCs w:val="32"/>
          <w:rtl/>
          <w:lang w:eastAsia="en-US"/>
        </w:rPr>
        <w:t>: يصلي أربعاً فلا تسأل عن حُسنهنَّ وطولهنَّ، ثم يصلي أربعاً فلا تسأل عن حسنهنَّ وطولهنّ، ثم يصلِّي ثلاثاً...</w:t>
      </w:r>
      <w:r w:rsidRPr="000D2333">
        <w:rPr>
          <w:rFonts w:ascii="Lotus Linotype" w:hAnsi="Lotus Linotype" w:cs="KFGQPC Uthman Taha Naskh" w:hint="cs"/>
          <w:sz w:val="20"/>
          <w:szCs w:val="20"/>
          <w:rtl/>
          <w:lang w:eastAsia="en-US"/>
        </w:rPr>
        <w:t>))</w:t>
      </w:r>
      <w:r w:rsidRPr="000D2333">
        <w:rPr>
          <w:rStyle w:val="FootnoteReference"/>
          <w:rFonts w:cs="KFGQPC Uthman Taha Naskh" w:hint="cs"/>
          <w:szCs w:val="32"/>
          <w:rtl/>
          <w:lang w:eastAsia="en-US"/>
        </w:rPr>
        <w:t>(</w:t>
      </w:r>
      <w:r w:rsidRPr="000D2333">
        <w:rPr>
          <w:rStyle w:val="FootnoteReference"/>
          <w:rFonts w:cs="KFGQPC Uthman Taha Naskh"/>
          <w:szCs w:val="32"/>
          <w:rtl/>
        </w:rPr>
        <w:footnoteReference w:id="21"/>
      </w:r>
      <w:r w:rsidRPr="000D2333">
        <w:rPr>
          <w:rStyle w:val="FootnoteReference"/>
          <w:rFonts w:cs="KFGQPC Uthman Taha Naskh" w:hint="cs"/>
          <w:szCs w:val="32"/>
          <w:rtl/>
          <w:lang w:eastAsia="en-US"/>
        </w:rPr>
        <w:t>)</w:t>
      </w:r>
      <w:r w:rsidRPr="000D2333">
        <w:rPr>
          <w:rFonts w:ascii="mylotus" w:hAnsi="mylotus" w:cs="KFGQPC Uthman Taha Naskh"/>
          <w:sz w:val="46"/>
          <w:szCs w:val="32"/>
          <w:rtl/>
          <w:lang w:eastAsia="en-US"/>
        </w:rPr>
        <w:t xml:space="preserve">. ودل قولها </w:t>
      </w:r>
      <w:r w:rsidR="008610EC" w:rsidRPr="000D2333">
        <w:rPr>
          <w:rFonts w:ascii="mylotus" w:hAnsi="mylotus" w:cs="KFGQPC Uthman Taha Naskh" w:hint="cs"/>
          <w:spacing w:val="-8"/>
          <w:sz w:val="46"/>
          <w:szCs w:val="34"/>
          <w:rtl/>
          <w:lang w:eastAsia="en-US"/>
        </w:rPr>
        <w:t>ل</w:t>
      </w:r>
      <w:r w:rsidRPr="000D2333">
        <w:rPr>
          <w:rFonts w:ascii="mylotus" w:hAnsi="mylotus" w:cs="KFGQPC Uthman Taha Naskh"/>
          <w:sz w:val="46"/>
          <w:szCs w:val="32"/>
          <w:rtl/>
          <w:lang w:eastAsia="en-US"/>
        </w:rPr>
        <w:t xml:space="preserve">: </w:t>
      </w:r>
      <w:r w:rsidRPr="000D2333">
        <w:rPr>
          <w:rFonts w:ascii="mylotus" w:hAnsi="mylotus" w:cs="KFGQPC Uthman Taha Naskh" w:hint="cs"/>
          <w:sz w:val="20"/>
          <w:szCs w:val="20"/>
          <w:rtl/>
          <w:lang w:eastAsia="en-US"/>
        </w:rPr>
        <w:t>((</w:t>
      </w:r>
      <w:r w:rsidRPr="000D2333">
        <w:rPr>
          <w:rFonts w:ascii="mylotus" w:hAnsi="mylotus" w:cs="KFGQPC Uthman Taha Naskh"/>
          <w:sz w:val="46"/>
          <w:szCs w:val="32"/>
          <w:rtl/>
          <w:lang w:eastAsia="en-US"/>
        </w:rPr>
        <w:t xml:space="preserve">يصلَّي أربعاً ... ثم يصلِّي أربعاً... </w:t>
      </w:r>
      <w:r w:rsidRPr="000D2333">
        <w:rPr>
          <w:rFonts w:ascii="Lotus Linotype" w:hAnsi="Lotus Linotype" w:cs="KFGQPC Uthman Taha Naskh" w:hint="cs"/>
          <w:sz w:val="20"/>
          <w:szCs w:val="20"/>
          <w:rtl/>
          <w:lang w:eastAsia="en-US"/>
        </w:rPr>
        <w:t>))</w:t>
      </w:r>
      <w:r w:rsidRPr="000D2333">
        <w:rPr>
          <w:rFonts w:ascii="mylotus" w:hAnsi="mylotus" w:cs="KFGQPC Uthman Taha Naskh"/>
          <w:sz w:val="46"/>
          <w:szCs w:val="32"/>
          <w:rtl/>
          <w:lang w:eastAsia="en-US"/>
        </w:rPr>
        <w:t xml:space="preserve"> على أن هناك فصلاً بين الأربع الأولى والأربع الثانية، والثلاث الأخيرة، ويسلم في الأربع من كل ركعتين</w:t>
      </w:r>
      <w:r w:rsidRPr="000D2333">
        <w:rPr>
          <w:rStyle w:val="FootnoteReference"/>
          <w:rFonts w:cs="KFGQPC Uthman Taha Naskh" w:hint="cs"/>
          <w:szCs w:val="32"/>
          <w:rtl/>
          <w:lang w:eastAsia="en-US"/>
        </w:rPr>
        <w:t>(</w:t>
      </w:r>
      <w:r w:rsidRPr="000D2333">
        <w:rPr>
          <w:rStyle w:val="FootnoteReference"/>
          <w:rFonts w:cs="KFGQPC Uthman Taha Naskh"/>
          <w:szCs w:val="32"/>
          <w:rtl/>
        </w:rPr>
        <w:footnoteReference w:id="22"/>
      </w:r>
      <w:r w:rsidRPr="000D2333">
        <w:rPr>
          <w:rStyle w:val="FootnoteReference"/>
          <w:rFonts w:cs="KFGQPC Uthman Taha Naskh" w:hint="cs"/>
          <w:szCs w:val="32"/>
          <w:rtl/>
          <w:lang w:eastAsia="en-US"/>
        </w:rPr>
        <w:t>)</w:t>
      </w:r>
      <w:r w:rsidRPr="000D2333">
        <w:rPr>
          <w:rFonts w:ascii="mylotus" w:hAnsi="mylotus" w:cs="KFGQPC Uthman Taha Naskh"/>
          <w:sz w:val="46"/>
          <w:szCs w:val="32"/>
          <w:rtl/>
          <w:lang w:eastAsia="en-US"/>
        </w:rPr>
        <w:t xml:space="preserve">؛ لحديث عائشة </w:t>
      </w:r>
      <w:r w:rsidR="008610EC" w:rsidRPr="000D2333">
        <w:rPr>
          <w:rFonts w:ascii="mylotus" w:hAnsi="mylotus" w:cs="KFGQPC Uthman Taha Naskh" w:hint="cs"/>
          <w:spacing w:val="-8"/>
          <w:sz w:val="46"/>
          <w:szCs w:val="34"/>
          <w:rtl/>
          <w:lang w:eastAsia="en-US"/>
        </w:rPr>
        <w:t>ل</w:t>
      </w:r>
      <w:r w:rsidRPr="000D2333">
        <w:rPr>
          <w:rFonts w:ascii="mylotus" w:hAnsi="mylotus" w:cs="KFGQPC Uthman Taha Naskh"/>
          <w:sz w:val="46"/>
          <w:szCs w:val="32"/>
          <w:rtl/>
          <w:lang w:eastAsia="en-US"/>
        </w:rPr>
        <w:t xml:space="preserve"> قالت: </w:t>
      </w:r>
      <w:r w:rsidRPr="000D2333">
        <w:rPr>
          <w:rFonts w:ascii="mylotus" w:hAnsi="mylotus" w:cs="KFGQPC Uthman Taha Naskh" w:hint="cs"/>
          <w:sz w:val="20"/>
          <w:szCs w:val="20"/>
          <w:rtl/>
          <w:lang w:eastAsia="en-US"/>
        </w:rPr>
        <w:t>((</w:t>
      </w:r>
      <w:r w:rsidRPr="000D2333">
        <w:rPr>
          <w:rFonts w:ascii="mylotus" w:hAnsi="mylotus" w:cs="KFGQPC Uthman Taha Naskh"/>
          <w:sz w:val="46"/>
          <w:szCs w:val="32"/>
          <w:rtl/>
          <w:lang w:eastAsia="en-US"/>
        </w:rPr>
        <w:t xml:space="preserve">كان رسول الله </w:t>
      </w:r>
      <w:r w:rsidRPr="000D2333">
        <w:rPr>
          <w:rFonts w:ascii="mylotus" w:hAnsi="mylotus" w:cs="KFGQPC Uthman Taha Naskh"/>
          <w:sz w:val="32"/>
          <w:szCs w:val="32"/>
        </w:rPr>
        <w:sym w:font="AGA Arabesque" w:char="F072"/>
      </w:r>
      <w:r w:rsidRPr="000D2333">
        <w:rPr>
          <w:rFonts w:ascii="mylotus" w:hAnsi="mylotus" w:cs="KFGQPC Uthman Taha Naskh"/>
          <w:sz w:val="46"/>
          <w:szCs w:val="32"/>
          <w:rtl/>
          <w:lang w:eastAsia="en-US"/>
        </w:rPr>
        <w:t xml:space="preserve"> يصلي من الليل إحدى عشرة ركعة يوتر منها بواحدة</w:t>
      </w:r>
      <w:r w:rsidRPr="000D2333">
        <w:rPr>
          <w:rFonts w:ascii="mylotus" w:hAnsi="mylotus" w:cs="KFGQPC Uthman Taha Naskh"/>
          <w:sz w:val="46"/>
          <w:rtl/>
          <w:lang w:eastAsia="en-US"/>
        </w:rPr>
        <w:fldChar w:fldCharType="begin"/>
      </w:r>
      <w:r w:rsidRPr="000D2333">
        <w:rPr>
          <w:rFonts w:cs="KFGQPC Uthman Taha Naskh"/>
        </w:rPr>
        <w:instrText xml:space="preserve"> XE </w:instrText>
      </w:r>
      <w:r w:rsidRPr="000D2333">
        <w:rPr>
          <w:rFonts w:cs="KFGQPC Uthman Taha Naskh"/>
          <w:rtl/>
        </w:rPr>
        <w:instrText>"</w:instrText>
      </w:r>
      <w:r w:rsidRPr="000D2333">
        <w:rPr>
          <w:rFonts w:ascii="mylotus" w:hAnsi="mylotus" w:cs="KFGQPC Uthman Taha Naskh"/>
          <w:sz w:val="46"/>
          <w:rtl/>
          <w:lang w:eastAsia="en-US"/>
        </w:rPr>
        <w:instrText xml:space="preserve">كان رسول الله </w:instrText>
      </w:r>
      <w:r w:rsidRPr="000D2333">
        <w:rPr>
          <w:rFonts w:ascii="mylotus" w:hAnsi="mylotus" w:cs="KFGQPC Uthman Taha Naskh"/>
          <w:sz w:val="32"/>
          <w:szCs w:val="32"/>
        </w:rPr>
        <w:sym w:font="AGA Arabesque" w:char="F072"/>
      </w:r>
      <w:r w:rsidRPr="000D2333">
        <w:rPr>
          <w:rFonts w:ascii="mylotus" w:hAnsi="mylotus" w:cs="KFGQPC Uthman Taha Naskh"/>
          <w:sz w:val="46"/>
          <w:rtl/>
          <w:lang w:eastAsia="en-US"/>
        </w:rPr>
        <w:instrText xml:space="preserve"> يصلي من الليل إحدى عشرة ركعة يوتر منها بواحدة</w:instrText>
      </w:r>
      <w:r w:rsidRPr="000D2333">
        <w:rPr>
          <w:rFonts w:cs="KFGQPC Uthman Taha Naskh"/>
          <w:rtl/>
        </w:rPr>
        <w:instrText>"</w:instrText>
      </w:r>
      <w:r w:rsidRPr="000D2333">
        <w:rPr>
          <w:rFonts w:cs="KFGQPC Uthman Taha Naskh" w:hint="cs"/>
        </w:rPr>
        <w:instrText xml:space="preserve"> </w:instrText>
      </w:r>
      <w:r w:rsidRPr="000D2333">
        <w:rPr>
          <w:rFonts w:ascii="mylotus" w:hAnsi="mylotus" w:cs="KFGQPC Uthman Taha Naskh"/>
          <w:sz w:val="46"/>
          <w:rtl/>
          <w:lang w:eastAsia="en-US"/>
        </w:rPr>
        <w:fldChar w:fldCharType="end"/>
      </w:r>
      <w:r w:rsidRPr="000D2333">
        <w:rPr>
          <w:rFonts w:ascii="Lotus Linotype" w:hAnsi="Lotus Linotype" w:cs="KFGQPC Uthman Taha Naskh" w:hint="cs"/>
          <w:sz w:val="20"/>
          <w:szCs w:val="20"/>
          <w:rtl/>
          <w:lang w:eastAsia="en-US"/>
        </w:rPr>
        <w:t>))</w:t>
      </w:r>
      <w:r w:rsidRPr="000D2333">
        <w:rPr>
          <w:rFonts w:ascii="mylotus" w:hAnsi="mylotus" w:cs="KFGQPC Uthman Taha Naskh"/>
          <w:sz w:val="46"/>
          <w:szCs w:val="32"/>
          <w:rtl/>
          <w:lang w:eastAsia="en-US"/>
        </w:rPr>
        <w:t xml:space="preserve">. وفي لفظ: </w:t>
      </w:r>
      <w:r w:rsidRPr="000D2333">
        <w:rPr>
          <w:rFonts w:ascii="mylotus" w:hAnsi="mylotus" w:cs="KFGQPC Uthman Taha Naskh" w:hint="cs"/>
          <w:sz w:val="20"/>
          <w:szCs w:val="20"/>
          <w:rtl/>
          <w:lang w:eastAsia="en-US"/>
        </w:rPr>
        <w:t>((</w:t>
      </w:r>
      <w:r w:rsidRPr="000D2333">
        <w:rPr>
          <w:rFonts w:ascii="mylotus" w:hAnsi="mylotus" w:cs="KFGQPC Uthman Taha Naskh"/>
          <w:sz w:val="46"/>
          <w:szCs w:val="32"/>
          <w:rtl/>
          <w:lang w:eastAsia="en-US"/>
        </w:rPr>
        <w:t>يسلم بين كل ركعتين ويوتر بواحدة</w:t>
      </w:r>
      <w:r w:rsidRPr="000D2333">
        <w:rPr>
          <w:rFonts w:ascii="Lotus Linotype" w:hAnsi="Lotus Linotype" w:cs="KFGQPC Uthman Taha Naskh" w:hint="cs"/>
          <w:sz w:val="20"/>
          <w:szCs w:val="20"/>
          <w:rtl/>
          <w:lang w:eastAsia="en-US"/>
        </w:rPr>
        <w:t>))</w:t>
      </w:r>
      <w:r w:rsidRPr="000D2333">
        <w:rPr>
          <w:rStyle w:val="FootnoteReference"/>
          <w:rFonts w:cs="KFGQPC Uthman Taha Naskh" w:hint="cs"/>
          <w:szCs w:val="32"/>
          <w:rtl/>
          <w:lang w:eastAsia="en-US"/>
        </w:rPr>
        <w:t>(</w:t>
      </w:r>
      <w:r w:rsidRPr="000D2333">
        <w:rPr>
          <w:rStyle w:val="FootnoteReference"/>
          <w:rFonts w:cs="KFGQPC Uthman Taha Naskh"/>
          <w:szCs w:val="32"/>
          <w:rtl/>
        </w:rPr>
        <w:footnoteReference w:id="23"/>
      </w:r>
      <w:r w:rsidRPr="000D2333">
        <w:rPr>
          <w:rStyle w:val="FootnoteReference"/>
          <w:rFonts w:cs="KFGQPC Uthman Taha Naskh" w:hint="cs"/>
          <w:szCs w:val="32"/>
          <w:rtl/>
          <w:lang w:eastAsia="en-US"/>
        </w:rPr>
        <w:t>)</w:t>
      </w:r>
      <w:r w:rsidRPr="000D2333">
        <w:rPr>
          <w:rFonts w:ascii="mylotus" w:hAnsi="mylotus" w:cs="KFGQPC Uthman Taha Naskh"/>
          <w:sz w:val="46"/>
          <w:szCs w:val="32"/>
          <w:rtl/>
          <w:lang w:eastAsia="en-US"/>
        </w:rPr>
        <w:t xml:space="preserve">. وهذا يُفسِّر الحديث الأول ، وأنه </w:t>
      </w:r>
      <w:r w:rsidRPr="000D2333">
        <w:rPr>
          <w:rFonts w:ascii="mylotus" w:hAnsi="mylotus" w:cs="KFGQPC Uthman Taha Naskh"/>
          <w:sz w:val="32"/>
          <w:szCs w:val="32"/>
        </w:rPr>
        <w:sym w:font="AGA Arabesque" w:char="F072"/>
      </w:r>
      <w:r w:rsidRPr="000D2333">
        <w:rPr>
          <w:rFonts w:ascii="mylotus" w:hAnsi="mylotus" w:cs="KFGQPC Uthman Taha Naskh"/>
          <w:sz w:val="46"/>
          <w:szCs w:val="32"/>
          <w:rtl/>
          <w:lang w:eastAsia="en-US"/>
        </w:rPr>
        <w:t xml:space="preserve"> يسلم من كل ركعتين، وقد قال </w:t>
      </w:r>
      <w:r w:rsidRPr="000D2333">
        <w:rPr>
          <w:rFonts w:ascii="mylotus" w:hAnsi="mylotus" w:cs="KFGQPC Uthman Taha Naskh"/>
          <w:sz w:val="32"/>
          <w:szCs w:val="32"/>
        </w:rPr>
        <w:sym w:font="AGA Arabesque" w:char="F072"/>
      </w:r>
      <w:r w:rsidRPr="000D2333">
        <w:rPr>
          <w:rFonts w:ascii="mylotus" w:hAnsi="mylotus" w:cs="KFGQPC Uthman Taha Naskh"/>
          <w:sz w:val="46"/>
          <w:szCs w:val="32"/>
          <w:rtl/>
          <w:lang w:eastAsia="en-US"/>
        </w:rPr>
        <w:t xml:space="preserve">: </w:t>
      </w:r>
      <w:r w:rsidRPr="000D2333">
        <w:rPr>
          <w:rFonts w:ascii="mylotus" w:hAnsi="mylotus" w:cs="KFGQPC Uthman Taha Naskh" w:hint="cs"/>
          <w:sz w:val="20"/>
          <w:szCs w:val="20"/>
          <w:rtl/>
          <w:lang w:eastAsia="en-US"/>
        </w:rPr>
        <w:t>((</w:t>
      </w:r>
      <w:r w:rsidRPr="000D2333">
        <w:rPr>
          <w:rFonts w:ascii="mylotus" w:hAnsi="mylotus" w:cs="KFGQPC Uthman Taha Naskh"/>
          <w:b/>
          <w:bCs/>
          <w:sz w:val="46"/>
          <w:szCs w:val="32"/>
          <w:rtl/>
          <w:lang w:eastAsia="en-US"/>
        </w:rPr>
        <w:t>صلاة الليل مثنى مثنى</w:t>
      </w:r>
      <w:r w:rsidRPr="000D2333">
        <w:rPr>
          <w:rFonts w:ascii="mylotus" w:hAnsi="mylotus" w:cs="KFGQPC Uthman Taha Naskh"/>
          <w:b/>
          <w:bCs/>
          <w:sz w:val="46"/>
          <w:rtl/>
          <w:lang w:eastAsia="en-US"/>
        </w:rPr>
        <w:fldChar w:fldCharType="begin"/>
      </w:r>
      <w:r w:rsidRPr="000D2333">
        <w:rPr>
          <w:rFonts w:cs="KFGQPC Uthman Taha Naskh"/>
        </w:rPr>
        <w:instrText xml:space="preserve"> XE </w:instrText>
      </w:r>
      <w:r w:rsidRPr="000D2333">
        <w:rPr>
          <w:rFonts w:cs="KFGQPC Uthman Taha Naskh"/>
          <w:rtl/>
        </w:rPr>
        <w:instrText>"</w:instrText>
      </w:r>
      <w:r w:rsidRPr="000D2333">
        <w:rPr>
          <w:rFonts w:ascii="mylotus" w:hAnsi="mylotus" w:cs="KFGQPC Uthman Taha Naskh"/>
          <w:b/>
          <w:bCs/>
          <w:sz w:val="46"/>
          <w:rtl/>
          <w:lang w:eastAsia="en-US"/>
        </w:rPr>
        <w:instrText>صلاة الليل مثنى مثنى</w:instrText>
      </w:r>
      <w:r w:rsidRPr="000D2333">
        <w:rPr>
          <w:rFonts w:cs="KFGQPC Uthman Taha Naskh"/>
          <w:rtl/>
        </w:rPr>
        <w:instrText>"</w:instrText>
      </w:r>
      <w:r w:rsidRPr="000D2333">
        <w:rPr>
          <w:rFonts w:cs="KFGQPC Uthman Taha Naskh" w:hint="cs"/>
        </w:rPr>
        <w:instrText xml:space="preserve"> </w:instrText>
      </w:r>
      <w:r w:rsidRPr="000D2333">
        <w:rPr>
          <w:rFonts w:ascii="mylotus" w:hAnsi="mylotus" w:cs="KFGQPC Uthman Taha Naskh"/>
          <w:b/>
          <w:bCs/>
          <w:sz w:val="46"/>
          <w:rtl/>
          <w:lang w:eastAsia="en-US"/>
        </w:rPr>
        <w:fldChar w:fldCharType="end"/>
      </w:r>
      <w:r w:rsidRPr="000D2333">
        <w:rPr>
          <w:rFonts w:ascii="Lotus Linotype" w:hAnsi="Lotus Linotype" w:cs="KFGQPC Uthman Taha Naskh" w:hint="cs"/>
          <w:sz w:val="20"/>
          <w:szCs w:val="20"/>
          <w:rtl/>
          <w:lang w:eastAsia="en-US"/>
        </w:rPr>
        <w:t>))</w:t>
      </w:r>
      <w:r w:rsidRPr="000D2333">
        <w:rPr>
          <w:rStyle w:val="FootnoteReference"/>
          <w:rFonts w:cs="KFGQPC Uthman Taha Naskh" w:hint="cs"/>
          <w:szCs w:val="32"/>
          <w:rtl/>
          <w:lang w:eastAsia="en-US"/>
        </w:rPr>
        <w:t>(</w:t>
      </w:r>
      <w:r w:rsidRPr="000D2333">
        <w:rPr>
          <w:rStyle w:val="FootnoteReference"/>
          <w:rFonts w:cs="KFGQPC Uthman Taha Naskh"/>
          <w:szCs w:val="32"/>
          <w:rtl/>
        </w:rPr>
        <w:footnoteReference w:id="24"/>
      </w:r>
      <w:r w:rsidRPr="000D2333">
        <w:rPr>
          <w:rStyle w:val="FootnoteReference"/>
          <w:rFonts w:cs="KFGQPC Uthman Taha Naskh" w:hint="cs"/>
          <w:szCs w:val="32"/>
          <w:rtl/>
          <w:lang w:eastAsia="en-US"/>
        </w:rPr>
        <w:t>)</w:t>
      </w:r>
      <w:r w:rsidRPr="000D2333">
        <w:rPr>
          <w:rFonts w:ascii="mylotus" w:hAnsi="mylotus" w:cs="KFGQPC Uthman Taha Naskh"/>
          <w:sz w:val="46"/>
          <w:szCs w:val="32"/>
          <w:rtl/>
          <w:lang w:eastAsia="en-US"/>
        </w:rPr>
        <w:t xml:space="preserve">. </w:t>
      </w:r>
    </w:p>
    <w:p w:rsidR="00E36113" w:rsidRPr="000D2333" w:rsidRDefault="00E36113" w:rsidP="000D2333">
      <w:pPr>
        <w:widowControl/>
        <w:spacing w:after="120"/>
        <w:ind w:firstLine="720"/>
        <w:rPr>
          <w:rFonts w:ascii="mylotus" w:hAnsi="mylotus" w:cs="KFGQPC Uthman Taha Naskh"/>
          <w:sz w:val="46"/>
          <w:szCs w:val="32"/>
          <w:rtl/>
          <w:lang w:eastAsia="en-US"/>
        </w:rPr>
      </w:pPr>
      <w:r w:rsidRPr="000D2333">
        <w:rPr>
          <w:rFonts w:ascii="mylotus" w:hAnsi="mylotus" w:cs="KFGQPC Uthman Taha Naskh"/>
          <w:sz w:val="46"/>
          <w:szCs w:val="32"/>
          <w:rtl/>
          <w:lang w:eastAsia="en-US"/>
        </w:rPr>
        <w:t xml:space="preserve">قال الإمام النووي </w:t>
      </w:r>
      <w:r w:rsidR="00E73F36" w:rsidRPr="000D2333">
        <w:rPr>
          <w:rFonts w:ascii="Traditional Arabic" w:hAnsi="Traditional Arabic" w:cs="KFGQPC Uthman Taha Naskh" w:hint="cs"/>
          <w:sz w:val="46"/>
          <w:szCs w:val="32"/>
          <w:rtl/>
          <w:lang w:eastAsia="en-US"/>
        </w:rPr>
        <w:t>:</w:t>
      </w:r>
      <w:r w:rsidR="009C3624" w:rsidRPr="000D2333">
        <w:rPr>
          <w:rFonts w:ascii="mylotus" w:hAnsi="mylotus" w:cs="KFGQPC Uthman Taha Naskh" w:hint="cs"/>
          <w:sz w:val="46"/>
          <w:szCs w:val="32"/>
          <w:rtl/>
          <w:lang w:eastAsia="en-US"/>
        </w:rPr>
        <w:t xml:space="preserve"> في شأن صلاة التراويح</w:t>
      </w:r>
      <w:r w:rsidRPr="000D2333">
        <w:rPr>
          <w:rFonts w:ascii="mylotus" w:hAnsi="mylotus" w:cs="KFGQPC Uthman Taha Naskh"/>
          <w:sz w:val="46"/>
          <w:szCs w:val="32"/>
          <w:rtl/>
          <w:lang w:eastAsia="en-US"/>
        </w:rPr>
        <w:t xml:space="preserve">: </w:t>
      </w:r>
      <w:r w:rsidRPr="000D2333">
        <w:rPr>
          <w:rFonts w:ascii="mylotus" w:hAnsi="mylotus" w:cs="KFGQPC Uthman Taha Naskh" w:hint="cs"/>
          <w:sz w:val="20"/>
          <w:szCs w:val="20"/>
          <w:rtl/>
          <w:lang w:eastAsia="en-US"/>
        </w:rPr>
        <w:t>((</w:t>
      </w:r>
      <w:r w:rsidRPr="000D2333">
        <w:rPr>
          <w:rFonts w:ascii="mylotus" w:hAnsi="mylotus" w:cs="KFGQPC Uthman Taha Naskh"/>
          <w:sz w:val="46"/>
          <w:szCs w:val="32"/>
          <w:rtl/>
          <w:lang w:eastAsia="en-US"/>
        </w:rPr>
        <w:t>اتفق العلماء على استحبابها</w:t>
      </w:r>
      <w:r w:rsidRPr="000D2333">
        <w:rPr>
          <w:rFonts w:ascii="Lotus Linotype" w:hAnsi="Lotus Linotype" w:cs="KFGQPC Uthman Taha Naskh" w:hint="cs"/>
          <w:sz w:val="20"/>
          <w:szCs w:val="20"/>
          <w:rtl/>
          <w:lang w:eastAsia="en-US"/>
        </w:rPr>
        <w:t>))</w:t>
      </w:r>
      <w:r w:rsidRPr="000D2333">
        <w:rPr>
          <w:rStyle w:val="FootnoteReference"/>
          <w:rFonts w:cs="KFGQPC Uthman Taha Naskh" w:hint="cs"/>
          <w:szCs w:val="32"/>
          <w:rtl/>
          <w:lang w:eastAsia="en-US"/>
        </w:rPr>
        <w:t>(</w:t>
      </w:r>
      <w:r w:rsidRPr="000D2333">
        <w:rPr>
          <w:rStyle w:val="FootnoteReference"/>
          <w:rFonts w:cs="KFGQPC Uthman Taha Naskh"/>
          <w:szCs w:val="32"/>
          <w:rtl/>
        </w:rPr>
        <w:footnoteReference w:id="25"/>
      </w:r>
      <w:r w:rsidRPr="000D2333">
        <w:rPr>
          <w:rStyle w:val="FootnoteReference"/>
          <w:rFonts w:cs="KFGQPC Uthman Taha Naskh" w:hint="cs"/>
          <w:szCs w:val="32"/>
          <w:rtl/>
          <w:lang w:eastAsia="en-US"/>
        </w:rPr>
        <w:t>)</w:t>
      </w:r>
      <w:r w:rsidRPr="000D2333">
        <w:rPr>
          <w:rFonts w:ascii="mylotus" w:hAnsi="mylotus" w:cs="KFGQPC Uthman Taha Naskh"/>
          <w:sz w:val="46"/>
          <w:szCs w:val="32"/>
          <w:vertAlign w:val="superscript"/>
          <w:rtl/>
          <w:lang w:eastAsia="en-US"/>
        </w:rPr>
        <w:t xml:space="preserve"> </w:t>
      </w:r>
      <w:r w:rsidRPr="000D2333">
        <w:rPr>
          <w:rFonts w:ascii="mylotus" w:hAnsi="mylotus" w:cs="KFGQPC Uthman Taha Naskh"/>
          <w:sz w:val="46"/>
          <w:szCs w:val="32"/>
          <w:rtl/>
          <w:lang w:eastAsia="en-US"/>
        </w:rPr>
        <w:t xml:space="preserve">، ولا شك أن صلاة التراويح سنة مؤكدة أول من سنها بقوله وفعله رسول الله </w:t>
      </w:r>
      <w:r w:rsidRPr="000D2333">
        <w:rPr>
          <w:rFonts w:ascii="mylotus" w:hAnsi="mylotus" w:cs="KFGQPC Uthman Taha Naskh"/>
          <w:sz w:val="32"/>
          <w:szCs w:val="32"/>
        </w:rPr>
        <w:sym w:font="AGA Arabesque" w:char="F072"/>
      </w:r>
      <w:r w:rsidRPr="000D2333">
        <w:rPr>
          <w:rStyle w:val="FootnoteReference"/>
          <w:rFonts w:cs="KFGQPC Uthman Taha Naskh" w:hint="cs"/>
          <w:szCs w:val="32"/>
          <w:rtl/>
          <w:lang w:eastAsia="en-US"/>
        </w:rPr>
        <w:t>(</w:t>
      </w:r>
      <w:r w:rsidRPr="000D2333">
        <w:rPr>
          <w:rStyle w:val="FootnoteReference"/>
          <w:rFonts w:cs="KFGQPC Uthman Taha Naskh"/>
          <w:szCs w:val="32"/>
          <w:rtl/>
        </w:rPr>
        <w:footnoteReference w:id="26"/>
      </w:r>
      <w:r w:rsidRPr="000D2333">
        <w:rPr>
          <w:rStyle w:val="FootnoteReference"/>
          <w:rFonts w:cs="KFGQPC Uthman Taha Naskh" w:hint="cs"/>
          <w:szCs w:val="32"/>
          <w:rtl/>
          <w:lang w:eastAsia="en-US"/>
        </w:rPr>
        <w:t>)</w:t>
      </w:r>
      <w:r w:rsidRPr="000D2333">
        <w:rPr>
          <w:rFonts w:ascii="mylotus" w:hAnsi="mylotus" w:cs="KFGQPC Uthman Taha Naskh"/>
          <w:sz w:val="46"/>
          <w:szCs w:val="32"/>
          <w:rtl/>
          <w:lang w:eastAsia="en-US"/>
        </w:rPr>
        <w:t xml:space="preserve"> .</w:t>
      </w:r>
    </w:p>
    <w:p w:rsidR="00E36113" w:rsidRPr="000D2333" w:rsidRDefault="009C3624" w:rsidP="000D2333">
      <w:pPr>
        <w:widowControl/>
        <w:spacing w:after="120"/>
        <w:ind w:firstLine="720"/>
        <w:rPr>
          <w:rFonts w:ascii="mylotus" w:hAnsi="mylotus" w:cs="KFGQPC Uthman Taha Naskh"/>
          <w:sz w:val="46"/>
          <w:szCs w:val="32"/>
          <w:rtl/>
          <w:lang w:eastAsia="en-US"/>
        </w:rPr>
      </w:pPr>
      <w:r w:rsidRPr="000D2333">
        <w:rPr>
          <w:rFonts w:cs="KFGQPC Uthman Taha Naskh" w:hint="cs"/>
          <w:szCs w:val="32"/>
          <w:rtl/>
          <w:lang w:eastAsia="en-US"/>
        </w:rPr>
        <w:t xml:space="preserve">والأفضل </w:t>
      </w:r>
      <w:r w:rsidR="00E36113" w:rsidRPr="000D2333">
        <w:rPr>
          <w:rFonts w:cs="KFGQPC Uthman Taha Naskh"/>
          <w:szCs w:val="32"/>
          <w:rtl/>
          <w:lang w:eastAsia="en-US"/>
        </w:rPr>
        <w:t>ملازمة</w:t>
      </w:r>
      <w:r w:rsidR="00E36113" w:rsidRPr="000D2333">
        <w:rPr>
          <w:rFonts w:ascii="mylotus" w:hAnsi="mylotus" w:cs="KFGQPC Uthman Taha Naskh"/>
          <w:szCs w:val="32"/>
          <w:rtl/>
          <w:lang w:eastAsia="en-US"/>
        </w:rPr>
        <w:t xml:space="preserve"> الإمام حتى ينصرف؛</w:t>
      </w:r>
      <w:r w:rsidR="00E36113" w:rsidRPr="000D2333">
        <w:rPr>
          <w:rFonts w:ascii="mylotus" w:hAnsi="mylotus" w:cs="KFGQPC Uthman Taha Naskh"/>
          <w:b/>
          <w:bCs/>
          <w:sz w:val="46"/>
          <w:szCs w:val="32"/>
          <w:rtl/>
          <w:lang w:eastAsia="en-US"/>
        </w:rPr>
        <w:t xml:space="preserve"> </w:t>
      </w:r>
      <w:r w:rsidR="00E36113" w:rsidRPr="000D2333">
        <w:rPr>
          <w:rFonts w:ascii="mylotus" w:hAnsi="mylotus" w:cs="KFGQPC Uthman Taha Naskh"/>
          <w:sz w:val="46"/>
          <w:szCs w:val="32"/>
          <w:rtl/>
          <w:lang w:eastAsia="en-US"/>
        </w:rPr>
        <w:t xml:space="preserve">لحديث أبي ذر </w:t>
      </w:r>
      <w:r w:rsidR="00E36113" w:rsidRPr="000D2333">
        <w:rPr>
          <w:rFonts w:ascii="mylotus" w:hAnsi="mylotus" w:cs="KFGQPC Uthman Taha Naskh"/>
          <w:sz w:val="32"/>
          <w:szCs w:val="32"/>
          <w:rtl/>
        </w:rPr>
        <w:sym w:font="AGA Arabesque" w:char="F074"/>
      </w:r>
      <w:r w:rsidR="00E36113" w:rsidRPr="000D2333">
        <w:rPr>
          <w:rFonts w:ascii="mylotus" w:hAnsi="mylotus" w:cs="KFGQPC Uthman Taha Naskh"/>
          <w:sz w:val="46"/>
          <w:szCs w:val="32"/>
          <w:rtl/>
          <w:lang w:eastAsia="en-US"/>
        </w:rPr>
        <w:t xml:space="preserve"> قال: صمنا مع رسول الله </w:t>
      </w:r>
      <w:r w:rsidR="00E36113" w:rsidRPr="000D2333">
        <w:rPr>
          <w:rFonts w:ascii="mylotus" w:hAnsi="mylotus" w:cs="KFGQPC Uthman Taha Naskh"/>
          <w:sz w:val="32"/>
          <w:szCs w:val="32"/>
        </w:rPr>
        <w:sym w:font="AGA Arabesque" w:char="F072"/>
      </w:r>
      <w:r w:rsidR="00E36113" w:rsidRPr="000D2333">
        <w:rPr>
          <w:rFonts w:ascii="mylotus" w:hAnsi="mylotus" w:cs="KFGQPC Uthman Taha Naskh"/>
          <w:sz w:val="46"/>
          <w:szCs w:val="32"/>
          <w:rtl/>
          <w:lang w:eastAsia="en-US"/>
        </w:rPr>
        <w:t xml:space="preserve"> في رمضان فلم يقم بنا حتى بقي سبع من الشهر</w:t>
      </w:r>
      <w:r w:rsidR="00E36113" w:rsidRPr="000D2333">
        <w:rPr>
          <w:rFonts w:ascii="mylotus" w:hAnsi="mylotus" w:cs="KFGQPC Uthman Taha Naskh"/>
          <w:sz w:val="46"/>
          <w:szCs w:val="32"/>
          <w:rtl/>
          <w:lang w:eastAsia="en-US"/>
        </w:rPr>
        <w:fldChar w:fldCharType="begin"/>
      </w:r>
      <w:r w:rsidR="00E36113" w:rsidRPr="000D2333">
        <w:rPr>
          <w:rFonts w:cs="KFGQPC Uthman Taha Naskh"/>
          <w:szCs w:val="32"/>
          <w:rtl/>
        </w:rPr>
        <w:instrText xml:space="preserve"> </w:instrText>
      </w:r>
      <w:r w:rsidR="00E36113" w:rsidRPr="000D2333">
        <w:rPr>
          <w:rFonts w:cs="KFGQPC Uthman Taha Naskh"/>
          <w:szCs w:val="32"/>
        </w:rPr>
        <w:instrText>XE</w:instrText>
      </w:r>
      <w:r w:rsidR="00E36113" w:rsidRPr="000D2333">
        <w:rPr>
          <w:rFonts w:cs="KFGQPC Uthman Taha Naskh"/>
          <w:szCs w:val="32"/>
          <w:rtl/>
        </w:rPr>
        <w:instrText xml:space="preserve"> "</w:instrText>
      </w:r>
      <w:r w:rsidR="00E36113" w:rsidRPr="000D2333">
        <w:rPr>
          <w:rFonts w:ascii="mylotus" w:hAnsi="mylotus" w:cs="KFGQPC Uthman Taha Naskh"/>
          <w:sz w:val="46"/>
          <w:szCs w:val="32"/>
          <w:rtl/>
          <w:lang w:eastAsia="en-US"/>
        </w:rPr>
        <w:instrText xml:space="preserve">صمنا مع رسول الله </w:instrText>
      </w:r>
      <w:r w:rsidR="00E36113" w:rsidRPr="000D2333">
        <w:rPr>
          <w:rFonts w:ascii="mylotus" w:hAnsi="mylotus" w:cs="KFGQPC Uthman Taha Naskh"/>
          <w:sz w:val="32"/>
          <w:szCs w:val="32"/>
          <w:rtl/>
        </w:rPr>
        <w:sym w:font="AGA Arabesque" w:char="F072"/>
      </w:r>
      <w:r w:rsidR="00E36113" w:rsidRPr="000D2333">
        <w:rPr>
          <w:rFonts w:ascii="mylotus" w:hAnsi="mylotus" w:cs="KFGQPC Uthman Taha Naskh"/>
          <w:sz w:val="46"/>
          <w:szCs w:val="32"/>
          <w:rtl/>
          <w:lang w:eastAsia="en-US"/>
        </w:rPr>
        <w:instrText xml:space="preserve"> في رمضان فلم يقم بنا حتى بقي سبع من الشهر</w:instrText>
      </w:r>
      <w:r w:rsidR="00E36113" w:rsidRPr="000D2333">
        <w:rPr>
          <w:rFonts w:cs="KFGQPC Uthman Taha Naskh"/>
          <w:szCs w:val="32"/>
          <w:rtl/>
        </w:rPr>
        <w:instrText>"</w:instrText>
      </w:r>
      <w:r w:rsidR="00E36113" w:rsidRPr="000D2333">
        <w:rPr>
          <w:rFonts w:cs="KFGQPC Uthman Taha Naskh" w:hint="cs"/>
          <w:szCs w:val="32"/>
          <w:rtl/>
        </w:rPr>
        <w:instrText xml:space="preserve"> </w:instrText>
      </w:r>
      <w:r w:rsidR="00E36113" w:rsidRPr="000D2333">
        <w:rPr>
          <w:rFonts w:ascii="mylotus" w:hAnsi="mylotus" w:cs="KFGQPC Uthman Taha Naskh"/>
          <w:sz w:val="46"/>
          <w:szCs w:val="32"/>
          <w:rtl/>
          <w:lang w:eastAsia="en-US"/>
        </w:rPr>
        <w:fldChar w:fldCharType="end"/>
      </w:r>
      <w:r w:rsidR="00E36113" w:rsidRPr="000D2333">
        <w:rPr>
          <w:rFonts w:ascii="mylotus" w:hAnsi="mylotus" w:cs="KFGQPC Uthman Taha Naskh"/>
          <w:sz w:val="46"/>
          <w:szCs w:val="32"/>
          <w:rtl/>
          <w:lang w:eastAsia="en-US"/>
        </w:rPr>
        <w:t xml:space="preserve">، فقام بنا حتى ذهب ثلث الليل، ثم لم يقم بنا في السادسة، وقام بنا في الخامسة حتى ذهب شطر الليل، فقلنا: يا رسول الله، لو نفَّلتنا بقية ليلتنا هذه؟ فقال: </w:t>
      </w:r>
      <w:r w:rsidR="00E36113" w:rsidRPr="000D2333">
        <w:rPr>
          <w:rFonts w:ascii="mylotus" w:hAnsi="mylotus" w:cs="KFGQPC Uthman Taha Naskh" w:hint="cs"/>
          <w:sz w:val="20"/>
          <w:szCs w:val="20"/>
          <w:rtl/>
          <w:lang w:eastAsia="en-US"/>
        </w:rPr>
        <w:t>((</w:t>
      </w:r>
      <w:r w:rsidR="00E36113" w:rsidRPr="000D2333">
        <w:rPr>
          <w:rFonts w:ascii="mylotus" w:hAnsi="mylotus" w:cs="KFGQPC Uthman Taha Naskh"/>
          <w:b/>
          <w:bCs/>
          <w:sz w:val="46"/>
          <w:szCs w:val="32"/>
          <w:rtl/>
          <w:lang w:eastAsia="en-US"/>
        </w:rPr>
        <w:t>إنه من قام مع الإمام حتى ينصرف، كتب الله له قيام ليلة</w:t>
      </w:r>
      <w:r w:rsidR="00E36113" w:rsidRPr="000D2333">
        <w:rPr>
          <w:rFonts w:ascii="Lotus Linotype" w:hAnsi="Lotus Linotype" w:cs="KFGQPC Uthman Taha Naskh" w:hint="cs"/>
          <w:sz w:val="20"/>
          <w:szCs w:val="20"/>
          <w:rtl/>
          <w:lang w:eastAsia="en-US"/>
        </w:rPr>
        <w:t>))</w:t>
      </w:r>
      <w:r w:rsidR="00E36113" w:rsidRPr="000D2333">
        <w:rPr>
          <w:rFonts w:ascii="mylotus" w:hAnsi="mylotus" w:cs="KFGQPC Uthman Taha Naskh"/>
          <w:sz w:val="46"/>
          <w:szCs w:val="32"/>
          <w:rtl/>
          <w:lang w:eastAsia="en-US"/>
        </w:rPr>
        <w:t xml:space="preserve">، وفي لفظ: </w:t>
      </w:r>
      <w:r w:rsidR="00E36113" w:rsidRPr="000D2333">
        <w:rPr>
          <w:rFonts w:ascii="mylotus" w:hAnsi="mylotus" w:cs="KFGQPC Uthman Taha Naskh" w:hint="cs"/>
          <w:sz w:val="20"/>
          <w:szCs w:val="20"/>
          <w:rtl/>
          <w:lang w:eastAsia="en-US"/>
        </w:rPr>
        <w:t>((</w:t>
      </w:r>
      <w:r w:rsidR="00E36113" w:rsidRPr="000D2333">
        <w:rPr>
          <w:rFonts w:ascii="mylotus" w:hAnsi="mylotus" w:cs="KFGQPC Uthman Taha Naskh"/>
          <w:b/>
          <w:bCs/>
          <w:sz w:val="46"/>
          <w:szCs w:val="32"/>
          <w:rtl/>
          <w:lang w:eastAsia="en-US"/>
        </w:rPr>
        <w:t>كُتِبَ له قيام ليلة</w:t>
      </w:r>
      <w:r w:rsidR="00E36113" w:rsidRPr="000D2333">
        <w:rPr>
          <w:rFonts w:ascii="mylotus" w:hAnsi="mylotus" w:cs="KFGQPC Uthman Taha Naskh"/>
          <w:b/>
          <w:bCs/>
          <w:sz w:val="46"/>
          <w:rtl/>
          <w:lang w:eastAsia="en-US"/>
        </w:rPr>
        <w:fldChar w:fldCharType="begin"/>
      </w:r>
      <w:r w:rsidR="00E36113" w:rsidRPr="000D2333">
        <w:rPr>
          <w:rFonts w:cs="KFGQPC Uthman Taha Naskh"/>
        </w:rPr>
        <w:instrText xml:space="preserve"> XE </w:instrText>
      </w:r>
      <w:r w:rsidR="00E36113" w:rsidRPr="000D2333">
        <w:rPr>
          <w:rFonts w:cs="KFGQPC Uthman Taha Naskh"/>
          <w:rtl/>
        </w:rPr>
        <w:instrText>"</w:instrText>
      </w:r>
      <w:r w:rsidR="00E36113" w:rsidRPr="000D2333">
        <w:rPr>
          <w:rFonts w:ascii="mylotus" w:hAnsi="mylotus" w:cs="KFGQPC Uthman Taha Naskh"/>
          <w:b/>
          <w:bCs/>
          <w:sz w:val="46"/>
          <w:rtl/>
          <w:lang w:eastAsia="en-US"/>
        </w:rPr>
        <w:instrText>إنه من قام مع الإمام حتى ينصرف، كتب الله له قيام ليلة</w:instrText>
      </w:r>
      <w:r w:rsidR="00E36113" w:rsidRPr="000D2333">
        <w:rPr>
          <w:rFonts w:ascii="Lotus Linotype" w:hAnsi="Lotus Linotype" w:cs="KFGQPC Uthman Taha Naskh" w:hint="cs"/>
          <w:sz w:val="20"/>
          <w:szCs w:val="20"/>
          <w:rtl/>
          <w:lang w:eastAsia="en-US"/>
        </w:rPr>
        <w:instrText>))</w:instrText>
      </w:r>
      <w:r w:rsidR="00E36113" w:rsidRPr="000D2333">
        <w:rPr>
          <w:rFonts w:ascii="mylotus" w:hAnsi="mylotus" w:cs="KFGQPC Uthman Taha Naskh"/>
          <w:sz w:val="46"/>
          <w:rtl/>
          <w:lang w:eastAsia="en-US"/>
        </w:rPr>
        <w:instrText>، وفي لفظ</w:instrText>
      </w:r>
      <w:r w:rsidR="00E36113" w:rsidRPr="000D2333">
        <w:rPr>
          <w:rFonts w:cs="KFGQPC Uthman Taha Naskh"/>
        </w:rPr>
        <w:instrText>\</w:instrText>
      </w:r>
      <w:r w:rsidR="00E36113" w:rsidRPr="000D2333">
        <w:rPr>
          <w:rFonts w:ascii="mylotus" w:hAnsi="mylotus" w:cs="KFGQPC Uthman Taha Naskh"/>
          <w:sz w:val="46"/>
          <w:rtl/>
          <w:lang w:eastAsia="en-US"/>
        </w:rPr>
        <w:instrText xml:space="preserve">: </w:instrText>
      </w:r>
      <w:r w:rsidR="00E36113" w:rsidRPr="000D2333">
        <w:rPr>
          <w:rFonts w:ascii="mylotus" w:hAnsi="mylotus" w:cs="KFGQPC Uthman Taha Naskh" w:hint="cs"/>
          <w:sz w:val="20"/>
          <w:szCs w:val="20"/>
          <w:rtl/>
          <w:lang w:eastAsia="en-US"/>
        </w:rPr>
        <w:instrText>((</w:instrText>
      </w:r>
      <w:r w:rsidR="00E36113" w:rsidRPr="000D2333">
        <w:rPr>
          <w:rFonts w:ascii="mylotus" w:hAnsi="mylotus" w:cs="KFGQPC Uthman Taha Naskh"/>
          <w:b/>
          <w:bCs/>
          <w:sz w:val="46"/>
          <w:rtl/>
          <w:lang w:eastAsia="en-US"/>
        </w:rPr>
        <w:instrText>كُتِبَ له قيام ليلة</w:instrText>
      </w:r>
      <w:r w:rsidR="00E36113" w:rsidRPr="000D2333">
        <w:rPr>
          <w:rFonts w:cs="KFGQPC Uthman Taha Naskh"/>
          <w:rtl/>
        </w:rPr>
        <w:instrText>"</w:instrText>
      </w:r>
      <w:r w:rsidR="00E36113" w:rsidRPr="000D2333">
        <w:rPr>
          <w:rFonts w:cs="KFGQPC Uthman Taha Naskh" w:hint="cs"/>
        </w:rPr>
        <w:instrText xml:space="preserve"> </w:instrText>
      </w:r>
      <w:r w:rsidR="00E36113" w:rsidRPr="000D2333">
        <w:rPr>
          <w:rFonts w:ascii="mylotus" w:hAnsi="mylotus" w:cs="KFGQPC Uthman Taha Naskh"/>
          <w:b/>
          <w:bCs/>
          <w:sz w:val="46"/>
          <w:rtl/>
          <w:lang w:eastAsia="en-US"/>
        </w:rPr>
        <w:fldChar w:fldCharType="end"/>
      </w:r>
      <w:r w:rsidR="00E36113" w:rsidRPr="000D2333">
        <w:rPr>
          <w:rFonts w:ascii="Lotus Linotype" w:hAnsi="Lotus Linotype" w:cs="KFGQPC Uthman Taha Naskh" w:hint="cs"/>
          <w:sz w:val="20"/>
          <w:szCs w:val="20"/>
          <w:rtl/>
          <w:lang w:eastAsia="en-US"/>
        </w:rPr>
        <w:t>))</w:t>
      </w:r>
      <w:r w:rsidR="00E36113" w:rsidRPr="000D2333">
        <w:rPr>
          <w:rFonts w:ascii="mylotus" w:hAnsi="mylotus" w:cs="KFGQPC Uthman Taha Naskh"/>
          <w:sz w:val="46"/>
          <w:szCs w:val="32"/>
          <w:rtl/>
          <w:lang w:eastAsia="en-US"/>
        </w:rPr>
        <w:t xml:space="preserve">،فلما كانت الرابعة لم يقم، فلما كانت الثالثة جمع أهله، ونساءه، والناس، فقام بنا حتى خشينا أن يفوتنا الفلاح، قال، قلت: ما الفلاح؟ قال: السحور، ثم لم </w:t>
      </w:r>
      <w:r w:rsidR="00E36113" w:rsidRPr="000D2333">
        <w:rPr>
          <w:rFonts w:ascii="mylotus" w:hAnsi="mylotus" w:cs="KFGQPC Uthman Taha Naskh"/>
          <w:sz w:val="46"/>
          <w:szCs w:val="32"/>
          <w:rtl/>
          <w:lang w:eastAsia="en-US"/>
        </w:rPr>
        <w:lastRenderedPageBreak/>
        <w:t>يقم بنا بقية الشهر</w:t>
      </w:r>
      <w:r w:rsidR="00E36113" w:rsidRPr="000D2333">
        <w:rPr>
          <w:rFonts w:ascii="Lotus Linotype" w:hAnsi="Lotus Linotype" w:cs="KFGQPC Uthman Taha Naskh" w:hint="cs"/>
          <w:sz w:val="20"/>
          <w:szCs w:val="20"/>
          <w:rtl/>
          <w:lang w:eastAsia="en-US"/>
        </w:rPr>
        <w:t>))</w:t>
      </w:r>
      <w:r w:rsidR="00E36113" w:rsidRPr="000D2333">
        <w:rPr>
          <w:rStyle w:val="FootnoteReference"/>
          <w:rFonts w:cs="KFGQPC Uthman Taha Naskh" w:hint="cs"/>
          <w:szCs w:val="32"/>
          <w:rtl/>
          <w:lang w:eastAsia="en-US"/>
        </w:rPr>
        <w:t>(</w:t>
      </w:r>
      <w:r w:rsidR="00E36113" w:rsidRPr="000D2333">
        <w:rPr>
          <w:rStyle w:val="FootnoteReference"/>
          <w:rFonts w:cs="KFGQPC Uthman Taha Naskh"/>
          <w:szCs w:val="32"/>
          <w:rtl/>
        </w:rPr>
        <w:footnoteReference w:id="27"/>
      </w:r>
      <w:r w:rsidR="00E36113" w:rsidRPr="000D2333">
        <w:rPr>
          <w:rStyle w:val="FootnoteReference"/>
          <w:rFonts w:cs="KFGQPC Uthman Taha Naskh" w:hint="cs"/>
          <w:szCs w:val="32"/>
          <w:rtl/>
          <w:lang w:eastAsia="en-US"/>
        </w:rPr>
        <w:t>)</w:t>
      </w:r>
      <w:r w:rsidR="00E36113" w:rsidRPr="000D2333">
        <w:rPr>
          <w:rFonts w:ascii="mylotus" w:hAnsi="mylotus" w:cs="KFGQPC Uthman Taha Naskh"/>
          <w:sz w:val="46"/>
          <w:szCs w:val="32"/>
          <w:rtl/>
          <w:lang w:eastAsia="en-US"/>
        </w:rPr>
        <w:t>؛ ولحديث عائشة</w:t>
      </w:r>
      <w:r w:rsidRPr="000D2333">
        <w:rPr>
          <w:rFonts w:ascii="mylotus" w:hAnsi="mylotus" w:cs="KFGQPC Uthman Taha Naskh" w:hint="cs"/>
          <w:sz w:val="46"/>
          <w:szCs w:val="32"/>
          <w:rtl/>
          <w:lang w:eastAsia="en-US"/>
        </w:rPr>
        <w:t xml:space="preserve"> </w:t>
      </w:r>
      <w:r w:rsidRPr="000D2333">
        <w:rPr>
          <w:rFonts w:ascii="mylotus" w:hAnsi="mylotus" w:cs="KFGQPC Uthman Taha Naskh" w:hint="cs"/>
          <w:spacing w:val="-8"/>
          <w:sz w:val="46"/>
          <w:szCs w:val="34"/>
          <w:rtl/>
          <w:lang w:eastAsia="en-US"/>
        </w:rPr>
        <w:t>ل</w:t>
      </w:r>
      <w:r w:rsidR="00E36113" w:rsidRPr="000D2333">
        <w:rPr>
          <w:rFonts w:ascii="mylotus" w:hAnsi="mylotus" w:cs="KFGQPC Uthman Taha Naskh"/>
          <w:sz w:val="46"/>
          <w:szCs w:val="32"/>
          <w:rtl/>
          <w:lang w:eastAsia="en-US"/>
        </w:rPr>
        <w:t xml:space="preserve"> أن رسول الله </w:t>
      </w:r>
      <w:r w:rsidR="00E36113" w:rsidRPr="000D2333">
        <w:rPr>
          <w:rFonts w:ascii="mylotus" w:hAnsi="mylotus" w:cs="KFGQPC Uthman Taha Naskh"/>
          <w:sz w:val="32"/>
          <w:szCs w:val="32"/>
        </w:rPr>
        <w:sym w:font="AGA Arabesque" w:char="F072"/>
      </w:r>
      <w:r w:rsidR="00E36113" w:rsidRPr="000D2333">
        <w:rPr>
          <w:rFonts w:ascii="mylotus" w:hAnsi="mylotus" w:cs="KFGQPC Uthman Taha Naskh"/>
          <w:sz w:val="46"/>
          <w:szCs w:val="32"/>
          <w:rtl/>
          <w:lang w:eastAsia="en-US"/>
        </w:rPr>
        <w:t xml:space="preserve"> خرج ليلة من جوف الليل فصلَّى في المسجد، فصلَّى رجالٌ بصلاته</w:t>
      </w:r>
      <w:r w:rsidR="00E36113" w:rsidRPr="000D2333">
        <w:rPr>
          <w:rFonts w:ascii="mylotus" w:hAnsi="mylotus" w:cs="KFGQPC Uthman Taha Naskh"/>
          <w:sz w:val="46"/>
          <w:szCs w:val="32"/>
          <w:rtl/>
          <w:lang w:eastAsia="en-US"/>
        </w:rPr>
        <w:fldChar w:fldCharType="begin"/>
      </w:r>
      <w:r w:rsidR="00E36113" w:rsidRPr="000D2333">
        <w:rPr>
          <w:rFonts w:cs="KFGQPC Uthman Taha Naskh"/>
          <w:szCs w:val="32"/>
          <w:rtl/>
        </w:rPr>
        <w:instrText xml:space="preserve"> </w:instrText>
      </w:r>
      <w:r w:rsidR="00E36113" w:rsidRPr="000D2333">
        <w:rPr>
          <w:rFonts w:cs="KFGQPC Uthman Taha Naskh"/>
          <w:szCs w:val="32"/>
        </w:rPr>
        <w:instrText>XE</w:instrText>
      </w:r>
      <w:r w:rsidR="00E36113" w:rsidRPr="000D2333">
        <w:rPr>
          <w:rFonts w:cs="KFGQPC Uthman Taha Naskh"/>
          <w:szCs w:val="32"/>
          <w:rtl/>
        </w:rPr>
        <w:instrText xml:space="preserve"> "</w:instrText>
      </w:r>
      <w:r w:rsidR="00E36113" w:rsidRPr="000D2333">
        <w:rPr>
          <w:rFonts w:ascii="mylotus" w:hAnsi="mylotus" w:cs="KFGQPC Uthman Taha Naskh"/>
          <w:sz w:val="46"/>
          <w:szCs w:val="32"/>
          <w:rtl/>
          <w:lang w:eastAsia="en-US"/>
        </w:rPr>
        <w:instrText xml:space="preserve">أن رسول الله </w:instrText>
      </w:r>
      <w:r w:rsidR="00E36113" w:rsidRPr="000D2333">
        <w:rPr>
          <w:rFonts w:ascii="mylotus" w:hAnsi="mylotus" w:cs="KFGQPC Uthman Taha Naskh"/>
          <w:sz w:val="32"/>
          <w:szCs w:val="32"/>
          <w:rtl/>
        </w:rPr>
        <w:sym w:font="AGA Arabesque" w:char="F072"/>
      </w:r>
      <w:r w:rsidR="00E36113" w:rsidRPr="000D2333">
        <w:rPr>
          <w:rFonts w:ascii="mylotus" w:hAnsi="mylotus" w:cs="KFGQPC Uthman Taha Naskh"/>
          <w:sz w:val="46"/>
          <w:szCs w:val="32"/>
          <w:rtl/>
          <w:lang w:eastAsia="en-US"/>
        </w:rPr>
        <w:instrText xml:space="preserve"> خرج ليلة من جوف الليل فصلَّى في المسجد، فصلَّى رجالٌ بصلاته</w:instrText>
      </w:r>
      <w:r w:rsidR="00E36113" w:rsidRPr="000D2333">
        <w:rPr>
          <w:rFonts w:cs="KFGQPC Uthman Taha Naskh"/>
          <w:szCs w:val="32"/>
          <w:rtl/>
        </w:rPr>
        <w:instrText>"</w:instrText>
      </w:r>
      <w:r w:rsidR="00E36113" w:rsidRPr="000D2333">
        <w:rPr>
          <w:rFonts w:cs="KFGQPC Uthman Taha Naskh" w:hint="cs"/>
          <w:szCs w:val="32"/>
          <w:rtl/>
        </w:rPr>
        <w:instrText xml:space="preserve"> </w:instrText>
      </w:r>
      <w:r w:rsidR="00E36113" w:rsidRPr="000D2333">
        <w:rPr>
          <w:rFonts w:ascii="mylotus" w:hAnsi="mylotus" w:cs="KFGQPC Uthman Taha Naskh"/>
          <w:sz w:val="46"/>
          <w:szCs w:val="32"/>
          <w:rtl/>
          <w:lang w:eastAsia="en-US"/>
        </w:rPr>
        <w:fldChar w:fldCharType="end"/>
      </w:r>
      <w:r w:rsidR="00E36113" w:rsidRPr="000D2333">
        <w:rPr>
          <w:rFonts w:ascii="mylotus" w:hAnsi="mylotus" w:cs="KFGQPC Uthman Taha Naskh"/>
          <w:sz w:val="46"/>
          <w:szCs w:val="32"/>
          <w:rtl/>
          <w:lang w:eastAsia="en-US"/>
        </w:rPr>
        <w:t xml:space="preserve">، فأصبح الناس يتحدَّثون بذلك، فاجتمع أكثر منهم، فخرج إليهم رسول الله </w:t>
      </w:r>
      <w:r w:rsidR="00E36113" w:rsidRPr="000D2333">
        <w:rPr>
          <w:rFonts w:ascii="mylotus" w:hAnsi="mylotus" w:cs="KFGQPC Uthman Taha Naskh"/>
          <w:sz w:val="32"/>
          <w:szCs w:val="32"/>
        </w:rPr>
        <w:sym w:font="AGA Arabesque" w:char="F072"/>
      </w:r>
      <w:r w:rsidR="00E36113" w:rsidRPr="000D2333">
        <w:rPr>
          <w:rFonts w:ascii="mylotus" w:hAnsi="mylotus" w:cs="KFGQPC Uthman Taha Naskh"/>
          <w:sz w:val="46"/>
          <w:szCs w:val="32"/>
          <w:rtl/>
          <w:lang w:eastAsia="en-US"/>
        </w:rPr>
        <w:t xml:space="preserve"> في الليلة الثانية فصلُّوا بصلاته، فأصبح الناس يذكرون ذلك، فكثر أهل المسجد من الليلة الثالثة، فخرج فصلوا بصلاته، فلما كانت الليلة الرابعة عجز المسجد عن أهله فلم يخرج إليهم رسول الله </w:t>
      </w:r>
      <w:r w:rsidR="00E36113" w:rsidRPr="000D2333">
        <w:rPr>
          <w:rFonts w:ascii="mylotus" w:hAnsi="mylotus" w:cs="KFGQPC Uthman Taha Naskh"/>
          <w:sz w:val="32"/>
          <w:szCs w:val="32"/>
        </w:rPr>
        <w:sym w:font="AGA Arabesque" w:char="F072"/>
      </w:r>
      <w:r w:rsidR="00E36113" w:rsidRPr="000D2333">
        <w:rPr>
          <w:rFonts w:ascii="mylotus" w:hAnsi="mylotus" w:cs="KFGQPC Uthman Taha Naskh"/>
          <w:sz w:val="46"/>
          <w:szCs w:val="32"/>
          <w:rtl/>
          <w:lang w:eastAsia="en-US"/>
        </w:rPr>
        <w:t>، فطفق</w:t>
      </w:r>
      <w:r w:rsidR="00E36113" w:rsidRPr="000D2333">
        <w:rPr>
          <w:rStyle w:val="FootnoteReference"/>
          <w:rFonts w:cs="KFGQPC Uthman Taha Naskh" w:hint="cs"/>
          <w:szCs w:val="32"/>
          <w:rtl/>
          <w:lang w:eastAsia="en-US"/>
        </w:rPr>
        <w:t>(</w:t>
      </w:r>
      <w:r w:rsidR="00E36113" w:rsidRPr="000D2333">
        <w:rPr>
          <w:rStyle w:val="FootnoteReference"/>
          <w:rFonts w:cs="KFGQPC Uthman Taha Naskh"/>
          <w:szCs w:val="32"/>
          <w:rtl/>
        </w:rPr>
        <w:footnoteReference w:id="28"/>
      </w:r>
      <w:r w:rsidR="00E36113" w:rsidRPr="000D2333">
        <w:rPr>
          <w:rStyle w:val="FootnoteReference"/>
          <w:rFonts w:cs="KFGQPC Uthman Taha Naskh" w:hint="cs"/>
          <w:szCs w:val="32"/>
          <w:rtl/>
          <w:lang w:eastAsia="en-US"/>
        </w:rPr>
        <w:t>)</w:t>
      </w:r>
      <w:r w:rsidR="00E36113" w:rsidRPr="000D2333">
        <w:rPr>
          <w:rFonts w:ascii="mylotus" w:hAnsi="mylotus" w:cs="KFGQPC Uthman Taha Naskh"/>
          <w:sz w:val="46"/>
          <w:szCs w:val="32"/>
          <w:rtl/>
          <w:lang w:eastAsia="en-US"/>
        </w:rPr>
        <w:t xml:space="preserve"> رجال منهم يقولون: الصلاةَ، فلم يخرج إليهم رسول الله </w:t>
      </w:r>
      <w:r w:rsidR="00E36113" w:rsidRPr="000D2333">
        <w:rPr>
          <w:rFonts w:ascii="mylotus" w:hAnsi="mylotus" w:cs="KFGQPC Uthman Taha Naskh"/>
          <w:sz w:val="32"/>
          <w:szCs w:val="32"/>
        </w:rPr>
        <w:sym w:font="AGA Arabesque" w:char="F072"/>
      </w:r>
      <w:r w:rsidR="00E36113" w:rsidRPr="000D2333">
        <w:rPr>
          <w:rFonts w:ascii="mylotus" w:hAnsi="mylotus" w:cs="KFGQPC Uthman Taha Naskh"/>
          <w:sz w:val="46"/>
          <w:szCs w:val="32"/>
          <w:rtl/>
          <w:lang w:eastAsia="en-US"/>
        </w:rPr>
        <w:t xml:space="preserve"> حتى خرج لصلاة الفجر، فلما قضى الفجر أقبل على الناس،ثم تشهَّد،فقال:</w:t>
      </w:r>
      <w:r w:rsidR="00E36113" w:rsidRPr="000D2333">
        <w:rPr>
          <w:rFonts w:ascii="mylotus" w:hAnsi="mylotus" w:cs="KFGQPC Uthman Taha Naskh" w:hint="cs"/>
          <w:sz w:val="20"/>
          <w:szCs w:val="20"/>
          <w:rtl/>
          <w:lang w:eastAsia="en-US"/>
        </w:rPr>
        <w:t>((</w:t>
      </w:r>
      <w:r w:rsidR="00E36113" w:rsidRPr="000D2333">
        <w:rPr>
          <w:rFonts w:ascii="mylotus" w:hAnsi="mylotus" w:cs="KFGQPC Uthman Taha Naskh"/>
          <w:b/>
          <w:bCs/>
          <w:sz w:val="46"/>
          <w:szCs w:val="32"/>
          <w:rtl/>
          <w:lang w:eastAsia="en-US"/>
        </w:rPr>
        <w:t>أما بعد،فإنه لم يخف عليَّ شأنكم، ولكني خشيت أن تُفرض عليكم صلاة الليل فتعجزوا عنها</w:t>
      </w:r>
      <w:r w:rsidR="00E36113" w:rsidRPr="000D2333">
        <w:rPr>
          <w:rFonts w:ascii="mylotus" w:hAnsi="mylotus" w:cs="KFGQPC Uthman Taha Naskh"/>
          <w:b/>
          <w:bCs/>
          <w:sz w:val="46"/>
          <w:rtl/>
          <w:lang w:eastAsia="en-US"/>
        </w:rPr>
        <w:fldChar w:fldCharType="begin"/>
      </w:r>
      <w:r w:rsidR="00E36113" w:rsidRPr="000D2333">
        <w:rPr>
          <w:rFonts w:cs="KFGQPC Uthman Taha Naskh"/>
        </w:rPr>
        <w:instrText xml:space="preserve"> XE </w:instrText>
      </w:r>
      <w:r w:rsidR="00E36113" w:rsidRPr="000D2333">
        <w:rPr>
          <w:rFonts w:cs="KFGQPC Uthman Taha Naskh"/>
          <w:rtl/>
        </w:rPr>
        <w:instrText>"</w:instrText>
      </w:r>
      <w:r w:rsidR="00E36113" w:rsidRPr="000D2333">
        <w:rPr>
          <w:rFonts w:ascii="mylotus" w:hAnsi="mylotus" w:cs="KFGQPC Uthman Taha Naskh"/>
          <w:b/>
          <w:bCs/>
          <w:sz w:val="46"/>
          <w:rtl/>
          <w:lang w:eastAsia="en-US"/>
        </w:rPr>
        <w:instrText>أما بعد،فإنه لم يخف عليَّ شأنكم، ولكني خشيت أن تُفرض عليكم صلاة الليل فتعجزوا عنها</w:instrText>
      </w:r>
      <w:r w:rsidR="00E36113" w:rsidRPr="000D2333">
        <w:rPr>
          <w:rFonts w:cs="KFGQPC Uthman Taha Naskh"/>
          <w:rtl/>
        </w:rPr>
        <w:instrText>"</w:instrText>
      </w:r>
      <w:r w:rsidR="00E36113" w:rsidRPr="000D2333">
        <w:rPr>
          <w:rFonts w:cs="KFGQPC Uthman Taha Naskh" w:hint="cs"/>
        </w:rPr>
        <w:instrText xml:space="preserve"> </w:instrText>
      </w:r>
      <w:r w:rsidR="00E36113" w:rsidRPr="000D2333">
        <w:rPr>
          <w:rFonts w:ascii="mylotus" w:hAnsi="mylotus" w:cs="KFGQPC Uthman Taha Naskh"/>
          <w:b/>
          <w:bCs/>
          <w:sz w:val="46"/>
          <w:rtl/>
          <w:lang w:eastAsia="en-US"/>
        </w:rPr>
        <w:fldChar w:fldCharType="end"/>
      </w:r>
      <w:r w:rsidR="00E36113" w:rsidRPr="000D2333">
        <w:rPr>
          <w:rFonts w:ascii="Lotus Linotype" w:hAnsi="Lotus Linotype" w:cs="KFGQPC Uthman Taha Naskh" w:hint="cs"/>
          <w:sz w:val="20"/>
          <w:szCs w:val="20"/>
          <w:rtl/>
          <w:lang w:eastAsia="en-US"/>
        </w:rPr>
        <w:t>))</w:t>
      </w:r>
      <w:r w:rsidR="00E36113" w:rsidRPr="000D2333">
        <w:rPr>
          <w:rFonts w:ascii="mylotus" w:hAnsi="mylotus" w:cs="KFGQPC Uthman Taha Naskh"/>
          <w:sz w:val="46"/>
          <w:szCs w:val="32"/>
          <w:rtl/>
          <w:lang w:eastAsia="en-US"/>
        </w:rPr>
        <w:t>، وذلك في رمضان</w:t>
      </w:r>
      <w:r w:rsidR="00E36113" w:rsidRPr="000D2333">
        <w:rPr>
          <w:rFonts w:ascii="Lotus Linotype" w:hAnsi="Lotus Linotype" w:cs="KFGQPC Uthman Taha Naskh" w:hint="cs"/>
          <w:sz w:val="20"/>
          <w:szCs w:val="20"/>
          <w:rtl/>
          <w:lang w:eastAsia="en-US"/>
        </w:rPr>
        <w:t>))</w:t>
      </w:r>
      <w:r w:rsidR="00E36113" w:rsidRPr="000D2333">
        <w:rPr>
          <w:rStyle w:val="FootnoteReference"/>
          <w:rFonts w:cs="KFGQPC Uthman Taha Naskh" w:hint="cs"/>
          <w:szCs w:val="32"/>
          <w:rtl/>
          <w:lang w:eastAsia="en-US"/>
        </w:rPr>
        <w:t>(</w:t>
      </w:r>
      <w:r w:rsidR="00E36113" w:rsidRPr="000D2333">
        <w:rPr>
          <w:rStyle w:val="FootnoteReference"/>
          <w:rFonts w:cs="KFGQPC Uthman Taha Naskh"/>
          <w:szCs w:val="32"/>
          <w:rtl/>
        </w:rPr>
        <w:footnoteReference w:id="29"/>
      </w:r>
      <w:r w:rsidR="00E36113" w:rsidRPr="000D2333">
        <w:rPr>
          <w:rStyle w:val="FootnoteReference"/>
          <w:rFonts w:cs="KFGQPC Uthman Taha Naskh" w:hint="cs"/>
          <w:szCs w:val="32"/>
          <w:rtl/>
          <w:lang w:eastAsia="en-US"/>
        </w:rPr>
        <w:t>)</w:t>
      </w:r>
      <w:r w:rsidR="00E36113" w:rsidRPr="000D2333">
        <w:rPr>
          <w:rFonts w:ascii="mylotus" w:hAnsi="mylotus" w:cs="KFGQPC Uthman Taha Naskh"/>
          <w:sz w:val="46"/>
          <w:szCs w:val="32"/>
          <w:rtl/>
          <w:lang w:eastAsia="en-US"/>
        </w:rPr>
        <w:t xml:space="preserve">. </w:t>
      </w:r>
    </w:p>
    <w:p w:rsidR="009C3624" w:rsidRPr="000D2333" w:rsidRDefault="009C3624" w:rsidP="000D2333">
      <w:pPr>
        <w:widowControl/>
        <w:spacing w:after="120"/>
        <w:ind w:firstLine="720"/>
        <w:rPr>
          <w:rFonts w:ascii="mylotus" w:hAnsi="mylotus" w:cs="KFGQPC Uthman Taha Naskh"/>
          <w:sz w:val="46"/>
          <w:szCs w:val="32"/>
          <w:rtl/>
          <w:lang w:eastAsia="en-US"/>
        </w:rPr>
      </w:pPr>
      <w:r w:rsidRPr="000D2333">
        <w:rPr>
          <w:rFonts w:ascii="mylotus" w:hAnsi="mylotus" w:cs="KFGQPC Uthman Taha Naskh" w:hint="cs"/>
          <w:sz w:val="46"/>
          <w:szCs w:val="32"/>
          <w:rtl/>
          <w:lang w:eastAsia="en-US"/>
        </w:rPr>
        <w:t xml:space="preserve">قال الإمام ابن رجب </w:t>
      </w:r>
      <w:r w:rsidRPr="000D2333">
        <w:rPr>
          <w:rFonts w:ascii="Traditional Arabic" w:hAnsi="Traditional Arabic" w:cs="KFGQPC Uthman Taha Naskh" w:hint="cs"/>
          <w:sz w:val="46"/>
          <w:szCs w:val="32"/>
          <w:rtl/>
          <w:lang w:eastAsia="en-US"/>
        </w:rPr>
        <w:t>:</w:t>
      </w:r>
      <w:r w:rsidRPr="000D2333">
        <w:rPr>
          <w:rFonts w:ascii="mylotus" w:hAnsi="mylotus" w:cs="KFGQPC Uthman Taha Naskh" w:hint="cs"/>
          <w:sz w:val="46"/>
          <w:szCs w:val="32"/>
          <w:rtl/>
          <w:lang w:eastAsia="en-US"/>
        </w:rPr>
        <w:t>: «</w:t>
      </w:r>
      <w:r w:rsidRPr="000D2333">
        <w:rPr>
          <w:rFonts w:ascii="mylotus" w:hAnsi="mylotus" w:cs="KFGQPC Uthman Taha Naskh"/>
          <w:sz w:val="46"/>
          <w:szCs w:val="32"/>
          <w:rtl/>
          <w:lang w:eastAsia="en-US"/>
        </w:rPr>
        <w:t>وكان عمر</w:t>
      </w:r>
      <w:r w:rsidRPr="000D2333">
        <w:rPr>
          <w:rFonts w:ascii="mylotus" w:hAnsi="mylotus" w:cs="KFGQPC Uthman Taha Naskh" w:hint="cs"/>
          <w:sz w:val="46"/>
          <w:szCs w:val="32"/>
          <w:rtl/>
          <w:lang w:eastAsia="en-US"/>
        </w:rPr>
        <w:t xml:space="preserve"> </w:t>
      </w:r>
      <w:r w:rsidRPr="000D2333">
        <w:rPr>
          <w:rFonts w:ascii="mylotus" w:hAnsi="mylotus" w:cs="KFGQPC Uthman Taha Naskh" w:hint="cs"/>
          <w:sz w:val="46"/>
          <w:szCs w:val="32"/>
          <w:rtl/>
          <w:lang w:eastAsia="en-US"/>
        </w:rPr>
        <w:sym w:font="AGA Arabesque" w:char="F074"/>
      </w:r>
      <w:r w:rsidRPr="000D2333">
        <w:rPr>
          <w:rFonts w:ascii="mylotus" w:hAnsi="mylotus" w:cs="KFGQPC Uthman Taha Naskh"/>
          <w:sz w:val="46"/>
          <w:szCs w:val="32"/>
          <w:rtl/>
          <w:lang w:eastAsia="en-US"/>
        </w:rPr>
        <w:t xml:space="preserve"> قد أمر أبي بن كعب وتميما</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الداري</w:t>
      </w:r>
      <w:r w:rsidRPr="000D2333">
        <w:rPr>
          <w:rFonts w:ascii="mylotus" w:hAnsi="mylotus" w:cs="KFGQPC Uthman Taha Naskh" w:hint="cs"/>
          <w:sz w:val="46"/>
          <w:szCs w:val="32"/>
          <w:rtl/>
          <w:lang w:eastAsia="en-US"/>
        </w:rPr>
        <w:t xml:space="preserve"> </w:t>
      </w:r>
      <w:r w:rsidR="00E73F36" w:rsidRPr="000D2333">
        <w:rPr>
          <w:rFonts w:ascii="mylotus" w:hAnsi="mylotus" w:cs="KFGQPC Uthman Taha Naskh" w:hint="cs"/>
          <w:sz w:val="46"/>
          <w:szCs w:val="32"/>
          <w:rtl/>
          <w:lang w:eastAsia="en-US"/>
        </w:rPr>
        <w:t>ب</w:t>
      </w:r>
      <w:r w:rsidRPr="000D2333">
        <w:rPr>
          <w:rFonts w:ascii="mylotus" w:hAnsi="mylotus" w:cs="KFGQPC Uthman Taha Naskh"/>
          <w:sz w:val="46"/>
          <w:szCs w:val="32"/>
          <w:rtl/>
          <w:lang w:eastAsia="en-US"/>
        </w:rPr>
        <w:t xml:space="preserve"> أن يقوما بالناس في شهر</w:t>
      </w:r>
      <w:r w:rsidRPr="000D2333">
        <w:rPr>
          <w:rFonts w:cs="KFGQPC Uthman Taha Naskh"/>
          <w:szCs w:val="32"/>
          <w:rtl/>
        </w:rPr>
        <w:t xml:space="preserve"> </w:t>
      </w:r>
      <w:r w:rsidRPr="000D2333">
        <w:rPr>
          <w:rFonts w:ascii="mylotus" w:hAnsi="mylotus" w:cs="KFGQPC Uthman Taha Naskh"/>
          <w:sz w:val="46"/>
          <w:szCs w:val="32"/>
          <w:rtl/>
          <w:lang w:eastAsia="en-US"/>
        </w:rPr>
        <w:t>رمضان</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فكان القارىء يقرأ بالمائتين في ركعة</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حتى كانوا يعتمدون على العص</w:t>
      </w:r>
      <w:r w:rsidRPr="000D2333">
        <w:rPr>
          <w:rFonts w:ascii="mylotus" w:hAnsi="mylotus" w:cs="KFGQPC Uthman Taha Naskh" w:hint="cs"/>
          <w:sz w:val="46"/>
          <w:szCs w:val="32"/>
          <w:rtl/>
          <w:lang w:eastAsia="en-US"/>
        </w:rPr>
        <w:t>ي</w:t>
      </w:r>
      <w:r w:rsidRPr="000D2333">
        <w:rPr>
          <w:rFonts w:ascii="mylotus" w:hAnsi="mylotus" w:cs="KFGQPC Uthman Taha Naskh"/>
          <w:sz w:val="46"/>
          <w:szCs w:val="32"/>
          <w:rtl/>
          <w:lang w:eastAsia="en-US"/>
        </w:rPr>
        <w:t xml:space="preserve"> من طول القيام</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وما كانوا ينصرفون إلا عند الفجر</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ثم كان في زمن التابعين يقرؤون بالبقرة في قيام رمضان في ثمان ركعات</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فإن قرأ بها في اثنتي عشرة ركعة رأوا أنه قد خفف</w:t>
      </w:r>
      <w:r w:rsidRPr="000D2333">
        <w:rPr>
          <w:rFonts w:ascii="mylotus" w:hAnsi="mylotus" w:cs="KFGQPC Uthman Taha Naskh" w:hint="cs"/>
          <w:sz w:val="46"/>
          <w:szCs w:val="32"/>
          <w:rtl/>
          <w:lang w:eastAsia="en-US"/>
        </w:rPr>
        <w:t>»</w:t>
      </w:r>
      <w:r w:rsidRPr="000D2333">
        <w:rPr>
          <w:rStyle w:val="FootnoteReference"/>
          <w:rFonts w:cs="KFGQPC Uthman Taha Naskh"/>
          <w:szCs w:val="32"/>
          <w:rtl/>
        </w:rPr>
        <w:t>(</w:t>
      </w:r>
      <w:r w:rsidRPr="000D2333">
        <w:rPr>
          <w:rStyle w:val="FootnoteReference"/>
          <w:rFonts w:cs="KFGQPC Uthman Taha Naskh"/>
          <w:szCs w:val="32"/>
          <w:rtl/>
        </w:rPr>
        <w:footnoteReference w:id="30"/>
      </w:r>
      <w:r w:rsidRPr="000D2333">
        <w:rPr>
          <w:rStyle w:val="FootnoteReference"/>
          <w:rFonts w:cs="KFGQPC Uthman Taha Naskh"/>
          <w:szCs w:val="32"/>
          <w:rtl/>
        </w:rPr>
        <w:t>)</w:t>
      </w:r>
      <w:r w:rsidRPr="000D2333">
        <w:rPr>
          <w:rFonts w:ascii="mylotus" w:hAnsi="mylotus" w:cs="KFGQPC Uthman Taha Naskh" w:hint="cs"/>
          <w:sz w:val="46"/>
          <w:szCs w:val="32"/>
          <w:rtl/>
          <w:lang w:eastAsia="en-US"/>
        </w:rPr>
        <w:t>.</w:t>
      </w:r>
    </w:p>
    <w:p w:rsidR="009C3624" w:rsidRPr="000D2333" w:rsidRDefault="009C3624" w:rsidP="000D2333">
      <w:pPr>
        <w:widowControl/>
        <w:spacing w:after="120"/>
        <w:ind w:firstLine="720"/>
        <w:rPr>
          <w:rFonts w:ascii="mylotus" w:hAnsi="mylotus" w:cs="KFGQPC Uthman Taha Naskh"/>
          <w:sz w:val="46"/>
          <w:szCs w:val="32"/>
          <w:rtl/>
          <w:lang w:eastAsia="en-US"/>
        </w:rPr>
      </w:pPr>
      <w:r w:rsidRPr="000D2333">
        <w:rPr>
          <w:rFonts w:ascii="mylotus" w:hAnsi="mylotus" w:cs="KFGQPC Uthman Taha Naskh" w:hint="cs"/>
          <w:sz w:val="46"/>
          <w:szCs w:val="32"/>
          <w:rtl/>
          <w:lang w:eastAsia="en-US"/>
        </w:rPr>
        <w:t xml:space="preserve">وقال الإمام ابن رجب </w:t>
      </w:r>
      <w:r w:rsidR="00E73F36" w:rsidRPr="000D2333">
        <w:rPr>
          <w:rFonts w:ascii="Traditional Arabic" w:hAnsi="Traditional Arabic" w:cs="KFGQPC Uthman Taha Naskh" w:hint="cs"/>
          <w:sz w:val="46"/>
          <w:szCs w:val="32"/>
          <w:rtl/>
          <w:lang w:eastAsia="en-US"/>
        </w:rPr>
        <w:t>:</w:t>
      </w:r>
      <w:r w:rsidRPr="000D2333">
        <w:rPr>
          <w:rFonts w:ascii="mylotus" w:hAnsi="mylotus" w:cs="KFGQPC Uthman Taha Naskh" w:hint="cs"/>
          <w:sz w:val="46"/>
          <w:szCs w:val="32"/>
          <w:rtl/>
          <w:lang w:eastAsia="en-US"/>
        </w:rPr>
        <w:t xml:space="preserve"> أيضاً: </w:t>
      </w:r>
      <w:r w:rsidRPr="000D2333">
        <w:rPr>
          <w:rFonts w:ascii="mylotus" w:hAnsi="mylotus" w:cs="KFGQPC Uthman Taha Naskh" w:hint="eastAsia"/>
          <w:sz w:val="46"/>
          <w:szCs w:val="32"/>
          <w:rtl/>
          <w:lang w:eastAsia="en-US"/>
        </w:rPr>
        <w:t>«</w:t>
      </w:r>
      <w:r w:rsidRPr="000D2333">
        <w:rPr>
          <w:rFonts w:ascii="mylotus" w:hAnsi="mylotus" w:cs="KFGQPC Uthman Taha Naskh"/>
          <w:sz w:val="46"/>
          <w:szCs w:val="32"/>
          <w:rtl/>
          <w:lang w:eastAsia="en-US"/>
        </w:rPr>
        <w:t>قال أحمد لبعض أصحابه</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وكان يصلي بهم في رمضان: هؤلاء قوم ضعفى</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اقرأ خمسا</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ستا</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سبعا</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قال: فقرأت فختمت ليلة سبع وعشرين</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وقد ر</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و</w:t>
      </w:r>
      <w:r w:rsidRPr="000D2333">
        <w:rPr>
          <w:rFonts w:ascii="mylotus" w:hAnsi="mylotus" w:cs="KFGQPC Uthman Taha Naskh" w:hint="cs"/>
          <w:sz w:val="46"/>
          <w:szCs w:val="32"/>
          <w:rtl/>
          <w:lang w:eastAsia="en-US"/>
        </w:rPr>
        <w:t>ي عن</w:t>
      </w:r>
      <w:r w:rsidRPr="000D2333">
        <w:rPr>
          <w:rFonts w:ascii="mylotus" w:hAnsi="mylotus" w:cs="KFGQPC Uthman Taha Naskh"/>
          <w:sz w:val="46"/>
          <w:szCs w:val="32"/>
          <w:rtl/>
          <w:lang w:eastAsia="en-US"/>
        </w:rPr>
        <w:t xml:space="preserve"> الحسن: أن الذي أمره عمر أن يصلي بالناس كان يقرأ خمس آيات</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ست آيات</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وكلام الإمام أحمد يدل على أنه ي</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راع</w:t>
      </w:r>
      <w:r w:rsidRPr="000D2333">
        <w:rPr>
          <w:rFonts w:ascii="mylotus" w:hAnsi="mylotus" w:cs="KFGQPC Uthman Taha Naskh" w:hint="cs"/>
          <w:sz w:val="46"/>
          <w:szCs w:val="32"/>
          <w:rtl/>
          <w:lang w:eastAsia="en-US"/>
        </w:rPr>
        <w:t>َى</w:t>
      </w:r>
      <w:r w:rsidRPr="000D2333">
        <w:rPr>
          <w:rFonts w:ascii="mylotus" w:hAnsi="mylotus" w:cs="KFGQPC Uthman Taha Naskh"/>
          <w:sz w:val="46"/>
          <w:szCs w:val="32"/>
          <w:rtl/>
          <w:lang w:eastAsia="en-US"/>
        </w:rPr>
        <w:t xml:space="preserve"> في القراءة حال المأمومين</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فلا يشق عليهم</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وقاله أيضا</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غيره من الفقهاء من أصحاب أبي حنيفة وغيرهم</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وقد روي عن أبي ذر أن النبي </w:t>
      </w:r>
      <w:r w:rsidRPr="000D2333">
        <w:rPr>
          <w:rFonts w:ascii="mylotus" w:hAnsi="mylotus" w:cs="KFGQPC Uthman Taha Naskh"/>
          <w:sz w:val="46"/>
          <w:szCs w:val="32"/>
          <w:rtl/>
          <w:lang w:eastAsia="en-US"/>
        </w:rPr>
        <w:sym w:font="AGA Arabesque" w:char="F072"/>
      </w:r>
      <w:r w:rsidRPr="000D2333">
        <w:rPr>
          <w:rFonts w:ascii="mylotus" w:hAnsi="mylotus" w:cs="KFGQPC Uthman Taha Naskh"/>
          <w:sz w:val="46"/>
          <w:szCs w:val="32"/>
          <w:rtl/>
          <w:lang w:eastAsia="en-US"/>
        </w:rPr>
        <w:t xml:space="preserve"> قام بهم ليلة ثلاث وعشرين إلى ثلث الليل</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وليلة خمس وعشرين إلى نصف الليل</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فقالوا له: لو نف</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لتنا </w:t>
      </w:r>
      <w:r w:rsidRPr="000D2333">
        <w:rPr>
          <w:rFonts w:ascii="mylotus" w:hAnsi="mylotus" w:cs="KFGQPC Uthman Taha Naskh"/>
          <w:sz w:val="46"/>
          <w:szCs w:val="32"/>
          <w:rtl/>
          <w:lang w:eastAsia="en-US"/>
        </w:rPr>
        <w:lastRenderedPageBreak/>
        <w:t>بقية ليلتنا</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فقال: </w:t>
      </w:r>
      <w:r w:rsidRPr="000D2333">
        <w:rPr>
          <w:rFonts w:ascii="mylotus" w:hAnsi="mylotus" w:cs="KFGQPC Uthman Taha Naskh" w:hint="cs"/>
          <w:sz w:val="46"/>
          <w:szCs w:val="32"/>
          <w:rtl/>
          <w:lang w:eastAsia="en-US"/>
        </w:rPr>
        <w:t>«</w:t>
      </w:r>
      <w:r w:rsidRPr="000D2333">
        <w:rPr>
          <w:rFonts w:ascii="mylotus" w:hAnsi="mylotus" w:cs="KFGQPC Uthman Taha Naskh"/>
          <w:b/>
          <w:bCs/>
          <w:sz w:val="46"/>
          <w:szCs w:val="32"/>
          <w:rtl/>
          <w:lang w:eastAsia="en-US"/>
        </w:rPr>
        <w:t>إن الرجل إذا صلى مع الإمام حتى ينصرف كتب له بقية ليلته</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خرجه أهل السنن</w:t>
      </w:r>
      <w:r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وحسنه الترمذي</w:t>
      </w:r>
      <w:r w:rsidRPr="000D2333">
        <w:rPr>
          <w:rFonts w:ascii="mylotus" w:hAnsi="mylotus" w:cs="KFGQPC Uthman Taha Naskh" w:hint="cs"/>
          <w:sz w:val="46"/>
          <w:szCs w:val="32"/>
          <w:rtl/>
          <w:lang w:eastAsia="en-US"/>
        </w:rPr>
        <w:t>»</w:t>
      </w:r>
      <w:r w:rsidRPr="000D2333">
        <w:rPr>
          <w:rStyle w:val="FootnoteReference"/>
          <w:rFonts w:cs="KFGQPC Uthman Taha Naskh"/>
          <w:szCs w:val="32"/>
          <w:rtl/>
        </w:rPr>
        <w:t>(</w:t>
      </w:r>
      <w:r w:rsidRPr="000D2333">
        <w:rPr>
          <w:rStyle w:val="FootnoteReference"/>
          <w:rFonts w:cs="KFGQPC Uthman Taha Naskh"/>
          <w:szCs w:val="32"/>
          <w:rtl/>
        </w:rPr>
        <w:footnoteReference w:id="31"/>
      </w:r>
      <w:r w:rsidRPr="000D2333">
        <w:rPr>
          <w:rStyle w:val="FootnoteReference"/>
          <w:rFonts w:cs="KFGQPC Uthman Taha Naskh"/>
          <w:szCs w:val="32"/>
          <w:rtl/>
        </w:rPr>
        <w:t>)</w:t>
      </w:r>
      <w:r w:rsidRPr="000D2333">
        <w:rPr>
          <w:rFonts w:ascii="mylotus" w:hAnsi="mylotus" w:cs="KFGQPC Uthman Taha Naskh" w:hint="cs"/>
          <w:sz w:val="46"/>
          <w:szCs w:val="32"/>
          <w:rtl/>
          <w:lang w:eastAsia="en-US"/>
        </w:rPr>
        <w:t>.</w:t>
      </w:r>
    </w:p>
    <w:p w:rsidR="00E36113" w:rsidRPr="000D2333" w:rsidRDefault="00E36113" w:rsidP="000D2333">
      <w:pPr>
        <w:widowControl/>
        <w:spacing w:after="120"/>
        <w:ind w:firstLine="720"/>
        <w:rPr>
          <w:rFonts w:ascii="mylotus" w:hAnsi="mylotus" w:cs="KFGQPC Uthman Taha Naskh"/>
          <w:sz w:val="46"/>
          <w:szCs w:val="32"/>
          <w:rtl/>
          <w:lang w:eastAsia="en-US"/>
        </w:rPr>
      </w:pPr>
      <w:r w:rsidRPr="000D2333">
        <w:rPr>
          <w:rFonts w:ascii="mylotus" w:hAnsi="mylotus" w:cs="KFGQPC Uthman Taha Naskh"/>
          <w:sz w:val="46"/>
          <w:szCs w:val="32"/>
          <w:rtl/>
          <w:lang w:eastAsia="en-US"/>
        </w:rPr>
        <w:t xml:space="preserve">وعن عبد الرحمن بن عبدٍ القاريّ أنه قال: خرجت مع عمر بن الخطاب </w:t>
      </w:r>
      <w:r w:rsidRPr="000D2333">
        <w:rPr>
          <w:rFonts w:ascii="mylotus" w:hAnsi="mylotus" w:cs="KFGQPC Uthman Taha Naskh"/>
          <w:sz w:val="32"/>
          <w:szCs w:val="32"/>
          <w:rtl/>
        </w:rPr>
        <w:sym w:font="AGA Arabesque" w:char="F074"/>
      </w:r>
      <w:r w:rsidRPr="000D2333">
        <w:rPr>
          <w:rFonts w:ascii="mylotus" w:hAnsi="mylotus" w:cs="KFGQPC Uthman Taha Naskh"/>
          <w:sz w:val="46"/>
          <w:szCs w:val="32"/>
          <w:rtl/>
          <w:lang w:eastAsia="en-US"/>
        </w:rPr>
        <w:t xml:space="preserve"> ليلةً في رمضان إلى المسجد، فإذا الناس أوزاع متفرقون، يصلِّي الرجل لنفسه، ويصلي الرجل فيصلِّي بصلاته الرهط، فقال عمر: </w:t>
      </w:r>
      <w:r w:rsidRPr="000D2333">
        <w:rPr>
          <w:rFonts w:ascii="mylotus" w:hAnsi="mylotus" w:cs="KFGQPC Uthman Taha Naskh" w:hint="cs"/>
          <w:sz w:val="20"/>
          <w:szCs w:val="20"/>
          <w:rtl/>
          <w:lang w:eastAsia="en-US"/>
        </w:rPr>
        <w:t>((</w:t>
      </w:r>
      <w:r w:rsidRPr="000D2333">
        <w:rPr>
          <w:rFonts w:ascii="mylotus" w:hAnsi="mylotus" w:cs="KFGQPC Uthman Taha Naskh"/>
          <w:sz w:val="46"/>
          <w:szCs w:val="32"/>
          <w:rtl/>
          <w:lang w:eastAsia="en-US"/>
        </w:rPr>
        <w:t>إني أرى لو جمعت هؤلاء على قارئ واحد لكان أمثل</w:t>
      </w:r>
      <w:r w:rsidRPr="000D2333">
        <w:rPr>
          <w:rFonts w:ascii="Lotus Linotype" w:hAnsi="Lotus Linotype" w:cs="KFGQPC Uthman Taha Naskh" w:hint="cs"/>
          <w:sz w:val="20"/>
          <w:szCs w:val="20"/>
          <w:rtl/>
          <w:lang w:eastAsia="en-US"/>
        </w:rPr>
        <w:t>))</w:t>
      </w:r>
      <w:r w:rsidRPr="000D2333">
        <w:rPr>
          <w:rFonts w:ascii="mylotus" w:hAnsi="mylotus" w:cs="KFGQPC Uthman Taha Naskh"/>
          <w:sz w:val="46"/>
          <w:szCs w:val="32"/>
          <w:rtl/>
          <w:lang w:eastAsia="en-US"/>
        </w:rPr>
        <w:t xml:space="preserve">، ثم عزم فجمعهم على أُبي بن كعبٍ، ثم خرج معه ليلة أخرى والناس يصلون بصلاة قارئهم، قال عمر: </w:t>
      </w:r>
      <w:r w:rsidRPr="000D2333">
        <w:rPr>
          <w:rFonts w:ascii="mylotus" w:hAnsi="mylotus" w:cs="KFGQPC Uthman Taha Naskh" w:hint="cs"/>
          <w:sz w:val="20"/>
          <w:szCs w:val="20"/>
          <w:rtl/>
          <w:lang w:eastAsia="en-US"/>
        </w:rPr>
        <w:t>((</w:t>
      </w:r>
      <w:r w:rsidRPr="000D2333">
        <w:rPr>
          <w:rFonts w:ascii="mylotus" w:hAnsi="mylotus" w:cs="KFGQPC Uthman Taha Naskh"/>
          <w:sz w:val="46"/>
          <w:szCs w:val="32"/>
          <w:rtl/>
          <w:lang w:eastAsia="en-US"/>
        </w:rPr>
        <w:t>نعم البدعةُ هذه والتي ينامون عنها أفضل من التي يقومون</w:t>
      </w:r>
      <w:r w:rsidRPr="000D2333">
        <w:rPr>
          <w:rFonts w:ascii="mylotus" w:hAnsi="mylotus" w:cs="KFGQPC Uthman Taha Naskh"/>
          <w:sz w:val="46"/>
          <w:szCs w:val="32"/>
          <w:rtl/>
          <w:lang w:eastAsia="en-US"/>
        </w:rPr>
        <w:fldChar w:fldCharType="begin"/>
      </w:r>
      <w:r w:rsidRPr="000D2333">
        <w:rPr>
          <w:rFonts w:cs="KFGQPC Uthman Taha Naskh"/>
          <w:szCs w:val="32"/>
          <w:rtl/>
        </w:rPr>
        <w:instrText xml:space="preserve"> </w:instrText>
      </w:r>
      <w:r w:rsidRPr="000D2333">
        <w:rPr>
          <w:rFonts w:cs="KFGQPC Uthman Taha Naskh"/>
          <w:szCs w:val="32"/>
        </w:rPr>
        <w:instrText>XE</w:instrText>
      </w:r>
      <w:r w:rsidRPr="000D2333">
        <w:rPr>
          <w:rFonts w:cs="KFGQPC Uthman Taha Naskh"/>
          <w:szCs w:val="32"/>
          <w:rtl/>
        </w:rPr>
        <w:instrText xml:space="preserve"> "</w:instrText>
      </w:r>
      <w:r w:rsidRPr="000D2333">
        <w:rPr>
          <w:rFonts w:ascii="mylotus" w:hAnsi="mylotus" w:cs="KFGQPC Uthman Taha Naskh"/>
          <w:sz w:val="46"/>
          <w:szCs w:val="32"/>
          <w:rtl/>
          <w:lang w:eastAsia="en-US"/>
        </w:rPr>
        <w:instrText>نعم البدعةُ هذه والتي ينامون عنها أفضل من التي يقومون</w:instrText>
      </w:r>
      <w:r w:rsidRPr="000D2333">
        <w:rPr>
          <w:rFonts w:cs="KFGQPC Uthman Taha Naskh"/>
          <w:szCs w:val="32"/>
          <w:rtl/>
        </w:rPr>
        <w:instrText>"</w:instrText>
      </w:r>
      <w:r w:rsidRPr="000D2333">
        <w:rPr>
          <w:rFonts w:cs="KFGQPC Uthman Taha Naskh" w:hint="cs"/>
          <w:szCs w:val="32"/>
          <w:rtl/>
        </w:rPr>
        <w:instrText xml:space="preserve"> </w:instrText>
      </w:r>
      <w:r w:rsidRPr="000D2333">
        <w:rPr>
          <w:rFonts w:ascii="mylotus" w:hAnsi="mylotus" w:cs="KFGQPC Uthman Taha Naskh"/>
          <w:sz w:val="46"/>
          <w:szCs w:val="32"/>
          <w:rtl/>
          <w:lang w:eastAsia="en-US"/>
        </w:rPr>
        <w:fldChar w:fldCharType="end"/>
      </w:r>
      <w:r w:rsidRPr="000D2333">
        <w:rPr>
          <w:rFonts w:ascii="mylotus" w:hAnsi="mylotus" w:cs="KFGQPC Uthman Taha Naskh"/>
          <w:sz w:val="46"/>
          <w:szCs w:val="32"/>
          <w:rtl/>
          <w:lang w:eastAsia="en-US"/>
        </w:rPr>
        <w:t xml:space="preserve"> - يريد آخر الليل - وكان الناس يقومون أوله</w:t>
      </w:r>
      <w:r w:rsidRPr="000D2333">
        <w:rPr>
          <w:rFonts w:ascii="Lotus Linotype" w:hAnsi="Lotus Linotype" w:cs="KFGQPC Uthman Taha Naskh" w:hint="cs"/>
          <w:sz w:val="20"/>
          <w:szCs w:val="20"/>
          <w:rtl/>
          <w:lang w:eastAsia="en-US"/>
        </w:rPr>
        <w:t>))</w:t>
      </w:r>
      <w:r w:rsidRPr="000D2333">
        <w:rPr>
          <w:rStyle w:val="FootnoteReference"/>
          <w:rFonts w:cs="KFGQPC Uthman Taha Naskh" w:hint="cs"/>
          <w:szCs w:val="32"/>
          <w:rtl/>
          <w:lang w:eastAsia="en-US"/>
        </w:rPr>
        <w:t>(</w:t>
      </w:r>
      <w:r w:rsidRPr="000D2333">
        <w:rPr>
          <w:rStyle w:val="FootnoteReference"/>
          <w:rFonts w:cs="KFGQPC Uthman Taha Naskh"/>
          <w:szCs w:val="32"/>
          <w:rtl/>
        </w:rPr>
        <w:footnoteReference w:id="32"/>
      </w:r>
      <w:r w:rsidRPr="000D2333">
        <w:rPr>
          <w:rStyle w:val="FootnoteReference"/>
          <w:rFonts w:cs="KFGQPC Uthman Taha Naskh" w:hint="cs"/>
          <w:szCs w:val="32"/>
          <w:rtl/>
          <w:lang w:eastAsia="en-US"/>
        </w:rPr>
        <w:t>)</w:t>
      </w:r>
      <w:r w:rsidRPr="000D2333">
        <w:rPr>
          <w:rFonts w:ascii="mylotus" w:hAnsi="mylotus" w:cs="KFGQPC Uthman Taha Naskh"/>
          <w:sz w:val="46"/>
          <w:szCs w:val="32"/>
          <w:rtl/>
          <w:lang w:eastAsia="en-US"/>
        </w:rPr>
        <w:t>.</w:t>
      </w:r>
    </w:p>
    <w:p w:rsidR="00E36113" w:rsidRPr="000D2333" w:rsidRDefault="00E36113" w:rsidP="000D2333">
      <w:pPr>
        <w:widowControl/>
        <w:spacing w:after="120"/>
        <w:ind w:firstLine="720"/>
        <w:rPr>
          <w:rFonts w:ascii="mylotus" w:hAnsi="mylotus" w:cs="KFGQPC Uthman Taha Naskh"/>
          <w:spacing w:val="-8"/>
          <w:sz w:val="46"/>
          <w:szCs w:val="32"/>
          <w:rtl/>
          <w:lang w:eastAsia="en-US"/>
        </w:rPr>
      </w:pPr>
      <w:r w:rsidRPr="000D2333">
        <w:rPr>
          <w:rFonts w:ascii="mylotus" w:hAnsi="mylotus" w:cs="KFGQPC Uthman Taha Naskh"/>
          <w:spacing w:val="-8"/>
          <w:sz w:val="46"/>
          <w:szCs w:val="32"/>
          <w:rtl/>
          <w:lang w:eastAsia="en-US"/>
        </w:rPr>
        <w:t>وسمعت</w:t>
      </w:r>
      <w:r w:rsidR="00E73F36" w:rsidRPr="000D2333">
        <w:rPr>
          <w:rFonts w:ascii="mylotus" w:hAnsi="mylotus" w:cs="KFGQPC Uthman Taha Naskh" w:hint="cs"/>
          <w:spacing w:val="-8"/>
          <w:sz w:val="46"/>
          <w:szCs w:val="32"/>
          <w:rtl/>
          <w:lang w:eastAsia="en-US"/>
        </w:rPr>
        <w:t xml:space="preserve"> شيخنا</w:t>
      </w:r>
      <w:r w:rsidRPr="000D2333">
        <w:rPr>
          <w:rFonts w:ascii="mylotus" w:hAnsi="mylotus" w:cs="KFGQPC Uthman Taha Naskh"/>
          <w:spacing w:val="-8"/>
          <w:sz w:val="46"/>
          <w:szCs w:val="32"/>
          <w:rtl/>
          <w:lang w:eastAsia="en-US"/>
        </w:rPr>
        <w:t xml:space="preserve"> الإمام عبد العزيز بن عبد الله ابن باز </w:t>
      </w:r>
      <w:r w:rsidR="00E73F36" w:rsidRPr="000D2333">
        <w:rPr>
          <w:rFonts w:ascii="Traditional Arabic" w:hAnsi="Traditional Arabic" w:cs="KFGQPC Uthman Taha Naskh" w:hint="cs"/>
          <w:spacing w:val="-8"/>
          <w:sz w:val="46"/>
          <w:szCs w:val="32"/>
          <w:rtl/>
          <w:lang w:eastAsia="en-US"/>
        </w:rPr>
        <w:t>:</w:t>
      </w:r>
      <w:r w:rsidRPr="000D2333">
        <w:rPr>
          <w:rFonts w:ascii="mylotus" w:hAnsi="mylotus" w:cs="KFGQPC Uthman Taha Naskh"/>
          <w:spacing w:val="-8"/>
          <w:sz w:val="46"/>
          <w:szCs w:val="32"/>
          <w:rtl/>
          <w:lang w:eastAsia="en-US"/>
        </w:rPr>
        <w:t xml:space="preserve"> يقول عن قول عمر </w:t>
      </w:r>
      <w:r w:rsidRPr="000D2333">
        <w:rPr>
          <w:rFonts w:ascii="mylotus" w:hAnsi="mylotus" w:cs="KFGQPC Uthman Taha Naskh"/>
          <w:spacing w:val="-8"/>
          <w:sz w:val="32"/>
          <w:szCs w:val="32"/>
          <w:rtl/>
        </w:rPr>
        <w:sym w:font="AGA Arabesque" w:char="F074"/>
      </w:r>
      <w:r w:rsidRPr="000D2333">
        <w:rPr>
          <w:rFonts w:ascii="mylotus" w:hAnsi="mylotus" w:cs="KFGQPC Uthman Taha Naskh"/>
          <w:spacing w:val="-8"/>
          <w:sz w:val="46"/>
          <w:szCs w:val="32"/>
          <w:rtl/>
          <w:lang w:eastAsia="en-US"/>
        </w:rPr>
        <w:t xml:space="preserve">: </w:t>
      </w:r>
      <w:r w:rsidRPr="000D2333">
        <w:rPr>
          <w:rFonts w:ascii="mylotus" w:hAnsi="mylotus" w:cs="KFGQPC Uthman Taha Naskh"/>
          <w:spacing w:val="-8"/>
          <w:sz w:val="46"/>
          <w:szCs w:val="24"/>
          <w:rtl/>
          <w:lang w:eastAsia="en-US"/>
        </w:rPr>
        <w:t>((</w:t>
      </w:r>
      <w:r w:rsidRPr="000D2333">
        <w:rPr>
          <w:rFonts w:ascii="mylotus" w:hAnsi="mylotus" w:cs="KFGQPC Uthman Taha Naskh"/>
          <w:spacing w:val="-8"/>
          <w:sz w:val="46"/>
          <w:szCs w:val="32"/>
          <w:rtl/>
          <w:lang w:eastAsia="en-US"/>
        </w:rPr>
        <w:t xml:space="preserve">نعم البدعة هذه </w:t>
      </w:r>
      <w:r w:rsidRPr="000D2333">
        <w:rPr>
          <w:rFonts w:ascii="mylotus" w:hAnsi="mylotus" w:cs="KFGQPC Uthman Taha Naskh"/>
          <w:spacing w:val="-8"/>
          <w:sz w:val="46"/>
          <w:szCs w:val="24"/>
          <w:rtl/>
          <w:lang w:eastAsia="en-US"/>
        </w:rPr>
        <w:t>))</w:t>
      </w:r>
      <w:r w:rsidRPr="000D2333">
        <w:rPr>
          <w:rFonts w:ascii="mylotus" w:hAnsi="mylotus" w:cs="KFGQPC Uthman Taha Naskh"/>
          <w:spacing w:val="-8"/>
          <w:sz w:val="46"/>
          <w:szCs w:val="32"/>
          <w:rtl/>
          <w:lang w:eastAsia="en-US"/>
        </w:rPr>
        <w:t xml:space="preserve">: </w:t>
      </w:r>
      <w:r w:rsidRPr="000D2333">
        <w:rPr>
          <w:rFonts w:ascii="mylotus" w:hAnsi="mylotus" w:cs="KFGQPC Uthman Taha Naskh" w:hint="cs"/>
          <w:spacing w:val="-8"/>
          <w:sz w:val="20"/>
          <w:szCs w:val="20"/>
          <w:rtl/>
          <w:lang w:eastAsia="en-US"/>
        </w:rPr>
        <w:t>((</w:t>
      </w:r>
      <w:r w:rsidRPr="000D2333">
        <w:rPr>
          <w:rFonts w:ascii="mylotus" w:hAnsi="mylotus" w:cs="KFGQPC Uthman Taha Naskh"/>
          <w:spacing w:val="-8"/>
          <w:sz w:val="46"/>
          <w:szCs w:val="32"/>
          <w:rtl/>
          <w:lang w:eastAsia="en-US"/>
        </w:rPr>
        <w:t xml:space="preserve">البدعة هنا يعني من حيث اللغة، والمعنى أنهم أحدثوها على غير مثال سابق بالمداومة عليها في رمضان كله، وهذا وجهُ قول عمر </w:t>
      </w:r>
      <w:r w:rsidRPr="000D2333">
        <w:rPr>
          <w:rFonts w:ascii="mylotus" w:hAnsi="mylotus" w:cs="KFGQPC Uthman Taha Naskh"/>
          <w:spacing w:val="-8"/>
          <w:szCs w:val="32"/>
          <w:rtl/>
        </w:rPr>
        <w:sym w:font="AGA Arabesque" w:char="F074"/>
      </w:r>
      <w:r w:rsidRPr="000D2333">
        <w:rPr>
          <w:rFonts w:ascii="mylotus" w:hAnsi="mylotus" w:cs="KFGQPC Uthman Taha Naskh"/>
          <w:spacing w:val="-8"/>
          <w:sz w:val="46"/>
          <w:szCs w:val="32"/>
          <w:rtl/>
          <w:lang w:eastAsia="en-US"/>
        </w:rPr>
        <w:t xml:space="preserve"> وإلا فهي سنة فعلها </w:t>
      </w:r>
      <w:r w:rsidRPr="000D2333">
        <w:rPr>
          <w:rFonts w:ascii="mylotus" w:hAnsi="mylotus" w:cs="KFGQPC Uthman Taha Naskh"/>
          <w:spacing w:val="-8"/>
          <w:sz w:val="32"/>
          <w:szCs w:val="32"/>
        </w:rPr>
        <w:sym w:font="AGA Arabesque" w:char="F072"/>
      </w:r>
      <w:r w:rsidRPr="000D2333">
        <w:rPr>
          <w:rFonts w:ascii="mylotus" w:hAnsi="mylotus" w:cs="KFGQPC Uthman Taha Naskh"/>
          <w:spacing w:val="-8"/>
          <w:sz w:val="46"/>
          <w:szCs w:val="32"/>
          <w:rtl/>
          <w:lang w:eastAsia="en-US"/>
        </w:rPr>
        <w:t xml:space="preserve"> ليالي</w:t>
      </w:r>
      <w:r w:rsidRPr="000D2333">
        <w:rPr>
          <w:rFonts w:ascii="Lotus Linotype" w:hAnsi="Lotus Linotype" w:cs="KFGQPC Uthman Taha Naskh" w:hint="cs"/>
          <w:spacing w:val="-8"/>
          <w:sz w:val="20"/>
          <w:szCs w:val="20"/>
          <w:rtl/>
          <w:lang w:eastAsia="en-US"/>
        </w:rPr>
        <w:t>))</w:t>
      </w:r>
      <w:r w:rsidRPr="000D2333">
        <w:rPr>
          <w:rStyle w:val="FootnoteReference"/>
          <w:rFonts w:cs="KFGQPC Uthman Taha Naskh" w:hint="cs"/>
          <w:spacing w:val="-8"/>
          <w:szCs w:val="32"/>
          <w:rtl/>
          <w:lang w:eastAsia="en-US"/>
        </w:rPr>
        <w:t>(</w:t>
      </w:r>
      <w:r w:rsidRPr="000D2333">
        <w:rPr>
          <w:rStyle w:val="FootnoteReference"/>
          <w:rFonts w:cs="KFGQPC Uthman Taha Naskh"/>
          <w:spacing w:val="-8"/>
          <w:szCs w:val="32"/>
          <w:rtl/>
        </w:rPr>
        <w:footnoteReference w:id="33"/>
      </w:r>
      <w:r w:rsidRPr="000D2333">
        <w:rPr>
          <w:rStyle w:val="FootnoteReference"/>
          <w:rFonts w:cs="KFGQPC Uthman Taha Naskh" w:hint="cs"/>
          <w:spacing w:val="-8"/>
          <w:szCs w:val="32"/>
          <w:rtl/>
          <w:lang w:eastAsia="en-US"/>
        </w:rPr>
        <w:t>)</w:t>
      </w:r>
      <w:r w:rsidRPr="000D2333">
        <w:rPr>
          <w:rFonts w:ascii="mylotus" w:hAnsi="mylotus" w:cs="KFGQPC Uthman Taha Naskh"/>
          <w:spacing w:val="-8"/>
          <w:sz w:val="46"/>
          <w:szCs w:val="32"/>
          <w:rtl/>
          <w:lang w:eastAsia="en-US"/>
        </w:rPr>
        <w:t>.</w:t>
      </w:r>
    </w:p>
    <w:p w:rsidR="00E36113" w:rsidRPr="000D2333" w:rsidRDefault="00E36113" w:rsidP="000D2333">
      <w:pPr>
        <w:widowControl/>
        <w:spacing w:after="120"/>
        <w:ind w:firstLine="720"/>
        <w:rPr>
          <w:rFonts w:ascii="mylotus" w:hAnsi="mylotus" w:cs="KFGQPC Uthman Taha Naskh"/>
          <w:spacing w:val="-6"/>
          <w:sz w:val="46"/>
          <w:szCs w:val="32"/>
          <w:rtl/>
          <w:lang w:eastAsia="en-US"/>
        </w:rPr>
      </w:pPr>
      <w:r w:rsidRPr="000D2333">
        <w:rPr>
          <w:rFonts w:ascii="mylotus" w:hAnsi="mylotus" w:cs="KFGQPC Uthman Taha Naskh"/>
          <w:spacing w:val="-6"/>
          <w:sz w:val="46"/>
          <w:szCs w:val="32"/>
          <w:rtl/>
          <w:lang w:eastAsia="en-US"/>
        </w:rPr>
        <w:t xml:space="preserve">وعن النعمان بن بشير </w:t>
      </w:r>
      <w:r w:rsidRPr="000D2333">
        <w:rPr>
          <w:rFonts w:ascii="mylotus" w:hAnsi="mylotus" w:cs="KFGQPC Uthman Taha Naskh"/>
          <w:spacing w:val="-6"/>
          <w:sz w:val="32"/>
          <w:szCs w:val="32"/>
          <w:rtl/>
        </w:rPr>
        <w:sym w:font="AGA Arabesque" w:char="F074"/>
      </w:r>
      <w:r w:rsidRPr="000D2333">
        <w:rPr>
          <w:rFonts w:ascii="mylotus" w:hAnsi="mylotus" w:cs="KFGQPC Uthman Taha Naskh"/>
          <w:spacing w:val="-6"/>
          <w:sz w:val="46"/>
          <w:szCs w:val="32"/>
          <w:rtl/>
          <w:lang w:eastAsia="en-US"/>
        </w:rPr>
        <w:t xml:space="preserve"> قال: </w:t>
      </w:r>
      <w:r w:rsidRPr="000D2333">
        <w:rPr>
          <w:rFonts w:ascii="mylotus" w:hAnsi="mylotus" w:cs="KFGQPC Uthman Taha Naskh" w:hint="cs"/>
          <w:spacing w:val="-6"/>
          <w:sz w:val="20"/>
          <w:szCs w:val="20"/>
          <w:rtl/>
          <w:lang w:eastAsia="en-US"/>
        </w:rPr>
        <w:t>((</w:t>
      </w:r>
      <w:r w:rsidRPr="000D2333">
        <w:rPr>
          <w:rFonts w:ascii="mylotus" w:hAnsi="mylotus" w:cs="KFGQPC Uthman Taha Naskh"/>
          <w:spacing w:val="-6"/>
          <w:sz w:val="46"/>
          <w:szCs w:val="32"/>
          <w:rtl/>
          <w:lang w:eastAsia="en-US"/>
        </w:rPr>
        <w:t xml:space="preserve">قمنا مع رسول الله </w:t>
      </w:r>
      <w:r w:rsidRPr="000D2333">
        <w:rPr>
          <w:rFonts w:ascii="mylotus" w:hAnsi="mylotus" w:cs="KFGQPC Uthman Taha Naskh"/>
          <w:spacing w:val="-6"/>
          <w:sz w:val="32"/>
          <w:szCs w:val="32"/>
        </w:rPr>
        <w:sym w:font="AGA Arabesque" w:char="F072"/>
      </w:r>
      <w:r w:rsidRPr="000D2333">
        <w:rPr>
          <w:rFonts w:ascii="mylotus" w:hAnsi="mylotus" w:cs="KFGQPC Uthman Taha Naskh"/>
          <w:spacing w:val="-6"/>
          <w:sz w:val="46"/>
          <w:szCs w:val="32"/>
          <w:rtl/>
          <w:lang w:eastAsia="en-US"/>
        </w:rPr>
        <w:t xml:space="preserve"> ليلة ثلاث وعشرين إلى ثلث الليل الأول</w:t>
      </w:r>
      <w:r w:rsidRPr="000D2333">
        <w:rPr>
          <w:rFonts w:ascii="mylotus" w:hAnsi="mylotus" w:cs="KFGQPC Uthman Taha Naskh"/>
          <w:spacing w:val="-6"/>
          <w:sz w:val="46"/>
          <w:szCs w:val="32"/>
          <w:rtl/>
          <w:lang w:eastAsia="en-US"/>
        </w:rPr>
        <w:fldChar w:fldCharType="begin"/>
      </w:r>
      <w:r w:rsidRPr="000D2333">
        <w:rPr>
          <w:rFonts w:cs="KFGQPC Uthman Taha Naskh"/>
          <w:szCs w:val="32"/>
          <w:rtl/>
        </w:rPr>
        <w:instrText xml:space="preserve"> </w:instrText>
      </w:r>
      <w:r w:rsidRPr="000D2333">
        <w:rPr>
          <w:rFonts w:cs="KFGQPC Uthman Taha Naskh"/>
          <w:szCs w:val="32"/>
        </w:rPr>
        <w:instrText>XE</w:instrText>
      </w:r>
      <w:r w:rsidRPr="000D2333">
        <w:rPr>
          <w:rFonts w:cs="KFGQPC Uthman Taha Naskh"/>
          <w:szCs w:val="32"/>
          <w:rtl/>
        </w:rPr>
        <w:instrText xml:space="preserve"> "</w:instrText>
      </w:r>
      <w:r w:rsidRPr="000D2333">
        <w:rPr>
          <w:rFonts w:ascii="mylotus" w:hAnsi="mylotus" w:cs="KFGQPC Uthman Taha Naskh"/>
          <w:spacing w:val="-6"/>
          <w:sz w:val="46"/>
          <w:szCs w:val="32"/>
          <w:rtl/>
          <w:lang w:eastAsia="en-US"/>
        </w:rPr>
        <w:instrText xml:space="preserve">قمنا مع رسول الله </w:instrText>
      </w:r>
      <w:r w:rsidRPr="000D2333">
        <w:rPr>
          <w:rFonts w:ascii="mylotus" w:hAnsi="mylotus" w:cs="KFGQPC Uthman Taha Naskh"/>
          <w:spacing w:val="-6"/>
          <w:sz w:val="32"/>
          <w:szCs w:val="32"/>
          <w:rtl/>
        </w:rPr>
        <w:sym w:font="AGA Arabesque" w:char="F072"/>
      </w:r>
      <w:r w:rsidRPr="000D2333">
        <w:rPr>
          <w:rFonts w:ascii="mylotus" w:hAnsi="mylotus" w:cs="KFGQPC Uthman Taha Naskh"/>
          <w:spacing w:val="-6"/>
          <w:sz w:val="46"/>
          <w:szCs w:val="32"/>
          <w:rtl/>
          <w:lang w:eastAsia="en-US"/>
        </w:rPr>
        <w:instrText xml:space="preserve"> ليلة ثلاث وعشرين إلى ثلث الليل الأول</w:instrText>
      </w:r>
      <w:r w:rsidRPr="000D2333">
        <w:rPr>
          <w:rFonts w:cs="KFGQPC Uthman Taha Naskh"/>
          <w:szCs w:val="32"/>
          <w:rtl/>
        </w:rPr>
        <w:instrText>"</w:instrText>
      </w:r>
      <w:r w:rsidRPr="000D2333">
        <w:rPr>
          <w:rFonts w:cs="KFGQPC Uthman Taha Naskh" w:hint="cs"/>
          <w:szCs w:val="32"/>
          <w:rtl/>
        </w:rPr>
        <w:instrText xml:space="preserve"> </w:instrText>
      </w:r>
      <w:r w:rsidRPr="000D2333">
        <w:rPr>
          <w:rFonts w:ascii="mylotus" w:hAnsi="mylotus" w:cs="KFGQPC Uthman Taha Naskh"/>
          <w:spacing w:val="-6"/>
          <w:sz w:val="46"/>
          <w:szCs w:val="32"/>
          <w:rtl/>
          <w:lang w:eastAsia="en-US"/>
        </w:rPr>
        <w:fldChar w:fldCharType="end"/>
      </w:r>
      <w:r w:rsidRPr="000D2333">
        <w:rPr>
          <w:rFonts w:ascii="mylotus" w:hAnsi="mylotus" w:cs="KFGQPC Uthman Taha Naskh"/>
          <w:spacing w:val="-6"/>
          <w:sz w:val="46"/>
          <w:szCs w:val="32"/>
          <w:rtl/>
          <w:lang w:eastAsia="en-US"/>
        </w:rPr>
        <w:t>، ثم قمنا معه ليلة خمس وعشرين إلى نصف الليل، ثم قمنا معه ليلة سبع وعشرين حتى ظننا أن لا ندرك الفلاح. وكانوا يُسَمُّونه السحور</w:t>
      </w:r>
      <w:r w:rsidRPr="000D2333">
        <w:rPr>
          <w:rFonts w:ascii="Lotus Linotype" w:hAnsi="Lotus Linotype" w:cs="KFGQPC Uthman Taha Naskh" w:hint="cs"/>
          <w:spacing w:val="-6"/>
          <w:sz w:val="20"/>
          <w:szCs w:val="20"/>
          <w:rtl/>
          <w:lang w:eastAsia="en-US"/>
        </w:rPr>
        <w:t>))</w:t>
      </w:r>
      <w:r w:rsidRPr="000D2333">
        <w:rPr>
          <w:rStyle w:val="FootnoteReference"/>
          <w:rFonts w:cs="KFGQPC Uthman Taha Naskh" w:hint="cs"/>
          <w:szCs w:val="32"/>
          <w:rtl/>
          <w:lang w:eastAsia="en-US"/>
        </w:rPr>
        <w:t>(</w:t>
      </w:r>
      <w:r w:rsidRPr="000D2333">
        <w:rPr>
          <w:rStyle w:val="FootnoteReference"/>
          <w:rFonts w:cs="KFGQPC Uthman Taha Naskh"/>
          <w:szCs w:val="32"/>
          <w:rtl/>
        </w:rPr>
        <w:footnoteReference w:id="34"/>
      </w:r>
      <w:r w:rsidRPr="000D2333">
        <w:rPr>
          <w:rStyle w:val="FootnoteReference"/>
          <w:rFonts w:cs="KFGQPC Uthman Taha Naskh" w:hint="cs"/>
          <w:szCs w:val="32"/>
          <w:rtl/>
          <w:lang w:eastAsia="en-US"/>
        </w:rPr>
        <w:t>)</w:t>
      </w:r>
      <w:r w:rsidRPr="000D2333">
        <w:rPr>
          <w:rFonts w:ascii="mylotus" w:hAnsi="mylotus" w:cs="KFGQPC Uthman Taha Naskh"/>
          <w:spacing w:val="-6"/>
          <w:sz w:val="46"/>
          <w:szCs w:val="32"/>
          <w:rtl/>
          <w:lang w:eastAsia="en-US"/>
        </w:rPr>
        <w:t xml:space="preserve">. وفي حديث أبي ذر </w:t>
      </w:r>
      <w:r w:rsidRPr="000D2333">
        <w:rPr>
          <w:rFonts w:ascii="mylotus" w:hAnsi="mylotus" w:cs="KFGQPC Uthman Taha Naskh"/>
          <w:spacing w:val="-6"/>
          <w:sz w:val="32"/>
          <w:szCs w:val="32"/>
          <w:rtl/>
        </w:rPr>
        <w:sym w:font="AGA Arabesque" w:char="F074"/>
      </w:r>
      <w:r w:rsidRPr="000D2333">
        <w:rPr>
          <w:rFonts w:ascii="mylotus" w:hAnsi="mylotus" w:cs="KFGQPC Uthman Taha Naskh"/>
          <w:spacing w:val="-6"/>
          <w:sz w:val="46"/>
          <w:szCs w:val="32"/>
          <w:rtl/>
          <w:lang w:eastAsia="en-US"/>
        </w:rPr>
        <w:t xml:space="preserve">: </w:t>
      </w:r>
      <w:r w:rsidRPr="000D2333">
        <w:rPr>
          <w:rFonts w:ascii="mylotus" w:hAnsi="mylotus" w:cs="KFGQPC Uthman Taha Naskh" w:hint="cs"/>
          <w:spacing w:val="-6"/>
          <w:sz w:val="20"/>
          <w:szCs w:val="20"/>
          <w:rtl/>
          <w:lang w:eastAsia="en-US"/>
        </w:rPr>
        <w:t>((</w:t>
      </w:r>
      <w:r w:rsidRPr="000D2333">
        <w:rPr>
          <w:rFonts w:ascii="mylotus" w:hAnsi="mylotus" w:cs="KFGQPC Uthman Taha Naskh"/>
          <w:spacing w:val="-6"/>
          <w:sz w:val="46"/>
          <w:szCs w:val="32"/>
          <w:rtl/>
          <w:lang w:eastAsia="en-US"/>
        </w:rPr>
        <w:t xml:space="preserve">أن النبي </w:t>
      </w:r>
      <w:r w:rsidRPr="000D2333">
        <w:rPr>
          <w:rFonts w:ascii="mylotus" w:hAnsi="mylotus" w:cs="KFGQPC Uthman Taha Naskh"/>
          <w:spacing w:val="-6"/>
          <w:sz w:val="32"/>
          <w:szCs w:val="32"/>
        </w:rPr>
        <w:sym w:font="AGA Arabesque" w:char="F072"/>
      </w:r>
      <w:r w:rsidRPr="000D2333">
        <w:rPr>
          <w:rFonts w:ascii="mylotus" w:hAnsi="mylotus" w:cs="KFGQPC Uthman Taha Naskh"/>
          <w:spacing w:val="-6"/>
          <w:sz w:val="46"/>
          <w:szCs w:val="32"/>
          <w:rtl/>
          <w:lang w:eastAsia="en-US"/>
        </w:rPr>
        <w:t xml:space="preserve"> لما كانت ليلة سبع وعشرين جمع أهله ونساءه والناس فقام بهم</w:t>
      </w:r>
      <w:r w:rsidRPr="000D2333">
        <w:rPr>
          <w:rFonts w:ascii="mylotus" w:hAnsi="mylotus" w:cs="KFGQPC Uthman Taha Naskh"/>
          <w:spacing w:val="-6"/>
          <w:sz w:val="46"/>
          <w:rtl/>
          <w:lang w:eastAsia="en-US"/>
        </w:rPr>
        <w:fldChar w:fldCharType="begin"/>
      </w:r>
      <w:r w:rsidRPr="000D2333">
        <w:rPr>
          <w:rFonts w:cs="KFGQPC Uthman Taha Naskh"/>
        </w:rPr>
        <w:instrText xml:space="preserve"> XE </w:instrText>
      </w:r>
      <w:r w:rsidRPr="000D2333">
        <w:rPr>
          <w:rFonts w:cs="KFGQPC Uthman Taha Naskh"/>
          <w:rtl/>
        </w:rPr>
        <w:instrText>"</w:instrText>
      </w:r>
      <w:r w:rsidRPr="000D2333">
        <w:rPr>
          <w:rFonts w:ascii="mylotus" w:hAnsi="mylotus" w:cs="KFGQPC Uthman Taha Naskh"/>
          <w:spacing w:val="-6"/>
          <w:sz w:val="46"/>
          <w:rtl/>
          <w:lang w:eastAsia="en-US"/>
        </w:rPr>
        <w:instrText xml:space="preserve">أن النبي </w:instrText>
      </w:r>
      <w:r w:rsidRPr="000D2333">
        <w:rPr>
          <w:rFonts w:ascii="mylotus" w:hAnsi="mylotus" w:cs="KFGQPC Uthman Taha Naskh"/>
          <w:spacing w:val="-6"/>
          <w:sz w:val="32"/>
          <w:szCs w:val="32"/>
        </w:rPr>
        <w:sym w:font="AGA Arabesque" w:char="F072"/>
      </w:r>
      <w:r w:rsidRPr="000D2333">
        <w:rPr>
          <w:rFonts w:ascii="mylotus" w:hAnsi="mylotus" w:cs="KFGQPC Uthman Taha Naskh"/>
          <w:spacing w:val="-6"/>
          <w:sz w:val="46"/>
          <w:rtl/>
          <w:lang w:eastAsia="en-US"/>
        </w:rPr>
        <w:instrText xml:space="preserve"> لما كانت ليلة سبع وعشرين جمع أهله ونساءه والناس فقام بهم</w:instrText>
      </w:r>
      <w:r w:rsidRPr="000D2333">
        <w:rPr>
          <w:rFonts w:cs="KFGQPC Uthman Taha Naskh"/>
          <w:rtl/>
        </w:rPr>
        <w:instrText>"</w:instrText>
      </w:r>
      <w:r w:rsidRPr="000D2333">
        <w:rPr>
          <w:rFonts w:cs="KFGQPC Uthman Taha Naskh" w:hint="cs"/>
        </w:rPr>
        <w:instrText xml:space="preserve"> </w:instrText>
      </w:r>
      <w:r w:rsidRPr="000D2333">
        <w:rPr>
          <w:rFonts w:ascii="mylotus" w:hAnsi="mylotus" w:cs="KFGQPC Uthman Taha Naskh"/>
          <w:spacing w:val="-6"/>
          <w:sz w:val="46"/>
          <w:rtl/>
          <w:lang w:eastAsia="en-US"/>
        </w:rPr>
        <w:fldChar w:fldCharType="end"/>
      </w:r>
      <w:r w:rsidRPr="000D2333">
        <w:rPr>
          <w:rFonts w:ascii="Lotus Linotype" w:hAnsi="Lotus Linotype" w:cs="KFGQPC Uthman Taha Naskh" w:hint="cs"/>
          <w:spacing w:val="-6"/>
          <w:sz w:val="20"/>
          <w:szCs w:val="20"/>
          <w:rtl/>
          <w:lang w:eastAsia="en-US"/>
        </w:rPr>
        <w:t>))</w:t>
      </w:r>
      <w:r w:rsidRPr="000D2333">
        <w:rPr>
          <w:rStyle w:val="FootnoteReference"/>
          <w:rFonts w:cs="KFGQPC Uthman Taha Naskh" w:hint="cs"/>
          <w:szCs w:val="32"/>
          <w:rtl/>
          <w:lang w:eastAsia="en-US"/>
        </w:rPr>
        <w:t>(</w:t>
      </w:r>
      <w:r w:rsidRPr="000D2333">
        <w:rPr>
          <w:rStyle w:val="FootnoteReference"/>
          <w:rFonts w:cs="KFGQPC Uthman Taha Naskh"/>
          <w:szCs w:val="32"/>
          <w:rtl/>
        </w:rPr>
        <w:footnoteReference w:id="35"/>
      </w:r>
      <w:r w:rsidRPr="000D2333">
        <w:rPr>
          <w:rStyle w:val="FootnoteReference"/>
          <w:rFonts w:cs="KFGQPC Uthman Taha Naskh" w:hint="cs"/>
          <w:szCs w:val="32"/>
          <w:rtl/>
          <w:lang w:eastAsia="en-US"/>
        </w:rPr>
        <w:t>)</w:t>
      </w:r>
      <w:r w:rsidRPr="000D2333">
        <w:rPr>
          <w:rFonts w:ascii="mylotus" w:hAnsi="mylotus" w:cs="KFGQPC Uthman Taha Naskh"/>
          <w:spacing w:val="-6"/>
          <w:sz w:val="46"/>
          <w:szCs w:val="32"/>
          <w:rtl/>
          <w:lang w:eastAsia="en-US"/>
        </w:rPr>
        <w:t>.</w:t>
      </w:r>
    </w:p>
    <w:p w:rsidR="00E36113" w:rsidRPr="000D2333" w:rsidRDefault="00A93848" w:rsidP="000D2333">
      <w:pPr>
        <w:widowControl/>
        <w:spacing w:after="120"/>
        <w:ind w:firstLine="720"/>
        <w:rPr>
          <w:rFonts w:ascii="mylotus" w:hAnsi="mylotus" w:cs="KFGQPC Uthman Taha Naskh"/>
          <w:sz w:val="46"/>
          <w:szCs w:val="32"/>
          <w:rtl/>
          <w:lang w:eastAsia="en-US"/>
        </w:rPr>
      </w:pPr>
      <w:r w:rsidRPr="000D2333">
        <w:rPr>
          <w:rFonts w:cs="KFGQPC Uthman Taha Naskh" w:hint="cs"/>
          <w:szCs w:val="32"/>
          <w:rtl/>
          <w:lang w:eastAsia="en-US"/>
        </w:rPr>
        <w:t>و</w:t>
      </w:r>
      <w:r w:rsidR="00E36113" w:rsidRPr="000D2333">
        <w:rPr>
          <w:rFonts w:cs="KFGQPC Uthman Taha Naskh"/>
          <w:szCs w:val="32"/>
          <w:rtl/>
          <w:lang w:eastAsia="en-US"/>
        </w:rPr>
        <w:t>عدد صلاة التراويح:</w:t>
      </w:r>
      <w:r w:rsidRPr="000D2333">
        <w:rPr>
          <w:rFonts w:cs="KFGQPC Uthman Taha Naskh" w:hint="cs"/>
          <w:szCs w:val="32"/>
          <w:rtl/>
          <w:lang w:eastAsia="en-US"/>
        </w:rPr>
        <w:t xml:space="preserve"> </w:t>
      </w:r>
      <w:r w:rsidR="00E36113" w:rsidRPr="000D2333">
        <w:rPr>
          <w:rFonts w:cs="KFGQPC Uthman Taha Naskh"/>
          <w:szCs w:val="32"/>
          <w:rtl/>
          <w:lang w:eastAsia="en-US"/>
        </w:rPr>
        <w:t>ليس له حد</w:t>
      </w:r>
      <w:r w:rsidRPr="000D2333">
        <w:rPr>
          <w:rFonts w:cs="KFGQPC Uthman Taha Naskh" w:hint="cs"/>
          <w:szCs w:val="32"/>
          <w:rtl/>
          <w:lang w:eastAsia="en-US"/>
        </w:rPr>
        <w:t>ٌّ محدود</w:t>
      </w:r>
      <w:r w:rsidR="00E36113" w:rsidRPr="000D2333">
        <w:rPr>
          <w:rFonts w:cs="KFGQPC Uthman Taha Naskh"/>
          <w:szCs w:val="32"/>
          <w:rtl/>
          <w:lang w:eastAsia="en-US"/>
        </w:rPr>
        <w:t xml:space="preserve"> لا يجوز غيره،</w:t>
      </w:r>
      <w:r w:rsidR="00E36113" w:rsidRPr="000D2333">
        <w:rPr>
          <w:rFonts w:ascii="mylotus" w:hAnsi="mylotus" w:cs="KFGQPC Uthman Taha Naskh"/>
          <w:b/>
          <w:bCs/>
          <w:sz w:val="46"/>
          <w:szCs w:val="32"/>
          <w:rtl/>
          <w:lang w:eastAsia="en-US"/>
        </w:rPr>
        <w:t xml:space="preserve"> </w:t>
      </w:r>
      <w:r w:rsidR="00E36113" w:rsidRPr="000D2333">
        <w:rPr>
          <w:rFonts w:ascii="mylotus" w:hAnsi="mylotus" w:cs="KFGQPC Uthman Taha Naskh"/>
          <w:sz w:val="46"/>
          <w:szCs w:val="32"/>
          <w:rtl/>
          <w:lang w:eastAsia="en-US"/>
        </w:rPr>
        <w:t xml:space="preserve">وإنما قال النبي </w:t>
      </w:r>
      <w:r w:rsidR="00E36113" w:rsidRPr="000D2333">
        <w:rPr>
          <w:rFonts w:ascii="mylotus" w:hAnsi="mylotus" w:cs="KFGQPC Uthman Taha Naskh"/>
          <w:sz w:val="32"/>
          <w:szCs w:val="32"/>
        </w:rPr>
        <w:sym w:font="AGA Arabesque" w:char="F072"/>
      </w:r>
      <w:r w:rsidR="00E36113" w:rsidRPr="000D2333">
        <w:rPr>
          <w:rFonts w:ascii="mylotus" w:hAnsi="mylotus" w:cs="KFGQPC Uthman Taha Naskh"/>
          <w:sz w:val="46"/>
          <w:szCs w:val="32"/>
          <w:rtl/>
          <w:lang w:eastAsia="en-US"/>
        </w:rPr>
        <w:t xml:space="preserve">: </w:t>
      </w:r>
      <w:r w:rsidR="00E36113" w:rsidRPr="000D2333">
        <w:rPr>
          <w:rFonts w:ascii="mylotus" w:hAnsi="mylotus" w:cs="KFGQPC Uthman Taha Naskh" w:hint="cs"/>
          <w:sz w:val="20"/>
          <w:szCs w:val="20"/>
          <w:rtl/>
          <w:lang w:eastAsia="en-US"/>
        </w:rPr>
        <w:t>((</w:t>
      </w:r>
      <w:r w:rsidR="00E36113" w:rsidRPr="000D2333">
        <w:rPr>
          <w:rFonts w:ascii="mylotus" w:hAnsi="mylotus" w:cs="KFGQPC Uthman Taha Naskh"/>
          <w:b/>
          <w:bCs/>
          <w:sz w:val="46"/>
          <w:szCs w:val="32"/>
          <w:rtl/>
          <w:lang w:eastAsia="en-US"/>
        </w:rPr>
        <w:t>صلاة الليل مثنى مثنى</w:t>
      </w:r>
      <w:r w:rsidR="00E36113" w:rsidRPr="000D2333">
        <w:rPr>
          <w:rFonts w:ascii="mylotus" w:hAnsi="mylotus" w:cs="KFGQPC Uthman Taha Naskh"/>
          <w:b/>
          <w:bCs/>
          <w:sz w:val="46"/>
          <w:szCs w:val="32"/>
          <w:rtl/>
          <w:lang w:eastAsia="en-US"/>
        </w:rPr>
        <w:fldChar w:fldCharType="begin"/>
      </w:r>
      <w:r w:rsidR="00E36113" w:rsidRPr="000D2333">
        <w:rPr>
          <w:rFonts w:cs="KFGQPC Uthman Taha Naskh"/>
          <w:szCs w:val="32"/>
          <w:rtl/>
        </w:rPr>
        <w:instrText xml:space="preserve"> </w:instrText>
      </w:r>
      <w:r w:rsidR="00E36113" w:rsidRPr="000D2333">
        <w:rPr>
          <w:rFonts w:cs="KFGQPC Uthman Taha Naskh"/>
          <w:szCs w:val="32"/>
        </w:rPr>
        <w:instrText>XE</w:instrText>
      </w:r>
      <w:r w:rsidR="00E36113" w:rsidRPr="000D2333">
        <w:rPr>
          <w:rFonts w:cs="KFGQPC Uthman Taha Naskh"/>
          <w:szCs w:val="32"/>
          <w:rtl/>
        </w:rPr>
        <w:instrText xml:space="preserve"> "</w:instrText>
      </w:r>
      <w:r w:rsidR="00E36113" w:rsidRPr="000D2333">
        <w:rPr>
          <w:rFonts w:ascii="mylotus" w:hAnsi="mylotus" w:cs="KFGQPC Uthman Taha Naskh"/>
          <w:b/>
          <w:bCs/>
          <w:sz w:val="46"/>
          <w:szCs w:val="32"/>
          <w:rtl/>
          <w:lang w:eastAsia="en-US"/>
        </w:rPr>
        <w:instrText>صلاة الليل مثنى مثنى</w:instrText>
      </w:r>
      <w:r w:rsidR="00E36113" w:rsidRPr="000D2333">
        <w:rPr>
          <w:rFonts w:cs="KFGQPC Uthman Taha Naskh"/>
          <w:szCs w:val="32"/>
          <w:rtl/>
        </w:rPr>
        <w:instrText>"</w:instrText>
      </w:r>
      <w:r w:rsidR="00E36113" w:rsidRPr="000D2333">
        <w:rPr>
          <w:rFonts w:cs="KFGQPC Uthman Taha Naskh" w:hint="cs"/>
          <w:szCs w:val="32"/>
          <w:rtl/>
        </w:rPr>
        <w:instrText xml:space="preserve"> </w:instrText>
      </w:r>
      <w:r w:rsidR="00E36113" w:rsidRPr="000D2333">
        <w:rPr>
          <w:rFonts w:ascii="mylotus" w:hAnsi="mylotus" w:cs="KFGQPC Uthman Taha Naskh"/>
          <w:b/>
          <w:bCs/>
          <w:sz w:val="46"/>
          <w:szCs w:val="32"/>
          <w:rtl/>
          <w:lang w:eastAsia="en-US"/>
        </w:rPr>
        <w:fldChar w:fldCharType="end"/>
      </w:r>
      <w:r w:rsidR="00E36113" w:rsidRPr="000D2333">
        <w:rPr>
          <w:rFonts w:ascii="mylotus" w:hAnsi="mylotus" w:cs="KFGQPC Uthman Taha Naskh"/>
          <w:b/>
          <w:bCs/>
          <w:sz w:val="46"/>
          <w:szCs w:val="32"/>
          <w:rtl/>
          <w:lang w:eastAsia="en-US"/>
        </w:rPr>
        <w:t>، فإذا خَشي أحدكم الصبح صلى ركعة واحدة تُوتِرُ له ما قد صلّى</w:t>
      </w:r>
      <w:r w:rsidR="00E36113" w:rsidRPr="000D2333">
        <w:rPr>
          <w:rFonts w:ascii="Lotus Linotype" w:hAnsi="Lotus Linotype" w:cs="KFGQPC Uthman Taha Naskh" w:hint="cs"/>
          <w:sz w:val="20"/>
          <w:szCs w:val="20"/>
          <w:rtl/>
          <w:lang w:eastAsia="en-US"/>
        </w:rPr>
        <w:t>))</w:t>
      </w:r>
      <w:r w:rsidR="00E36113" w:rsidRPr="000D2333">
        <w:rPr>
          <w:rStyle w:val="FootnoteReference"/>
          <w:rFonts w:cs="KFGQPC Uthman Taha Naskh" w:hint="cs"/>
          <w:szCs w:val="32"/>
          <w:rtl/>
          <w:lang w:eastAsia="en-US"/>
        </w:rPr>
        <w:t>(</w:t>
      </w:r>
      <w:r w:rsidR="00E36113" w:rsidRPr="000D2333">
        <w:rPr>
          <w:rStyle w:val="FootnoteReference"/>
          <w:rFonts w:cs="KFGQPC Uthman Taha Naskh"/>
          <w:szCs w:val="32"/>
          <w:rtl/>
        </w:rPr>
        <w:footnoteReference w:id="36"/>
      </w:r>
      <w:r w:rsidR="00E36113" w:rsidRPr="000D2333">
        <w:rPr>
          <w:rStyle w:val="FootnoteReference"/>
          <w:rFonts w:cs="KFGQPC Uthman Taha Naskh" w:hint="cs"/>
          <w:szCs w:val="32"/>
          <w:rtl/>
          <w:lang w:eastAsia="en-US"/>
        </w:rPr>
        <w:t>)</w:t>
      </w:r>
      <w:r w:rsidR="00E36113" w:rsidRPr="000D2333">
        <w:rPr>
          <w:rFonts w:ascii="mylotus" w:hAnsi="mylotus" w:cs="KFGQPC Uthman Taha Naskh"/>
          <w:sz w:val="46"/>
          <w:szCs w:val="32"/>
          <w:rtl/>
          <w:lang w:eastAsia="en-US"/>
        </w:rPr>
        <w:t xml:space="preserve">. فلو صلى عشرين ركعة وأوتر بثلاث، أو صلى ستاً وثلاثين وأوتر بثلاث، أو صلى إحدى وأربعين </w:t>
      </w:r>
      <w:r w:rsidR="00E36113" w:rsidRPr="000D2333">
        <w:rPr>
          <w:rFonts w:ascii="mylotus" w:hAnsi="mylotus" w:cs="KFGQPC Uthman Taha Naskh"/>
          <w:sz w:val="46"/>
          <w:szCs w:val="32"/>
          <w:rtl/>
          <w:lang w:eastAsia="en-US"/>
        </w:rPr>
        <w:lastRenderedPageBreak/>
        <w:t>فلا حرج</w:t>
      </w:r>
      <w:r w:rsidR="00E36113" w:rsidRPr="000D2333">
        <w:rPr>
          <w:rStyle w:val="FootnoteReference"/>
          <w:rFonts w:cs="KFGQPC Uthman Taha Naskh" w:hint="cs"/>
          <w:szCs w:val="32"/>
          <w:rtl/>
          <w:lang w:eastAsia="en-US"/>
        </w:rPr>
        <w:t>(</w:t>
      </w:r>
      <w:r w:rsidR="00E36113" w:rsidRPr="000D2333">
        <w:rPr>
          <w:rStyle w:val="FootnoteReference"/>
          <w:rFonts w:cs="KFGQPC Uthman Taha Naskh"/>
          <w:szCs w:val="32"/>
          <w:rtl/>
        </w:rPr>
        <w:footnoteReference w:id="37"/>
      </w:r>
      <w:r w:rsidR="00E36113" w:rsidRPr="000D2333">
        <w:rPr>
          <w:rStyle w:val="FootnoteReference"/>
          <w:rFonts w:cs="KFGQPC Uthman Taha Naskh" w:hint="cs"/>
          <w:szCs w:val="32"/>
          <w:rtl/>
          <w:lang w:eastAsia="en-US"/>
        </w:rPr>
        <w:t>)</w:t>
      </w:r>
      <w:r w:rsidR="00E36113" w:rsidRPr="000D2333">
        <w:rPr>
          <w:rFonts w:ascii="mylotus" w:hAnsi="mylotus" w:cs="KFGQPC Uthman Taha Naskh"/>
          <w:sz w:val="46"/>
          <w:szCs w:val="32"/>
          <w:rtl/>
          <w:lang w:eastAsia="en-US"/>
        </w:rPr>
        <w:t xml:space="preserve">، ولكن الأفضل ما فعله رسول الله </w:t>
      </w:r>
      <w:r w:rsidR="00E36113" w:rsidRPr="000D2333">
        <w:rPr>
          <w:rFonts w:ascii="mylotus" w:hAnsi="mylotus" w:cs="KFGQPC Uthman Taha Naskh"/>
          <w:sz w:val="32"/>
          <w:szCs w:val="32"/>
        </w:rPr>
        <w:sym w:font="AGA Arabesque" w:char="F072"/>
      </w:r>
      <w:r w:rsidR="00E36113" w:rsidRPr="000D2333">
        <w:rPr>
          <w:rFonts w:ascii="mylotus" w:hAnsi="mylotus" w:cs="KFGQPC Uthman Taha Naskh"/>
          <w:sz w:val="46"/>
          <w:szCs w:val="32"/>
          <w:rtl/>
          <w:lang w:eastAsia="en-US"/>
        </w:rPr>
        <w:t xml:space="preserve"> وهو ثلاث عشرة ركعة، أو إحدى عشرة ركعة، لحديث ابن عباس </w:t>
      </w:r>
      <w:r w:rsidRPr="000D2333">
        <w:rPr>
          <w:rFonts w:ascii="mylotus" w:hAnsi="mylotus" w:cs="KFGQPC Uthman Taha Naskh" w:hint="cs"/>
          <w:spacing w:val="-8"/>
          <w:szCs w:val="34"/>
          <w:rtl/>
          <w:lang w:eastAsia="en-US"/>
        </w:rPr>
        <w:t>ل</w:t>
      </w:r>
      <w:r w:rsidR="00E36113" w:rsidRPr="000D2333">
        <w:rPr>
          <w:rFonts w:ascii="mylotus" w:hAnsi="mylotus" w:cs="KFGQPC Uthman Taha Naskh"/>
          <w:sz w:val="46"/>
          <w:szCs w:val="32"/>
          <w:rtl/>
          <w:lang w:eastAsia="en-US"/>
        </w:rPr>
        <w:t xml:space="preserve"> قال: </w:t>
      </w:r>
      <w:r w:rsidR="00E36113" w:rsidRPr="000D2333">
        <w:rPr>
          <w:rFonts w:ascii="mylotus" w:hAnsi="mylotus" w:cs="KFGQPC Uthman Taha Naskh" w:hint="cs"/>
          <w:sz w:val="20"/>
          <w:szCs w:val="20"/>
          <w:rtl/>
          <w:lang w:eastAsia="en-US"/>
        </w:rPr>
        <w:t>((</w:t>
      </w:r>
      <w:r w:rsidR="00E36113" w:rsidRPr="000D2333">
        <w:rPr>
          <w:rFonts w:ascii="mylotus" w:hAnsi="mylotus" w:cs="KFGQPC Uthman Taha Naskh"/>
          <w:sz w:val="46"/>
          <w:szCs w:val="32"/>
          <w:rtl/>
          <w:lang w:eastAsia="en-US"/>
        </w:rPr>
        <w:t xml:space="preserve">كان رسول الله </w:t>
      </w:r>
      <w:r w:rsidR="00E36113" w:rsidRPr="000D2333">
        <w:rPr>
          <w:rFonts w:ascii="mylotus" w:hAnsi="mylotus" w:cs="KFGQPC Uthman Taha Naskh"/>
          <w:sz w:val="32"/>
          <w:szCs w:val="32"/>
        </w:rPr>
        <w:sym w:font="AGA Arabesque" w:char="F072"/>
      </w:r>
      <w:r w:rsidR="00E36113" w:rsidRPr="000D2333">
        <w:rPr>
          <w:rFonts w:ascii="mylotus" w:hAnsi="mylotus" w:cs="KFGQPC Uthman Taha Naskh"/>
          <w:sz w:val="46"/>
          <w:szCs w:val="32"/>
          <w:rtl/>
          <w:lang w:eastAsia="en-US"/>
        </w:rPr>
        <w:t xml:space="preserve"> يصلي من الليل ثلاث عشرة ركعة</w:t>
      </w:r>
      <w:r w:rsidR="00E36113" w:rsidRPr="000D2333">
        <w:rPr>
          <w:rFonts w:ascii="mylotus" w:hAnsi="mylotus" w:cs="KFGQPC Uthman Taha Naskh"/>
          <w:sz w:val="46"/>
          <w:rtl/>
          <w:lang w:eastAsia="en-US"/>
        </w:rPr>
        <w:fldChar w:fldCharType="begin"/>
      </w:r>
      <w:r w:rsidR="00E36113" w:rsidRPr="000D2333">
        <w:rPr>
          <w:rFonts w:cs="KFGQPC Uthman Taha Naskh"/>
        </w:rPr>
        <w:instrText xml:space="preserve"> XE </w:instrText>
      </w:r>
      <w:r w:rsidR="00E36113" w:rsidRPr="000D2333">
        <w:rPr>
          <w:rFonts w:cs="KFGQPC Uthman Taha Naskh"/>
          <w:rtl/>
        </w:rPr>
        <w:instrText>"</w:instrText>
      </w:r>
      <w:r w:rsidR="00E36113" w:rsidRPr="000D2333">
        <w:rPr>
          <w:rFonts w:ascii="mylotus" w:hAnsi="mylotus" w:cs="KFGQPC Uthman Taha Naskh"/>
          <w:sz w:val="46"/>
          <w:rtl/>
          <w:lang w:eastAsia="en-US"/>
        </w:rPr>
        <w:instrText xml:space="preserve">كان رسول الله </w:instrText>
      </w:r>
      <w:r w:rsidR="00E36113" w:rsidRPr="000D2333">
        <w:rPr>
          <w:rFonts w:ascii="mylotus" w:hAnsi="mylotus" w:cs="KFGQPC Uthman Taha Naskh"/>
          <w:sz w:val="32"/>
          <w:szCs w:val="32"/>
        </w:rPr>
        <w:sym w:font="AGA Arabesque" w:char="F072"/>
      </w:r>
      <w:r w:rsidR="00E36113" w:rsidRPr="000D2333">
        <w:rPr>
          <w:rFonts w:ascii="mylotus" w:hAnsi="mylotus" w:cs="KFGQPC Uthman Taha Naskh"/>
          <w:sz w:val="46"/>
          <w:rtl/>
          <w:lang w:eastAsia="en-US"/>
        </w:rPr>
        <w:instrText xml:space="preserve"> يصلي من الليل ثلاث عشرة ركعة</w:instrText>
      </w:r>
      <w:r w:rsidR="00E36113" w:rsidRPr="000D2333">
        <w:rPr>
          <w:rFonts w:cs="KFGQPC Uthman Taha Naskh"/>
          <w:rtl/>
        </w:rPr>
        <w:instrText>"</w:instrText>
      </w:r>
      <w:r w:rsidR="00E36113" w:rsidRPr="000D2333">
        <w:rPr>
          <w:rFonts w:cs="KFGQPC Uthman Taha Naskh" w:hint="cs"/>
        </w:rPr>
        <w:instrText xml:space="preserve"> </w:instrText>
      </w:r>
      <w:r w:rsidR="00E36113" w:rsidRPr="000D2333">
        <w:rPr>
          <w:rFonts w:ascii="mylotus" w:hAnsi="mylotus" w:cs="KFGQPC Uthman Taha Naskh"/>
          <w:sz w:val="46"/>
          <w:rtl/>
          <w:lang w:eastAsia="en-US"/>
        </w:rPr>
        <w:fldChar w:fldCharType="end"/>
      </w:r>
      <w:r w:rsidR="00E36113" w:rsidRPr="000D2333">
        <w:rPr>
          <w:rFonts w:ascii="Lotus Linotype" w:hAnsi="Lotus Linotype" w:cs="KFGQPC Uthman Taha Naskh" w:hint="cs"/>
          <w:sz w:val="20"/>
          <w:szCs w:val="20"/>
          <w:rtl/>
          <w:lang w:eastAsia="en-US"/>
        </w:rPr>
        <w:t>))</w:t>
      </w:r>
      <w:r w:rsidR="00E36113" w:rsidRPr="000D2333">
        <w:rPr>
          <w:rStyle w:val="FootnoteReference"/>
          <w:rFonts w:cs="KFGQPC Uthman Taha Naskh" w:hint="cs"/>
          <w:szCs w:val="32"/>
          <w:rtl/>
          <w:lang w:eastAsia="en-US"/>
        </w:rPr>
        <w:t>(</w:t>
      </w:r>
      <w:r w:rsidR="00E36113" w:rsidRPr="000D2333">
        <w:rPr>
          <w:rStyle w:val="FootnoteReference"/>
          <w:rFonts w:cs="KFGQPC Uthman Taha Naskh"/>
          <w:szCs w:val="32"/>
          <w:rtl/>
        </w:rPr>
        <w:footnoteReference w:id="38"/>
      </w:r>
      <w:r w:rsidR="00E36113" w:rsidRPr="000D2333">
        <w:rPr>
          <w:rStyle w:val="FootnoteReference"/>
          <w:rFonts w:cs="KFGQPC Uthman Taha Naskh" w:hint="cs"/>
          <w:szCs w:val="32"/>
          <w:rtl/>
          <w:lang w:eastAsia="en-US"/>
        </w:rPr>
        <w:t>)</w:t>
      </w:r>
      <w:r w:rsidR="00E36113" w:rsidRPr="000D2333">
        <w:rPr>
          <w:rFonts w:ascii="mylotus" w:hAnsi="mylotus" w:cs="KFGQPC Uthman Taha Naskh"/>
          <w:sz w:val="46"/>
          <w:szCs w:val="32"/>
          <w:rtl/>
          <w:lang w:eastAsia="en-US"/>
        </w:rPr>
        <w:t xml:space="preserve">؛ ولحديث عائشة </w:t>
      </w:r>
      <w:r w:rsidRPr="000D2333">
        <w:rPr>
          <w:rFonts w:ascii="mylotus" w:hAnsi="mylotus" w:cs="KFGQPC Uthman Taha Naskh" w:hint="cs"/>
          <w:spacing w:val="-8"/>
          <w:sz w:val="46"/>
          <w:szCs w:val="34"/>
          <w:rtl/>
          <w:lang w:eastAsia="en-US"/>
        </w:rPr>
        <w:t>ل</w:t>
      </w:r>
      <w:r w:rsidR="00E36113" w:rsidRPr="000D2333">
        <w:rPr>
          <w:rFonts w:ascii="mylotus" w:hAnsi="mylotus" w:cs="KFGQPC Uthman Taha Naskh"/>
          <w:sz w:val="46"/>
          <w:szCs w:val="32"/>
          <w:rtl/>
          <w:lang w:eastAsia="en-US"/>
        </w:rPr>
        <w:t xml:space="preserve"> قالت: </w:t>
      </w:r>
      <w:r w:rsidR="00E36113" w:rsidRPr="000D2333">
        <w:rPr>
          <w:rFonts w:ascii="mylotus" w:hAnsi="mylotus" w:cs="KFGQPC Uthman Taha Naskh" w:hint="cs"/>
          <w:sz w:val="20"/>
          <w:szCs w:val="20"/>
          <w:rtl/>
          <w:lang w:eastAsia="en-US"/>
        </w:rPr>
        <w:t>((</w:t>
      </w:r>
      <w:r w:rsidR="00E36113" w:rsidRPr="000D2333">
        <w:rPr>
          <w:rFonts w:ascii="mylotus" w:hAnsi="mylotus" w:cs="KFGQPC Uthman Taha Naskh"/>
          <w:sz w:val="46"/>
          <w:szCs w:val="32"/>
          <w:rtl/>
          <w:lang w:eastAsia="en-US"/>
        </w:rPr>
        <w:t xml:space="preserve">ما كان رسول الله </w:t>
      </w:r>
      <w:r w:rsidR="00E36113" w:rsidRPr="000D2333">
        <w:rPr>
          <w:rFonts w:ascii="mylotus" w:hAnsi="mylotus" w:cs="KFGQPC Uthman Taha Naskh"/>
          <w:sz w:val="32"/>
          <w:szCs w:val="32"/>
        </w:rPr>
        <w:sym w:font="AGA Arabesque" w:char="F072"/>
      </w:r>
      <w:r w:rsidR="00E36113" w:rsidRPr="000D2333">
        <w:rPr>
          <w:rFonts w:ascii="mylotus" w:hAnsi="mylotus" w:cs="KFGQPC Uthman Taha Naskh"/>
          <w:sz w:val="46"/>
          <w:szCs w:val="32"/>
          <w:rtl/>
          <w:lang w:eastAsia="en-US"/>
        </w:rPr>
        <w:t xml:space="preserve"> يزيد في رمضان ولا في غيره على إحدى عشرة ركعة</w:t>
      </w:r>
      <w:r w:rsidR="00E36113" w:rsidRPr="000D2333">
        <w:rPr>
          <w:rFonts w:ascii="mylotus" w:hAnsi="mylotus" w:cs="KFGQPC Uthman Taha Naskh"/>
          <w:sz w:val="46"/>
          <w:rtl/>
          <w:lang w:eastAsia="en-US"/>
        </w:rPr>
        <w:fldChar w:fldCharType="begin"/>
      </w:r>
      <w:r w:rsidR="00E36113" w:rsidRPr="000D2333">
        <w:rPr>
          <w:rFonts w:cs="KFGQPC Uthman Taha Naskh"/>
        </w:rPr>
        <w:instrText xml:space="preserve"> XE </w:instrText>
      </w:r>
      <w:r w:rsidR="00E36113" w:rsidRPr="000D2333">
        <w:rPr>
          <w:rFonts w:cs="KFGQPC Uthman Taha Naskh"/>
          <w:rtl/>
        </w:rPr>
        <w:instrText>"</w:instrText>
      </w:r>
      <w:r w:rsidR="00E36113" w:rsidRPr="000D2333">
        <w:rPr>
          <w:rFonts w:ascii="mylotus" w:hAnsi="mylotus" w:cs="KFGQPC Uthman Taha Naskh"/>
          <w:sz w:val="46"/>
          <w:rtl/>
          <w:lang w:eastAsia="en-US"/>
        </w:rPr>
        <w:instrText xml:space="preserve">ما كان رسول الله </w:instrText>
      </w:r>
      <w:r w:rsidR="00E36113" w:rsidRPr="000D2333">
        <w:rPr>
          <w:rFonts w:ascii="mylotus" w:hAnsi="mylotus" w:cs="KFGQPC Uthman Taha Naskh"/>
          <w:sz w:val="32"/>
          <w:szCs w:val="32"/>
        </w:rPr>
        <w:sym w:font="AGA Arabesque" w:char="F072"/>
      </w:r>
      <w:r w:rsidR="00E36113" w:rsidRPr="000D2333">
        <w:rPr>
          <w:rFonts w:ascii="mylotus" w:hAnsi="mylotus" w:cs="KFGQPC Uthman Taha Naskh"/>
          <w:sz w:val="46"/>
          <w:rtl/>
          <w:lang w:eastAsia="en-US"/>
        </w:rPr>
        <w:instrText xml:space="preserve"> يزيد في رمضان ولا في غيره على إحدى عشرة ركعة</w:instrText>
      </w:r>
      <w:r w:rsidR="00E36113" w:rsidRPr="000D2333">
        <w:rPr>
          <w:rFonts w:cs="KFGQPC Uthman Taha Naskh"/>
          <w:rtl/>
        </w:rPr>
        <w:instrText>"</w:instrText>
      </w:r>
      <w:r w:rsidR="00E36113" w:rsidRPr="000D2333">
        <w:rPr>
          <w:rFonts w:cs="KFGQPC Uthman Taha Naskh" w:hint="cs"/>
        </w:rPr>
        <w:instrText xml:space="preserve"> </w:instrText>
      </w:r>
      <w:r w:rsidR="00E36113" w:rsidRPr="000D2333">
        <w:rPr>
          <w:rFonts w:ascii="mylotus" w:hAnsi="mylotus" w:cs="KFGQPC Uthman Taha Naskh"/>
          <w:sz w:val="46"/>
          <w:rtl/>
          <w:lang w:eastAsia="en-US"/>
        </w:rPr>
        <w:fldChar w:fldCharType="end"/>
      </w:r>
      <w:r w:rsidR="00E36113" w:rsidRPr="000D2333">
        <w:rPr>
          <w:rFonts w:ascii="Lotus Linotype" w:hAnsi="Lotus Linotype" w:cs="KFGQPC Uthman Taha Naskh" w:hint="cs"/>
          <w:sz w:val="20"/>
          <w:szCs w:val="20"/>
          <w:rtl/>
          <w:lang w:eastAsia="en-US"/>
        </w:rPr>
        <w:t>))</w:t>
      </w:r>
      <w:r w:rsidR="00E36113" w:rsidRPr="000D2333">
        <w:rPr>
          <w:rStyle w:val="FootnoteReference"/>
          <w:rFonts w:cs="KFGQPC Uthman Taha Naskh" w:hint="cs"/>
          <w:szCs w:val="32"/>
          <w:rtl/>
          <w:lang w:eastAsia="en-US"/>
        </w:rPr>
        <w:t>(</w:t>
      </w:r>
      <w:r w:rsidR="00E36113" w:rsidRPr="000D2333">
        <w:rPr>
          <w:rStyle w:val="FootnoteReference"/>
          <w:rFonts w:cs="KFGQPC Uthman Taha Naskh"/>
          <w:szCs w:val="32"/>
          <w:rtl/>
        </w:rPr>
        <w:footnoteReference w:id="39"/>
      </w:r>
      <w:r w:rsidR="00E36113" w:rsidRPr="000D2333">
        <w:rPr>
          <w:rStyle w:val="FootnoteReference"/>
          <w:rFonts w:cs="KFGQPC Uthman Taha Naskh" w:hint="cs"/>
          <w:szCs w:val="32"/>
          <w:rtl/>
          <w:lang w:eastAsia="en-US"/>
        </w:rPr>
        <w:t>)</w:t>
      </w:r>
      <w:r w:rsidR="00E36113" w:rsidRPr="000D2333">
        <w:rPr>
          <w:rFonts w:ascii="mylotus" w:hAnsi="mylotus" w:cs="KFGQPC Uthman Taha Naskh"/>
          <w:sz w:val="46"/>
          <w:szCs w:val="32"/>
          <w:rtl/>
          <w:lang w:eastAsia="en-US"/>
        </w:rPr>
        <w:t>، فهذا هو الأفضل والأكمل في الثواب</w:t>
      </w:r>
      <w:r w:rsidR="00E36113" w:rsidRPr="000D2333">
        <w:rPr>
          <w:rStyle w:val="FootnoteReference"/>
          <w:rFonts w:cs="KFGQPC Uthman Taha Naskh" w:hint="cs"/>
          <w:szCs w:val="32"/>
          <w:rtl/>
          <w:lang w:eastAsia="en-US"/>
        </w:rPr>
        <w:t>(</w:t>
      </w:r>
      <w:r w:rsidR="00E36113" w:rsidRPr="000D2333">
        <w:rPr>
          <w:rStyle w:val="FootnoteReference"/>
          <w:rFonts w:cs="KFGQPC Uthman Taha Naskh"/>
          <w:szCs w:val="32"/>
          <w:rtl/>
        </w:rPr>
        <w:footnoteReference w:id="40"/>
      </w:r>
      <w:r w:rsidR="00E36113" w:rsidRPr="000D2333">
        <w:rPr>
          <w:rStyle w:val="FootnoteReference"/>
          <w:rFonts w:cs="KFGQPC Uthman Taha Naskh" w:hint="cs"/>
          <w:szCs w:val="32"/>
          <w:rtl/>
          <w:lang w:eastAsia="en-US"/>
        </w:rPr>
        <w:t>)</w:t>
      </w:r>
      <w:r w:rsidR="00E36113" w:rsidRPr="000D2333">
        <w:rPr>
          <w:rFonts w:ascii="mylotus" w:hAnsi="mylotus" w:cs="KFGQPC Uthman Taha Naskh"/>
          <w:sz w:val="46"/>
          <w:szCs w:val="32"/>
          <w:rtl/>
          <w:lang w:eastAsia="en-US"/>
        </w:rPr>
        <w:t xml:space="preserve">، ولو صلى بأكثر من ذلك فلا حرج لقوله </w:t>
      </w:r>
      <w:r w:rsidR="00E36113" w:rsidRPr="000D2333">
        <w:rPr>
          <w:rFonts w:ascii="mylotus" w:hAnsi="mylotus" w:cs="KFGQPC Uthman Taha Naskh"/>
          <w:sz w:val="32"/>
          <w:szCs w:val="32"/>
        </w:rPr>
        <w:sym w:font="AGA Arabesque" w:char="F072"/>
      </w:r>
      <w:r w:rsidR="00E36113" w:rsidRPr="000D2333">
        <w:rPr>
          <w:rFonts w:ascii="mylotus" w:hAnsi="mylotus" w:cs="KFGQPC Uthman Taha Naskh"/>
          <w:sz w:val="46"/>
          <w:szCs w:val="32"/>
          <w:rtl/>
          <w:lang w:eastAsia="en-US"/>
        </w:rPr>
        <w:t xml:space="preserve">: </w:t>
      </w:r>
      <w:r w:rsidR="00E36113" w:rsidRPr="000D2333">
        <w:rPr>
          <w:rFonts w:ascii="mylotus" w:hAnsi="mylotus" w:cs="KFGQPC Uthman Taha Naskh" w:hint="cs"/>
          <w:sz w:val="20"/>
          <w:szCs w:val="20"/>
          <w:rtl/>
          <w:lang w:eastAsia="en-US"/>
        </w:rPr>
        <w:t>((</w:t>
      </w:r>
      <w:r w:rsidR="00E36113" w:rsidRPr="000D2333">
        <w:rPr>
          <w:rFonts w:ascii="mylotus" w:hAnsi="mylotus" w:cs="KFGQPC Uthman Taha Naskh"/>
          <w:b/>
          <w:bCs/>
          <w:sz w:val="46"/>
          <w:szCs w:val="32"/>
          <w:rtl/>
          <w:lang w:eastAsia="en-US"/>
        </w:rPr>
        <w:t>صلاة الليل مثنى منثى، فإذا خشي أحدكم الصبح صلى ركعة واحدة توتر له</w:t>
      </w:r>
      <w:r w:rsidR="00E36113" w:rsidRPr="000D2333">
        <w:rPr>
          <w:rFonts w:ascii="mylotus" w:hAnsi="mylotus" w:cs="KFGQPC Uthman Taha Naskh"/>
          <w:b/>
          <w:bCs/>
          <w:sz w:val="46"/>
          <w:szCs w:val="32"/>
          <w:rtl/>
          <w:lang w:eastAsia="en-US"/>
        </w:rPr>
        <w:fldChar w:fldCharType="begin"/>
      </w:r>
      <w:r w:rsidR="00E36113" w:rsidRPr="000D2333">
        <w:rPr>
          <w:rFonts w:cs="KFGQPC Uthman Taha Naskh"/>
          <w:szCs w:val="32"/>
          <w:rtl/>
        </w:rPr>
        <w:instrText xml:space="preserve"> </w:instrText>
      </w:r>
      <w:r w:rsidR="00E36113" w:rsidRPr="000D2333">
        <w:rPr>
          <w:rFonts w:cs="KFGQPC Uthman Taha Naskh"/>
          <w:szCs w:val="32"/>
        </w:rPr>
        <w:instrText>XE</w:instrText>
      </w:r>
      <w:r w:rsidR="00E36113" w:rsidRPr="000D2333">
        <w:rPr>
          <w:rFonts w:cs="KFGQPC Uthman Taha Naskh"/>
          <w:szCs w:val="32"/>
          <w:rtl/>
        </w:rPr>
        <w:instrText xml:space="preserve"> "</w:instrText>
      </w:r>
      <w:r w:rsidR="00E36113" w:rsidRPr="000D2333">
        <w:rPr>
          <w:rFonts w:ascii="mylotus" w:hAnsi="mylotus" w:cs="KFGQPC Uthman Taha Naskh"/>
          <w:b/>
          <w:bCs/>
          <w:sz w:val="46"/>
          <w:szCs w:val="32"/>
          <w:rtl/>
          <w:lang w:eastAsia="en-US"/>
        </w:rPr>
        <w:instrText>صلاة الليل مثنى منثى، فإذا خشي أحدكم الصبح صلى ركعة واحدة توتر له</w:instrText>
      </w:r>
      <w:r w:rsidR="00E36113" w:rsidRPr="000D2333">
        <w:rPr>
          <w:rFonts w:cs="KFGQPC Uthman Taha Naskh"/>
          <w:szCs w:val="32"/>
          <w:rtl/>
        </w:rPr>
        <w:instrText>"</w:instrText>
      </w:r>
      <w:r w:rsidR="00E36113" w:rsidRPr="000D2333">
        <w:rPr>
          <w:rFonts w:cs="KFGQPC Uthman Taha Naskh" w:hint="cs"/>
          <w:szCs w:val="32"/>
          <w:rtl/>
        </w:rPr>
        <w:instrText xml:space="preserve"> </w:instrText>
      </w:r>
      <w:r w:rsidR="00E36113" w:rsidRPr="000D2333">
        <w:rPr>
          <w:rFonts w:ascii="mylotus" w:hAnsi="mylotus" w:cs="KFGQPC Uthman Taha Naskh"/>
          <w:b/>
          <w:bCs/>
          <w:sz w:val="46"/>
          <w:szCs w:val="32"/>
          <w:rtl/>
          <w:lang w:eastAsia="en-US"/>
        </w:rPr>
        <w:fldChar w:fldCharType="end"/>
      </w:r>
      <w:r w:rsidR="00E36113" w:rsidRPr="000D2333">
        <w:rPr>
          <w:rFonts w:ascii="mylotus" w:hAnsi="mylotus" w:cs="KFGQPC Uthman Taha Naskh"/>
          <w:b/>
          <w:bCs/>
          <w:sz w:val="46"/>
          <w:szCs w:val="32"/>
          <w:rtl/>
          <w:lang w:eastAsia="en-US"/>
        </w:rPr>
        <w:t xml:space="preserve"> ما قد صلى</w:t>
      </w:r>
      <w:r w:rsidR="00E36113" w:rsidRPr="000D2333">
        <w:rPr>
          <w:rFonts w:ascii="Lotus Linotype" w:hAnsi="Lotus Linotype" w:cs="KFGQPC Uthman Taha Naskh" w:hint="cs"/>
          <w:sz w:val="20"/>
          <w:szCs w:val="20"/>
          <w:rtl/>
          <w:lang w:eastAsia="en-US"/>
        </w:rPr>
        <w:t>))</w:t>
      </w:r>
      <w:r w:rsidR="00E36113" w:rsidRPr="000D2333">
        <w:rPr>
          <w:rStyle w:val="FootnoteReference"/>
          <w:rFonts w:cs="KFGQPC Uthman Taha Naskh" w:hint="cs"/>
          <w:szCs w:val="32"/>
          <w:rtl/>
          <w:lang w:eastAsia="en-US"/>
        </w:rPr>
        <w:t>(</w:t>
      </w:r>
      <w:r w:rsidR="00E36113" w:rsidRPr="000D2333">
        <w:rPr>
          <w:rStyle w:val="FootnoteReference"/>
          <w:rFonts w:cs="KFGQPC Uthman Taha Naskh"/>
          <w:szCs w:val="32"/>
          <w:rtl/>
        </w:rPr>
        <w:footnoteReference w:id="41"/>
      </w:r>
      <w:r w:rsidR="00E36113" w:rsidRPr="000D2333">
        <w:rPr>
          <w:rStyle w:val="FootnoteReference"/>
          <w:rFonts w:cs="KFGQPC Uthman Taha Naskh" w:hint="cs"/>
          <w:szCs w:val="32"/>
          <w:rtl/>
          <w:lang w:eastAsia="en-US"/>
        </w:rPr>
        <w:t>)</w:t>
      </w:r>
      <w:r w:rsidR="00E36113" w:rsidRPr="000D2333">
        <w:rPr>
          <w:rFonts w:ascii="mylotus" w:hAnsi="mylotus" w:cs="KFGQPC Uthman Taha Naskh"/>
          <w:sz w:val="46"/>
          <w:szCs w:val="32"/>
          <w:rtl/>
          <w:lang w:eastAsia="en-US"/>
        </w:rPr>
        <w:t>. والأمر واسع في ذلك ، لكن الأفضل إحدى عشرة ركعة، والله الموفق سبحانه</w:t>
      </w:r>
      <w:r w:rsidR="00E36113" w:rsidRPr="000D2333">
        <w:rPr>
          <w:rStyle w:val="FootnoteReference"/>
          <w:rFonts w:cs="KFGQPC Uthman Taha Naskh" w:hint="cs"/>
          <w:szCs w:val="32"/>
          <w:rtl/>
          <w:lang w:eastAsia="en-US"/>
        </w:rPr>
        <w:t>(</w:t>
      </w:r>
      <w:r w:rsidR="00E36113" w:rsidRPr="000D2333">
        <w:rPr>
          <w:rStyle w:val="FootnoteReference"/>
          <w:rFonts w:cs="KFGQPC Uthman Taha Naskh"/>
          <w:szCs w:val="32"/>
          <w:rtl/>
        </w:rPr>
        <w:footnoteReference w:id="42"/>
      </w:r>
      <w:r w:rsidR="00E36113" w:rsidRPr="000D2333">
        <w:rPr>
          <w:rStyle w:val="FootnoteReference"/>
          <w:rFonts w:cs="KFGQPC Uthman Taha Naskh" w:hint="cs"/>
          <w:szCs w:val="32"/>
          <w:rtl/>
          <w:lang w:eastAsia="en-US"/>
        </w:rPr>
        <w:t>)</w:t>
      </w:r>
      <w:r w:rsidR="00E36113" w:rsidRPr="000D2333">
        <w:rPr>
          <w:rFonts w:ascii="mylotus" w:hAnsi="mylotus" w:cs="KFGQPC Uthman Taha Naskh"/>
          <w:sz w:val="46"/>
          <w:szCs w:val="32"/>
          <w:rtl/>
          <w:lang w:eastAsia="en-US"/>
        </w:rPr>
        <w:t>.</w:t>
      </w:r>
    </w:p>
    <w:p w:rsidR="00807A90" w:rsidRPr="000D2333" w:rsidRDefault="00E73F36" w:rsidP="000D2333">
      <w:pPr>
        <w:widowControl/>
        <w:spacing w:after="120"/>
        <w:ind w:firstLine="720"/>
        <w:rPr>
          <w:rFonts w:cs="KFGQPC Uthman Taha Naskh"/>
          <w:szCs w:val="32"/>
          <w:rtl/>
          <w:lang w:eastAsia="en-US"/>
        </w:rPr>
      </w:pPr>
      <w:r w:rsidRPr="000D2333">
        <w:rPr>
          <w:rFonts w:ascii="AAAGoldenLotus Stg1_Ver1" w:hAnsi="AAAGoldenLotus Stg1_Ver1" w:cs="KFGQPC Uthman Taha Naskh"/>
          <w:szCs w:val="32"/>
          <w:rtl/>
          <w:lang w:eastAsia="en-US"/>
        </w:rPr>
        <w:t xml:space="preserve">6- </w:t>
      </w:r>
      <w:r w:rsidRPr="000D2333">
        <w:rPr>
          <w:rFonts w:cs="KFGQPC Uthman Taha Naskh" w:hint="cs"/>
          <w:b/>
          <w:bCs/>
          <w:szCs w:val="32"/>
          <w:rtl/>
          <w:lang w:eastAsia="en-US"/>
        </w:rPr>
        <w:t>الاجتهاد في الإكثار من قراءة القرآن في صلاة التراويح والقيام،</w:t>
      </w:r>
      <w:r w:rsidRPr="000D2333">
        <w:rPr>
          <w:rFonts w:cs="KFGQPC Uthman Taha Naskh" w:hint="cs"/>
          <w:szCs w:val="32"/>
          <w:rtl/>
          <w:lang w:eastAsia="en-US"/>
        </w:rPr>
        <w:t xml:space="preserve"> </w:t>
      </w:r>
      <w:r w:rsidR="00807A90" w:rsidRPr="000D2333">
        <w:rPr>
          <w:rFonts w:cs="KFGQPC Uthman Taha Naskh" w:hint="cs"/>
          <w:szCs w:val="32"/>
          <w:rtl/>
          <w:lang w:eastAsia="en-US"/>
        </w:rPr>
        <w:t xml:space="preserve">قال الإمام ابن رجب </w:t>
      </w:r>
      <w:r w:rsidR="00807A90" w:rsidRPr="000D2333">
        <w:rPr>
          <w:rFonts w:cs="KFGQPC Uthman Taha Naskh" w:hint="cs"/>
          <w:sz w:val="32"/>
          <w:szCs w:val="32"/>
          <w:rtl/>
          <w:lang w:eastAsia="en-US"/>
        </w:rPr>
        <w:t>:</w:t>
      </w:r>
      <w:r w:rsidR="00807A90" w:rsidRPr="000D2333">
        <w:rPr>
          <w:rFonts w:cs="KFGQPC Uthman Taha Naskh" w:hint="cs"/>
          <w:szCs w:val="32"/>
          <w:rtl/>
          <w:lang w:eastAsia="en-US"/>
        </w:rPr>
        <w:t xml:space="preserve">: </w:t>
      </w:r>
      <w:r w:rsidR="00807A90" w:rsidRPr="000D2333">
        <w:rPr>
          <w:rFonts w:cs="KFGQPC Uthman Taha Naskh" w:hint="eastAsia"/>
          <w:szCs w:val="32"/>
          <w:rtl/>
          <w:lang w:eastAsia="en-US"/>
        </w:rPr>
        <w:t>«</w:t>
      </w:r>
      <w:r w:rsidR="00807A90" w:rsidRPr="000D2333">
        <w:rPr>
          <w:rFonts w:cs="KFGQPC Uthman Taha Naskh"/>
          <w:szCs w:val="32"/>
          <w:rtl/>
          <w:lang w:eastAsia="en-US"/>
        </w:rPr>
        <w:t>وكان بعض السلف يختم في قيام رمضان في كل ثلاث ليال</w:t>
      </w:r>
      <w:r w:rsidR="00807A90" w:rsidRPr="000D2333">
        <w:rPr>
          <w:rFonts w:cs="KFGQPC Uthman Taha Naskh" w:hint="cs"/>
          <w:szCs w:val="32"/>
          <w:rtl/>
          <w:lang w:eastAsia="en-US"/>
        </w:rPr>
        <w:t>،</w:t>
      </w:r>
      <w:r w:rsidR="00807A90" w:rsidRPr="000D2333">
        <w:rPr>
          <w:rFonts w:cs="KFGQPC Uthman Taha Naskh"/>
          <w:szCs w:val="32"/>
          <w:rtl/>
          <w:lang w:eastAsia="en-US"/>
        </w:rPr>
        <w:t xml:space="preserve"> وبعضهم في كل سبع منهم</w:t>
      </w:r>
      <w:r w:rsidR="00A93848" w:rsidRPr="000D2333">
        <w:rPr>
          <w:rFonts w:cs="KFGQPC Uthman Taha Naskh" w:hint="cs"/>
          <w:szCs w:val="32"/>
          <w:rtl/>
          <w:lang w:eastAsia="en-US"/>
        </w:rPr>
        <w:t>:</w:t>
      </w:r>
      <w:r w:rsidR="00807A90" w:rsidRPr="000D2333">
        <w:rPr>
          <w:rFonts w:cs="KFGQPC Uthman Taha Naskh"/>
          <w:szCs w:val="32"/>
          <w:rtl/>
          <w:lang w:eastAsia="en-US"/>
        </w:rPr>
        <w:t xml:space="preserve"> قتادة</w:t>
      </w:r>
      <w:r w:rsidR="00A93848" w:rsidRPr="000D2333">
        <w:rPr>
          <w:rFonts w:cs="KFGQPC Uthman Taha Naskh" w:hint="cs"/>
          <w:szCs w:val="32"/>
          <w:rtl/>
          <w:lang w:eastAsia="en-US"/>
        </w:rPr>
        <w:t>،</w:t>
      </w:r>
      <w:r w:rsidR="00807A90" w:rsidRPr="000D2333">
        <w:rPr>
          <w:rFonts w:cs="KFGQPC Uthman Taha Naskh"/>
          <w:szCs w:val="32"/>
          <w:rtl/>
          <w:lang w:eastAsia="en-US"/>
        </w:rPr>
        <w:t xml:space="preserve"> وبعضهم في كل عشرة</w:t>
      </w:r>
      <w:r w:rsidR="00A93848" w:rsidRPr="000D2333">
        <w:rPr>
          <w:rFonts w:cs="KFGQPC Uthman Taha Naskh" w:hint="cs"/>
          <w:szCs w:val="32"/>
          <w:rtl/>
          <w:lang w:eastAsia="en-US"/>
        </w:rPr>
        <w:t>،</w:t>
      </w:r>
      <w:r w:rsidR="00807A90" w:rsidRPr="000D2333">
        <w:rPr>
          <w:rFonts w:cs="KFGQPC Uthman Taha Naskh"/>
          <w:szCs w:val="32"/>
          <w:rtl/>
          <w:lang w:eastAsia="en-US"/>
        </w:rPr>
        <w:t xml:space="preserve"> منهم</w:t>
      </w:r>
      <w:r w:rsidR="00A93848" w:rsidRPr="000D2333">
        <w:rPr>
          <w:rFonts w:cs="KFGQPC Uthman Taha Naskh" w:hint="cs"/>
          <w:szCs w:val="32"/>
          <w:rtl/>
          <w:lang w:eastAsia="en-US"/>
        </w:rPr>
        <w:t>:</w:t>
      </w:r>
      <w:r w:rsidR="00807A90" w:rsidRPr="000D2333">
        <w:rPr>
          <w:rFonts w:cs="KFGQPC Uthman Taha Naskh"/>
          <w:szCs w:val="32"/>
          <w:rtl/>
          <w:lang w:eastAsia="en-US"/>
        </w:rPr>
        <w:t xml:space="preserve"> أبو رجاء العطاردي</w:t>
      </w:r>
      <w:r w:rsidR="00A93848" w:rsidRPr="000D2333">
        <w:rPr>
          <w:rFonts w:cs="KFGQPC Uthman Taha Naskh" w:hint="cs"/>
          <w:szCs w:val="32"/>
          <w:rtl/>
          <w:lang w:eastAsia="en-US"/>
        </w:rPr>
        <w:t>،</w:t>
      </w:r>
      <w:r w:rsidR="00807A90" w:rsidRPr="000D2333">
        <w:rPr>
          <w:rFonts w:cs="KFGQPC Uthman Taha Naskh"/>
          <w:szCs w:val="32"/>
          <w:rtl/>
          <w:lang w:eastAsia="en-US"/>
        </w:rPr>
        <w:t xml:space="preserve"> وكان السلف يتلون القرآن في شهر رمضان في الصلاة وغيرها</w:t>
      </w:r>
      <w:r w:rsidR="00A93848" w:rsidRPr="000D2333">
        <w:rPr>
          <w:rFonts w:cs="KFGQPC Uthman Taha Naskh" w:hint="cs"/>
          <w:szCs w:val="32"/>
          <w:rtl/>
          <w:lang w:eastAsia="en-US"/>
        </w:rPr>
        <w:t>،</w:t>
      </w:r>
      <w:r w:rsidR="00807A90" w:rsidRPr="000D2333">
        <w:rPr>
          <w:rFonts w:cs="KFGQPC Uthman Taha Naskh"/>
          <w:szCs w:val="32"/>
          <w:rtl/>
          <w:lang w:eastAsia="en-US"/>
        </w:rPr>
        <w:t xml:space="preserve"> كان الأسود يقرأ في كل ليلتين في رمضان وكان النخعي يفعل ذلك في العشر الأواخر منه خاصة وفي بقية الشهر في ثلاث وكان قتادة يختم في كل سبع دائما وفي رمضان في كل ثلاث</w:t>
      </w:r>
      <w:r w:rsidR="00A93848" w:rsidRPr="000D2333">
        <w:rPr>
          <w:rFonts w:cs="KFGQPC Uthman Taha Naskh" w:hint="cs"/>
          <w:szCs w:val="32"/>
          <w:rtl/>
          <w:lang w:eastAsia="en-US"/>
        </w:rPr>
        <w:t>،</w:t>
      </w:r>
      <w:r w:rsidR="00807A90" w:rsidRPr="000D2333">
        <w:rPr>
          <w:rFonts w:cs="KFGQPC Uthman Taha Naskh"/>
          <w:szCs w:val="32"/>
          <w:rtl/>
          <w:lang w:eastAsia="en-US"/>
        </w:rPr>
        <w:t xml:space="preserve"> وفي العشر الأواخر كل ليلة</w:t>
      </w:r>
      <w:r w:rsidR="00A93848" w:rsidRPr="000D2333">
        <w:rPr>
          <w:rFonts w:cs="KFGQPC Uthman Taha Naskh" w:hint="cs"/>
          <w:szCs w:val="32"/>
          <w:rtl/>
          <w:lang w:eastAsia="en-US"/>
        </w:rPr>
        <w:t>،</w:t>
      </w:r>
      <w:r w:rsidR="00807A90" w:rsidRPr="000D2333">
        <w:rPr>
          <w:rFonts w:cs="KFGQPC Uthman Taha Naskh"/>
          <w:szCs w:val="32"/>
          <w:rtl/>
          <w:lang w:eastAsia="en-US"/>
        </w:rPr>
        <w:t xml:space="preserve"> وكان للشافعي في رمضان ستون ختمة يقرؤها في غير الصلاة</w:t>
      </w:r>
      <w:r w:rsidR="00A93848" w:rsidRPr="000D2333">
        <w:rPr>
          <w:rFonts w:cs="KFGQPC Uthman Taha Naskh" w:hint="cs"/>
          <w:szCs w:val="32"/>
          <w:rtl/>
          <w:lang w:eastAsia="en-US"/>
        </w:rPr>
        <w:t>،</w:t>
      </w:r>
      <w:r w:rsidR="00807A90" w:rsidRPr="000D2333">
        <w:rPr>
          <w:rFonts w:cs="KFGQPC Uthman Taha Naskh"/>
          <w:szCs w:val="32"/>
          <w:rtl/>
          <w:lang w:eastAsia="en-US"/>
        </w:rPr>
        <w:t xml:space="preserve"> وعن أبي حنيفة نحوه وكان قتادة يدرس القرآن في شهر رمضان</w:t>
      </w:r>
      <w:r w:rsidR="00A93848" w:rsidRPr="000D2333">
        <w:rPr>
          <w:rFonts w:cs="KFGQPC Uthman Taha Naskh" w:hint="cs"/>
          <w:szCs w:val="32"/>
          <w:rtl/>
          <w:lang w:eastAsia="en-US"/>
        </w:rPr>
        <w:t>،</w:t>
      </w:r>
      <w:r w:rsidR="00807A90" w:rsidRPr="000D2333">
        <w:rPr>
          <w:rFonts w:cs="KFGQPC Uthman Taha Naskh"/>
          <w:szCs w:val="32"/>
          <w:rtl/>
          <w:lang w:eastAsia="en-US"/>
        </w:rPr>
        <w:t xml:space="preserve"> وكان الزهري إذا دخل رمضان قال: فإنما هو تلاوة القرآن وإطعام الطعام</w:t>
      </w:r>
      <w:r w:rsidRPr="000D2333">
        <w:rPr>
          <w:rFonts w:ascii="mylotus" w:hAnsi="mylotus" w:cs="KFGQPC Uthman Taha Naskh" w:hint="cs"/>
          <w:sz w:val="46"/>
          <w:szCs w:val="32"/>
          <w:rtl/>
          <w:lang w:eastAsia="en-US"/>
        </w:rPr>
        <w:t>»</w:t>
      </w:r>
      <w:r w:rsidRPr="000D2333">
        <w:rPr>
          <w:rStyle w:val="FootnoteReference"/>
          <w:rFonts w:cs="KFGQPC Uthman Taha Naskh"/>
          <w:szCs w:val="32"/>
          <w:rtl/>
        </w:rPr>
        <w:t>(</w:t>
      </w:r>
      <w:r w:rsidRPr="000D2333">
        <w:rPr>
          <w:rStyle w:val="FootnoteReference"/>
          <w:rFonts w:cs="KFGQPC Uthman Taha Naskh"/>
          <w:szCs w:val="32"/>
          <w:rtl/>
        </w:rPr>
        <w:footnoteReference w:id="43"/>
      </w:r>
      <w:r w:rsidRPr="000D2333">
        <w:rPr>
          <w:rStyle w:val="FootnoteReference"/>
          <w:rFonts w:cs="KFGQPC Uthman Taha Naskh"/>
          <w:szCs w:val="32"/>
          <w:rtl/>
        </w:rPr>
        <w:t>)</w:t>
      </w:r>
      <w:r w:rsidRPr="000D2333">
        <w:rPr>
          <w:rFonts w:ascii="mylotus" w:hAnsi="mylotus" w:cs="KFGQPC Uthman Taha Naskh" w:hint="cs"/>
          <w:sz w:val="46"/>
          <w:szCs w:val="32"/>
          <w:rtl/>
          <w:lang w:eastAsia="en-US"/>
        </w:rPr>
        <w:t>.</w:t>
      </w:r>
    </w:p>
    <w:p w:rsidR="00E73F36" w:rsidRPr="000D2333" w:rsidRDefault="00E73F36" w:rsidP="000D2333">
      <w:pPr>
        <w:widowControl/>
        <w:spacing w:after="120"/>
        <w:ind w:firstLine="720"/>
        <w:rPr>
          <w:rFonts w:ascii="Traditional Arabic" w:hAnsi="Traditional Arabic" w:cs="KFGQPC Uthman Taha Naskh"/>
          <w:spacing w:val="14"/>
          <w:szCs w:val="32"/>
          <w:vertAlign w:val="superscript"/>
        </w:rPr>
      </w:pPr>
      <w:r w:rsidRPr="000D2333">
        <w:rPr>
          <w:rFonts w:ascii="Traditional Arabic" w:hAnsi="Traditional Arabic" w:cs="KFGQPC Uthman Taha Naskh" w:hint="cs"/>
          <w:spacing w:val="14"/>
          <w:szCs w:val="32"/>
          <w:rtl/>
        </w:rPr>
        <w:t>وجاء عن الإمام البخاري : أنه كان يختم في رمضان أكثر من أربعين ختمة، قال الإمام الذهبي ::</w:t>
      </w:r>
      <w:r w:rsidRPr="000D2333">
        <w:rPr>
          <w:rFonts w:ascii="Traditional Arabic" w:hAnsi="Traditional Arabic" w:cs="KFGQPC Uthman Taha Naskh"/>
          <w:b/>
          <w:bCs/>
          <w:spacing w:val="14"/>
          <w:szCs w:val="32"/>
          <w:rtl/>
        </w:rPr>
        <w:t xml:space="preserve"> </w:t>
      </w:r>
      <w:r w:rsidRPr="000D2333">
        <w:rPr>
          <w:rFonts w:ascii="Traditional Arabic" w:hAnsi="Traditional Arabic" w:cs="KFGQPC Uthman Taha Naskh" w:hint="cs"/>
          <w:b/>
          <w:bCs/>
          <w:spacing w:val="14"/>
          <w:szCs w:val="32"/>
          <w:rtl/>
        </w:rPr>
        <w:t>«</w:t>
      </w:r>
      <w:r w:rsidRPr="000D2333">
        <w:rPr>
          <w:rFonts w:ascii="Traditional Arabic" w:hAnsi="Traditional Arabic" w:cs="KFGQPC Uthman Taha Naskh"/>
          <w:spacing w:val="14"/>
          <w:szCs w:val="32"/>
          <w:rtl/>
        </w:rPr>
        <w:t xml:space="preserve">قال مسبِّح بن سعيد: </w:t>
      </w:r>
      <w:r w:rsidRPr="000D2333">
        <w:rPr>
          <w:rFonts w:ascii="Traditional Arabic" w:hAnsi="Traditional Arabic" w:cs="KFGQPC Uthman Taha Naskh" w:hint="cs"/>
          <w:spacing w:val="14"/>
          <w:szCs w:val="32"/>
          <w:rtl/>
        </w:rPr>
        <w:t>«</w:t>
      </w:r>
      <w:r w:rsidRPr="000D2333">
        <w:rPr>
          <w:rFonts w:ascii="Traditional Arabic" w:hAnsi="Traditional Arabic" w:cs="KFGQPC Uthman Taha Naskh"/>
          <w:spacing w:val="14"/>
          <w:szCs w:val="32"/>
          <w:rtl/>
        </w:rPr>
        <w:t>كان محمد بن إسماعيل</w:t>
      </w:r>
      <w:r w:rsidRPr="000D2333">
        <w:rPr>
          <w:rFonts w:ascii="Traditional Arabic" w:hAnsi="Traditional Arabic" w:cs="KFGQPC Uthman Taha Naskh" w:hint="cs"/>
          <w:spacing w:val="14"/>
          <w:szCs w:val="32"/>
          <w:rtl/>
        </w:rPr>
        <w:t xml:space="preserve"> [البخاري]</w:t>
      </w:r>
      <w:r w:rsidRPr="000D2333">
        <w:rPr>
          <w:rFonts w:ascii="Traditional Arabic" w:hAnsi="Traditional Arabic" w:cs="KFGQPC Uthman Taha Naskh"/>
          <w:spacing w:val="14"/>
          <w:szCs w:val="32"/>
          <w:rtl/>
        </w:rPr>
        <w:t xml:space="preserve"> </w:t>
      </w:r>
      <w:r w:rsidRPr="000D2333">
        <w:rPr>
          <w:rFonts w:ascii="Traditional Arabic" w:hAnsi="Traditional Arabic" w:cs="KFGQPC Uthman Taha Naskh"/>
          <w:spacing w:val="14"/>
          <w:szCs w:val="32"/>
          <w:rtl/>
        </w:rPr>
        <w:lastRenderedPageBreak/>
        <w:t>يختم في رمضان في النهار كل يوم ختمة، ويقوم بعد التراويح كل ثلاث ليالٍ بختمة</w:t>
      </w:r>
      <w:r w:rsidRPr="000D2333">
        <w:rPr>
          <w:rFonts w:ascii="Traditional Arabic" w:hAnsi="Traditional Arabic" w:cs="KFGQPC Uthman Taha Naskh" w:hint="cs"/>
          <w:spacing w:val="14"/>
          <w:szCs w:val="32"/>
          <w:rtl/>
        </w:rPr>
        <w:t>»</w:t>
      </w:r>
      <w:r w:rsidRPr="000D2333">
        <w:rPr>
          <w:rFonts w:ascii="Traditional Arabic" w:hAnsi="Traditional Arabic" w:cs="KFGQPC Uthman Taha Naskh"/>
          <w:spacing w:val="14"/>
          <w:szCs w:val="32"/>
          <w:vertAlign w:val="superscript"/>
          <w:rtl/>
        </w:rPr>
        <w:t>(</w:t>
      </w:r>
      <w:r w:rsidRPr="000D2333">
        <w:rPr>
          <w:rStyle w:val="FootnoteReference"/>
          <w:rFonts w:ascii="Traditional Arabic" w:hAnsi="Traditional Arabic" w:cs="KFGQPC Uthman Taha Naskh"/>
          <w:spacing w:val="14"/>
          <w:szCs w:val="32"/>
          <w:rtl/>
        </w:rPr>
        <w:footnoteReference w:id="44"/>
      </w:r>
      <w:r w:rsidRPr="000D2333">
        <w:rPr>
          <w:rFonts w:ascii="Traditional Arabic" w:hAnsi="Traditional Arabic" w:cs="KFGQPC Uthman Taha Naskh"/>
          <w:spacing w:val="14"/>
          <w:szCs w:val="32"/>
          <w:vertAlign w:val="superscript"/>
          <w:rtl/>
        </w:rPr>
        <w:t xml:space="preserve">) </w:t>
      </w:r>
      <w:r w:rsidRPr="000D2333">
        <w:rPr>
          <w:rFonts w:ascii="Traditional Arabic" w:hAnsi="Traditional Arabic" w:cs="KFGQPC Uthman Taha Naskh"/>
          <w:spacing w:val="14"/>
          <w:szCs w:val="32"/>
          <w:rtl/>
        </w:rPr>
        <w:t>.</w:t>
      </w:r>
    </w:p>
    <w:p w:rsidR="00E73F36" w:rsidRPr="000D2333" w:rsidRDefault="00E73F36" w:rsidP="000D2333">
      <w:pPr>
        <w:widowControl/>
        <w:spacing w:after="120"/>
        <w:ind w:firstLine="720"/>
        <w:rPr>
          <w:rFonts w:ascii="Traditional Arabic" w:hAnsi="Traditional Arabic" w:cs="KFGQPC Uthman Taha Naskh"/>
          <w:spacing w:val="14"/>
          <w:szCs w:val="32"/>
          <w:vertAlign w:val="superscript"/>
          <w:rtl/>
        </w:rPr>
      </w:pPr>
      <w:r w:rsidRPr="000D2333">
        <w:rPr>
          <w:rFonts w:ascii="Traditional Arabic" w:hAnsi="Traditional Arabic" w:cs="KFGQPC Uthman Taha Naskh" w:hint="cs"/>
          <w:spacing w:val="14"/>
          <w:szCs w:val="32"/>
          <w:rtl/>
        </w:rPr>
        <w:t xml:space="preserve">وقال الحافظ بان حجر :: </w:t>
      </w:r>
      <w:r w:rsidRPr="000D2333">
        <w:rPr>
          <w:rFonts w:ascii="Traditional Arabic" w:hAnsi="Traditional Arabic" w:cs="KFGQPC Uthman Taha Naskh" w:hint="eastAsia"/>
          <w:spacing w:val="14"/>
          <w:szCs w:val="32"/>
          <w:rtl/>
        </w:rPr>
        <w:t>«</w:t>
      </w:r>
      <w:r w:rsidRPr="000D2333">
        <w:rPr>
          <w:rFonts w:ascii="Traditional Arabic" w:hAnsi="Traditional Arabic" w:cs="KFGQPC Uthman Taha Naskh"/>
          <w:spacing w:val="14"/>
          <w:szCs w:val="32"/>
          <w:rtl/>
        </w:rPr>
        <w:t xml:space="preserve">وقال مقسم بن سعد: </w:t>
      </w:r>
      <w:r w:rsidRPr="000D2333">
        <w:rPr>
          <w:rFonts w:ascii="Traditional Arabic" w:hAnsi="Traditional Arabic" w:cs="KFGQPC Uthman Taha Naskh" w:hint="cs"/>
          <w:spacing w:val="14"/>
          <w:szCs w:val="32"/>
          <w:rtl/>
        </w:rPr>
        <w:t>«</w:t>
      </w:r>
      <w:r w:rsidRPr="000D2333">
        <w:rPr>
          <w:rFonts w:ascii="Traditional Arabic" w:hAnsi="Traditional Arabic" w:cs="KFGQPC Uthman Taha Naskh"/>
          <w:spacing w:val="14"/>
          <w:szCs w:val="32"/>
          <w:rtl/>
        </w:rPr>
        <w:t xml:space="preserve">كان محمد بن إسماعيل البخاري </w:t>
      </w:r>
      <w:r w:rsidRPr="000D2333">
        <w:rPr>
          <w:rFonts w:ascii="Traditional Arabic" w:hAnsi="Traditional Arabic" w:cs="KFGQPC Uthman Taha Naskh" w:hint="cs"/>
          <w:spacing w:val="14"/>
          <w:szCs w:val="32"/>
          <w:rtl/>
        </w:rPr>
        <w:t>:</w:t>
      </w:r>
      <w:r w:rsidRPr="000D2333">
        <w:rPr>
          <w:rFonts w:ascii="Traditional Arabic" w:hAnsi="Traditional Arabic" w:cs="KFGQPC Uthman Taha Naskh"/>
          <w:spacing w:val="14"/>
          <w:szCs w:val="32"/>
          <w:rtl/>
        </w:rPr>
        <w:t xml:space="preserve"> إذا كان أول ليلة من شهر رمضان يجتمع إليه أصحابه، فيصلي بهم، ويقرأ في كل ركعة عشرين آية، وكذلك إلى أن يختم القرآن، وكان يقرأ في السحر ما بين النصف إلى الثلث من القرآن، فيختم عند السحر في كل ثلاث ليالٍ، وكان يختم في النهار في كل يوم ختمة، ويكون ختمه عند الإِفطار كل ليلة، ويقول: عند كل ختمة دعوة مستجابة</w:t>
      </w:r>
      <w:r w:rsidRPr="000D2333">
        <w:rPr>
          <w:rFonts w:ascii="Traditional Arabic" w:hAnsi="Traditional Arabic" w:cs="KFGQPC Uthman Taha Naskh" w:hint="cs"/>
          <w:spacing w:val="14"/>
          <w:szCs w:val="32"/>
          <w:rtl/>
        </w:rPr>
        <w:t>»</w:t>
      </w:r>
      <w:r w:rsidRPr="000D2333">
        <w:rPr>
          <w:rFonts w:ascii="Traditional Arabic" w:hAnsi="Traditional Arabic" w:cs="KFGQPC Uthman Taha Naskh"/>
          <w:spacing w:val="14"/>
          <w:szCs w:val="32"/>
          <w:vertAlign w:val="superscript"/>
          <w:rtl/>
        </w:rPr>
        <w:t>(</w:t>
      </w:r>
      <w:r w:rsidRPr="000D2333">
        <w:rPr>
          <w:rStyle w:val="FootnoteReference"/>
          <w:rFonts w:ascii="Traditional Arabic" w:hAnsi="Traditional Arabic" w:cs="KFGQPC Uthman Taha Naskh"/>
          <w:spacing w:val="14"/>
          <w:szCs w:val="32"/>
          <w:rtl/>
        </w:rPr>
        <w:footnoteReference w:id="45"/>
      </w:r>
      <w:r w:rsidRPr="000D2333">
        <w:rPr>
          <w:rFonts w:ascii="Traditional Arabic" w:hAnsi="Traditional Arabic" w:cs="KFGQPC Uthman Taha Naskh"/>
          <w:spacing w:val="14"/>
          <w:szCs w:val="32"/>
          <w:vertAlign w:val="superscript"/>
          <w:rtl/>
        </w:rPr>
        <w:t xml:space="preserve">) </w:t>
      </w:r>
      <w:r w:rsidRPr="000D2333">
        <w:rPr>
          <w:rFonts w:ascii="Traditional Arabic" w:hAnsi="Traditional Arabic" w:cs="KFGQPC Uthman Taha Naskh"/>
          <w:spacing w:val="14"/>
          <w:szCs w:val="32"/>
          <w:rtl/>
        </w:rPr>
        <w:t>.</w:t>
      </w:r>
    </w:p>
    <w:p w:rsidR="00E73F36" w:rsidRPr="000D2333" w:rsidRDefault="00E73F36" w:rsidP="000D2333">
      <w:pPr>
        <w:widowControl/>
        <w:spacing w:after="120"/>
        <w:ind w:firstLine="720"/>
        <w:rPr>
          <w:rFonts w:ascii="Traditional Arabic" w:hAnsi="Traditional Arabic" w:cs="KFGQPC Uthman Taha Naskh"/>
          <w:spacing w:val="14"/>
          <w:szCs w:val="32"/>
          <w:vertAlign w:val="superscript"/>
          <w:rtl/>
        </w:rPr>
      </w:pPr>
      <w:r w:rsidRPr="000D2333">
        <w:rPr>
          <w:rFonts w:ascii="Traditional Arabic" w:hAnsi="Traditional Arabic" w:cs="KFGQPC Uthman Taha Naskh"/>
          <w:spacing w:val="14"/>
          <w:szCs w:val="32"/>
          <w:rtl/>
        </w:rPr>
        <w:t xml:space="preserve">وقال محمد بن أبي حاتم الوراق: </w:t>
      </w:r>
      <w:r w:rsidRPr="000D2333">
        <w:rPr>
          <w:rFonts w:ascii="Traditional Arabic" w:hAnsi="Traditional Arabic" w:cs="KFGQPC Uthman Taha Naskh" w:hint="cs"/>
          <w:spacing w:val="14"/>
          <w:szCs w:val="32"/>
          <w:rtl/>
        </w:rPr>
        <w:t>«</w:t>
      </w:r>
      <w:r w:rsidRPr="000D2333">
        <w:rPr>
          <w:rFonts w:ascii="Traditional Arabic" w:hAnsi="Traditional Arabic" w:cs="KFGQPC Uthman Taha Naskh"/>
          <w:spacing w:val="14"/>
          <w:szCs w:val="32"/>
          <w:rtl/>
        </w:rPr>
        <w:t>.. كان أبو عبد اللّه يصلي في وقت السحر ثلاث عشرة ركعة، ويوتر منها بواحدة</w:t>
      </w:r>
      <w:r w:rsidRPr="000D2333">
        <w:rPr>
          <w:rFonts w:ascii="Traditional Arabic" w:hAnsi="Traditional Arabic" w:cs="KFGQPC Uthman Taha Naskh" w:hint="cs"/>
          <w:spacing w:val="14"/>
          <w:szCs w:val="32"/>
          <w:rtl/>
        </w:rPr>
        <w:t>»</w:t>
      </w:r>
      <w:r w:rsidRPr="000D2333">
        <w:rPr>
          <w:rFonts w:ascii="Traditional Arabic" w:hAnsi="Traditional Arabic" w:cs="KFGQPC Uthman Taha Naskh"/>
          <w:spacing w:val="14"/>
          <w:szCs w:val="32"/>
          <w:vertAlign w:val="superscript"/>
          <w:rtl/>
        </w:rPr>
        <w:t>(</w:t>
      </w:r>
      <w:r w:rsidRPr="000D2333">
        <w:rPr>
          <w:rStyle w:val="FootnoteReference"/>
          <w:rFonts w:ascii="Traditional Arabic" w:hAnsi="Traditional Arabic" w:cs="KFGQPC Uthman Taha Naskh"/>
          <w:spacing w:val="14"/>
          <w:szCs w:val="32"/>
          <w:rtl/>
        </w:rPr>
        <w:footnoteReference w:id="46"/>
      </w:r>
      <w:r w:rsidRPr="000D2333">
        <w:rPr>
          <w:rFonts w:ascii="Traditional Arabic" w:hAnsi="Traditional Arabic" w:cs="KFGQPC Uthman Taha Naskh"/>
          <w:spacing w:val="14"/>
          <w:szCs w:val="32"/>
          <w:vertAlign w:val="superscript"/>
          <w:rtl/>
        </w:rPr>
        <w:t>)</w:t>
      </w:r>
      <w:r w:rsidRPr="000D2333">
        <w:rPr>
          <w:rFonts w:ascii="Traditional Arabic" w:hAnsi="Traditional Arabic" w:cs="KFGQPC Uthman Taha Naskh" w:hint="cs"/>
          <w:spacing w:val="14"/>
          <w:szCs w:val="32"/>
          <w:rtl/>
        </w:rPr>
        <w:t>،</w:t>
      </w:r>
      <w:r w:rsidRPr="000D2333">
        <w:rPr>
          <w:rFonts w:ascii="Traditional Arabic" w:hAnsi="Traditional Arabic" w:cs="KFGQPC Uthman Taha Naskh"/>
          <w:spacing w:val="14"/>
          <w:szCs w:val="32"/>
          <w:rtl/>
        </w:rPr>
        <w:t xml:space="preserve"> وكان </w:t>
      </w:r>
      <w:r w:rsidRPr="000D2333">
        <w:rPr>
          <w:rFonts w:ascii="Traditional Arabic" w:hAnsi="Traditional Arabic" w:cs="KFGQPC Uthman Taha Naskh" w:hint="cs"/>
          <w:spacing w:val="14"/>
          <w:szCs w:val="32"/>
          <w:rtl/>
        </w:rPr>
        <w:t>:</w:t>
      </w:r>
      <w:r w:rsidRPr="000D2333">
        <w:rPr>
          <w:rFonts w:ascii="Traditional Arabic" w:hAnsi="Traditional Arabic" w:cs="KFGQPC Uthman Taha Naskh"/>
          <w:spacing w:val="14"/>
          <w:szCs w:val="32"/>
          <w:rtl/>
        </w:rPr>
        <w:t xml:space="preserve"> يصلي ذات يوم</w:t>
      </w:r>
      <w:r w:rsidRPr="000D2333">
        <w:rPr>
          <w:rFonts w:ascii="Traditional Arabic" w:hAnsi="Traditional Arabic" w:cs="KFGQPC Uthman Taha Naskh" w:hint="cs"/>
          <w:spacing w:val="14"/>
          <w:szCs w:val="32"/>
          <w:rtl/>
        </w:rPr>
        <w:t>،</w:t>
      </w:r>
      <w:r w:rsidRPr="000D2333">
        <w:rPr>
          <w:rFonts w:ascii="Traditional Arabic" w:hAnsi="Traditional Arabic" w:cs="KFGQPC Uthman Taha Naskh"/>
          <w:spacing w:val="14"/>
          <w:szCs w:val="32"/>
          <w:rtl/>
        </w:rPr>
        <w:t xml:space="preserve"> أو ذات ليلة</w:t>
      </w:r>
      <w:r w:rsidRPr="000D2333">
        <w:rPr>
          <w:rFonts w:ascii="Traditional Arabic" w:hAnsi="Traditional Arabic" w:cs="KFGQPC Uthman Taha Naskh" w:hint="cs"/>
          <w:spacing w:val="14"/>
          <w:szCs w:val="32"/>
          <w:rtl/>
        </w:rPr>
        <w:t>،</w:t>
      </w:r>
      <w:r w:rsidRPr="000D2333">
        <w:rPr>
          <w:rFonts w:ascii="Traditional Arabic" w:hAnsi="Traditional Arabic" w:cs="KFGQPC Uthman Taha Naskh"/>
          <w:spacing w:val="14"/>
          <w:szCs w:val="32"/>
          <w:rtl/>
        </w:rPr>
        <w:t xml:space="preserve"> فلسعه الزنبور سبع عشرة مرة، فلما قضى صلاته قال: انظروا أي شيء آذاني في صلاتي، فنظروا فإذا الزنبور قد ورّمه في سبعة عشر موضعا</w:t>
      </w:r>
      <w:r w:rsidRPr="000D2333">
        <w:rPr>
          <w:rFonts w:ascii="Traditional Arabic" w:hAnsi="Traditional Arabic" w:cs="KFGQPC Uthman Taha Naskh" w:hint="cs"/>
          <w:spacing w:val="14"/>
          <w:szCs w:val="32"/>
          <w:rtl/>
        </w:rPr>
        <w:t>ً</w:t>
      </w:r>
      <w:r w:rsidRPr="000D2333">
        <w:rPr>
          <w:rFonts w:ascii="Traditional Arabic" w:hAnsi="Traditional Arabic" w:cs="KFGQPC Uthman Taha Naskh"/>
          <w:spacing w:val="14"/>
          <w:szCs w:val="32"/>
          <w:rtl/>
        </w:rPr>
        <w:t>، ولم يقطع صلاته</w:t>
      </w:r>
      <w:r w:rsidRPr="000D2333">
        <w:rPr>
          <w:rFonts w:ascii="Traditional Arabic" w:hAnsi="Traditional Arabic" w:cs="KFGQPC Uthman Taha Naskh" w:hint="cs"/>
          <w:spacing w:val="14"/>
          <w:szCs w:val="32"/>
          <w:rtl/>
        </w:rPr>
        <w:t>»</w:t>
      </w:r>
      <w:r w:rsidRPr="000D2333">
        <w:rPr>
          <w:rFonts w:ascii="Traditional Arabic" w:hAnsi="Traditional Arabic" w:cs="KFGQPC Uthman Taha Naskh"/>
          <w:spacing w:val="14"/>
          <w:szCs w:val="32"/>
          <w:vertAlign w:val="superscript"/>
          <w:rtl/>
        </w:rPr>
        <w:t>(</w:t>
      </w:r>
      <w:r w:rsidRPr="000D2333">
        <w:rPr>
          <w:rStyle w:val="FootnoteReference"/>
          <w:rFonts w:ascii="Traditional Arabic" w:hAnsi="Traditional Arabic" w:cs="KFGQPC Uthman Taha Naskh"/>
          <w:spacing w:val="14"/>
          <w:szCs w:val="32"/>
          <w:rtl/>
        </w:rPr>
        <w:footnoteReference w:id="47"/>
      </w:r>
      <w:r w:rsidRPr="000D2333">
        <w:rPr>
          <w:rFonts w:ascii="Traditional Arabic" w:hAnsi="Traditional Arabic" w:cs="KFGQPC Uthman Taha Naskh"/>
          <w:spacing w:val="14"/>
          <w:szCs w:val="32"/>
          <w:vertAlign w:val="superscript"/>
          <w:rtl/>
        </w:rPr>
        <w:t>)</w:t>
      </w:r>
      <w:r w:rsidRPr="000D2333">
        <w:rPr>
          <w:rFonts w:ascii="Traditional Arabic" w:hAnsi="Traditional Arabic" w:cs="KFGQPC Uthman Taha Naskh" w:hint="cs"/>
          <w:spacing w:val="14"/>
          <w:szCs w:val="32"/>
          <w:rtl/>
        </w:rPr>
        <w:t>،</w:t>
      </w:r>
      <w:r w:rsidRPr="000D2333">
        <w:rPr>
          <w:rFonts w:ascii="Traditional Arabic" w:hAnsi="Traditional Arabic" w:cs="KFGQPC Uthman Taha Naskh"/>
          <w:spacing w:val="14"/>
          <w:szCs w:val="32"/>
          <w:rtl/>
        </w:rPr>
        <w:t xml:space="preserve"> وقد قيل: إن هذه الصلاة كانت التطوع بعد صلاة الظهر، وقيل له بعد أن فرغ من صلاته: كيف لم تخرج من الصلاة أول ما لسعك؟ قال: </w:t>
      </w:r>
      <w:r w:rsidRPr="000D2333">
        <w:rPr>
          <w:rFonts w:ascii="Traditional Arabic" w:hAnsi="Traditional Arabic" w:cs="KFGQPC Uthman Taha Naskh" w:hint="cs"/>
          <w:spacing w:val="14"/>
          <w:szCs w:val="32"/>
          <w:rtl/>
        </w:rPr>
        <w:t>«</w:t>
      </w:r>
      <w:r w:rsidRPr="000D2333">
        <w:rPr>
          <w:rFonts w:ascii="Traditional Arabic" w:hAnsi="Traditional Arabic" w:cs="KFGQPC Uthman Taha Naskh"/>
          <w:spacing w:val="14"/>
          <w:szCs w:val="32"/>
          <w:rtl/>
        </w:rPr>
        <w:t>كنت في سورةٍ فأحببت أن أتمها</w:t>
      </w:r>
      <w:r w:rsidRPr="000D2333">
        <w:rPr>
          <w:rFonts w:ascii="Traditional Arabic" w:hAnsi="Traditional Arabic" w:cs="KFGQPC Uthman Taha Naskh" w:hint="cs"/>
          <w:spacing w:val="14"/>
          <w:szCs w:val="32"/>
          <w:rtl/>
        </w:rPr>
        <w:t>»</w:t>
      </w:r>
      <w:r w:rsidRPr="000D2333">
        <w:rPr>
          <w:rFonts w:ascii="Traditional Arabic" w:hAnsi="Traditional Arabic" w:cs="KFGQPC Uthman Taha Naskh"/>
          <w:spacing w:val="14"/>
          <w:szCs w:val="32"/>
          <w:vertAlign w:val="superscript"/>
          <w:rtl/>
        </w:rPr>
        <w:t>(</w:t>
      </w:r>
      <w:r w:rsidRPr="000D2333">
        <w:rPr>
          <w:rStyle w:val="FootnoteReference"/>
          <w:rFonts w:ascii="Traditional Arabic" w:hAnsi="Traditional Arabic" w:cs="KFGQPC Uthman Taha Naskh"/>
          <w:spacing w:val="14"/>
          <w:szCs w:val="32"/>
          <w:rtl/>
        </w:rPr>
        <w:footnoteReference w:id="48"/>
      </w:r>
      <w:r w:rsidRPr="000D2333">
        <w:rPr>
          <w:rFonts w:ascii="Traditional Arabic" w:hAnsi="Traditional Arabic" w:cs="KFGQPC Uthman Taha Naskh"/>
          <w:spacing w:val="14"/>
          <w:szCs w:val="32"/>
          <w:vertAlign w:val="superscript"/>
          <w:rtl/>
        </w:rPr>
        <w:t xml:space="preserve">) </w:t>
      </w:r>
      <w:r w:rsidRPr="000D2333">
        <w:rPr>
          <w:rFonts w:ascii="Traditional Arabic" w:hAnsi="Traditional Arabic" w:cs="KFGQPC Uthman Taha Naskh"/>
          <w:spacing w:val="14"/>
          <w:szCs w:val="32"/>
          <w:rtl/>
        </w:rPr>
        <w:t>.</w:t>
      </w:r>
    </w:p>
    <w:p w:rsidR="00E73F36" w:rsidRPr="000D2333" w:rsidRDefault="00E73F36" w:rsidP="000D2333">
      <w:pPr>
        <w:widowControl/>
        <w:spacing w:after="120"/>
        <w:ind w:firstLine="720"/>
        <w:rPr>
          <w:rFonts w:ascii="Traditional Arabic" w:hAnsi="Traditional Arabic" w:cs="KFGQPC Uthman Taha Naskh"/>
          <w:szCs w:val="32"/>
          <w:rtl/>
        </w:rPr>
      </w:pPr>
      <w:r w:rsidRPr="000D2333">
        <w:rPr>
          <w:rFonts w:ascii="Traditional Arabic" w:hAnsi="Traditional Arabic" w:cs="KFGQPC Uthman Taha Naskh"/>
          <w:szCs w:val="32"/>
          <w:rtl/>
        </w:rPr>
        <w:t xml:space="preserve">ومن شعره رحمه الله تعالى: </w:t>
      </w:r>
    </w:p>
    <w:tbl>
      <w:tblPr>
        <w:tblW w:w="0" w:type="auto"/>
        <w:jc w:val="center"/>
        <w:tblLayout w:type="fixed"/>
        <w:tblLook w:val="04A0" w:firstRow="1" w:lastRow="0" w:firstColumn="1" w:lastColumn="0" w:noHBand="0" w:noVBand="1"/>
      </w:tblPr>
      <w:tblGrid>
        <w:gridCol w:w="4085"/>
        <w:gridCol w:w="400"/>
        <w:gridCol w:w="4084"/>
      </w:tblGrid>
      <w:tr w:rsidR="00E73F36" w:rsidRPr="000D2333" w:rsidTr="004D3ADA">
        <w:trPr>
          <w:trHeight w:hRule="exact" w:val="510"/>
          <w:jc w:val="center"/>
        </w:trPr>
        <w:tc>
          <w:tcPr>
            <w:tcW w:w="4085" w:type="dxa"/>
          </w:tcPr>
          <w:p w:rsidR="00E73F36" w:rsidRPr="000D2333" w:rsidRDefault="00E73F36" w:rsidP="000D2333">
            <w:pPr>
              <w:widowControl/>
              <w:spacing w:after="120"/>
              <w:ind w:firstLine="720"/>
              <w:rPr>
                <w:rFonts w:ascii="Traditional Arabic" w:hAnsi="Traditional Arabic" w:cs="KFGQPC Uthman Taha Naskh"/>
                <w:b/>
                <w:bCs/>
                <w:szCs w:val="32"/>
                <w:rtl/>
              </w:rPr>
            </w:pPr>
            <w:r w:rsidRPr="000D2333">
              <w:rPr>
                <w:rFonts w:ascii="Traditional Arabic" w:hAnsi="Traditional Arabic" w:cs="KFGQPC Uthman Taha Naskh"/>
                <w:b/>
                <w:bCs/>
                <w:szCs w:val="32"/>
                <w:rtl/>
              </w:rPr>
              <w:t xml:space="preserve">فعسى أن يكون موتك بغتة </w:t>
            </w:r>
            <w:r w:rsidRPr="000D2333">
              <w:rPr>
                <w:rFonts w:ascii="Traditional Arabic" w:hAnsi="Traditional Arabic" w:cs="KFGQPC Uthman Taha Naskh"/>
                <w:b/>
                <w:bCs/>
                <w:szCs w:val="32"/>
                <w:rtl/>
              </w:rPr>
              <w:br w:type="textWrapping" w:clear="all"/>
            </w:r>
          </w:p>
        </w:tc>
        <w:tc>
          <w:tcPr>
            <w:tcW w:w="400" w:type="dxa"/>
          </w:tcPr>
          <w:p w:rsidR="00E73F36" w:rsidRPr="000D2333" w:rsidRDefault="00E73F36" w:rsidP="000D2333">
            <w:pPr>
              <w:widowControl/>
              <w:spacing w:after="120"/>
              <w:ind w:firstLine="720"/>
              <w:rPr>
                <w:rFonts w:ascii="Traditional Arabic" w:hAnsi="Traditional Arabic" w:cs="KFGQPC Uthman Taha Naskh"/>
                <w:b/>
                <w:bCs/>
                <w:szCs w:val="32"/>
                <w:rtl/>
              </w:rPr>
            </w:pPr>
          </w:p>
        </w:tc>
        <w:tc>
          <w:tcPr>
            <w:tcW w:w="4084" w:type="dxa"/>
          </w:tcPr>
          <w:p w:rsidR="00E73F36" w:rsidRPr="000D2333" w:rsidRDefault="00E73F36" w:rsidP="000D2333">
            <w:pPr>
              <w:widowControl/>
              <w:spacing w:after="120"/>
              <w:ind w:firstLine="720"/>
              <w:rPr>
                <w:rFonts w:ascii="Traditional Arabic" w:hAnsi="Traditional Arabic" w:cs="KFGQPC Uthman Taha Naskh"/>
                <w:b/>
                <w:bCs/>
                <w:szCs w:val="32"/>
                <w:rtl/>
              </w:rPr>
            </w:pPr>
            <w:r w:rsidRPr="000D2333">
              <w:rPr>
                <w:rFonts w:ascii="Traditional Arabic" w:hAnsi="Traditional Arabic" w:cs="KFGQPC Uthman Taha Naskh"/>
                <w:b/>
                <w:bCs/>
                <w:szCs w:val="32"/>
                <w:rtl/>
              </w:rPr>
              <w:t>اغتنم في الفراغ فضل ركوع</w:t>
            </w:r>
            <w:r w:rsidRPr="000D2333">
              <w:rPr>
                <w:rFonts w:ascii="Traditional Arabic" w:hAnsi="Traditional Arabic" w:cs="KFGQPC Uthman Taha Naskh" w:hint="cs"/>
                <w:b/>
                <w:bCs/>
                <w:szCs w:val="32"/>
                <w:rtl/>
              </w:rPr>
              <w:br/>
            </w:r>
          </w:p>
        </w:tc>
      </w:tr>
      <w:tr w:rsidR="00E73F36" w:rsidRPr="000D2333" w:rsidTr="004D3ADA">
        <w:trPr>
          <w:trHeight w:hRule="exact" w:val="510"/>
          <w:jc w:val="center"/>
        </w:trPr>
        <w:tc>
          <w:tcPr>
            <w:tcW w:w="4085" w:type="dxa"/>
            <w:hideMark/>
          </w:tcPr>
          <w:p w:rsidR="00E73F36" w:rsidRPr="000D2333" w:rsidRDefault="00E73F36" w:rsidP="000D2333">
            <w:pPr>
              <w:widowControl/>
              <w:spacing w:after="120"/>
              <w:ind w:firstLine="720"/>
              <w:rPr>
                <w:rFonts w:ascii="Traditional Arabic" w:hAnsi="Traditional Arabic" w:cs="KFGQPC Uthman Taha Naskh"/>
                <w:b/>
                <w:bCs/>
              </w:rPr>
            </w:pPr>
            <w:r w:rsidRPr="000D2333">
              <w:rPr>
                <w:rFonts w:ascii="Traditional Arabic" w:hAnsi="Traditional Arabic" w:cs="KFGQPC Uthman Taha Naskh"/>
                <w:b/>
                <w:bCs/>
                <w:szCs w:val="32"/>
                <w:rtl/>
              </w:rPr>
              <w:t>ذهبت نفسه الصحيحة فلتة</w:t>
            </w:r>
            <w:r w:rsidRPr="000D2333">
              <w:rPr>
                <w:rFonts w:ascii="Traditional Arabic" w:hAnsi="Traditional Arabic" w:cs="KFGQPC Uthman Taha Naskh"/>
                <w:b/>
                <w:bCs/>
                <w:szCs w:val="32"/>
                <w:vertAlign w:val="superscript"/>
                <w:rtl/>
              </w:rPr>
              <w:t>(</w:t>
            </w:r>
            <w:r w:rsidRPr="000D2333">
              <w:rPr>
                <w:rStyle w:val="FootnoteReference"/>
                <w:rFonts w:ascii="Traditional Arabic" w:hAnsi="Traditional Arabic" w:cs="KFGQPC Uthman Taha Naskh"/>
                <w:b/>
                <w:bCs/>
                <w:szCs w:val="32"/>
                <w:rtl/>
              </w:rPr>
              <w:footnoteReference w:id="49"/>
            </w:r>
            <w:r w:rsidRPr="000D2333">
              <w:rPr>
                <w:rFonts w:ascii="Traditional Arabic" w:hAnsi="Traditional Arabic" w:cs="KFGQPC Uthman Taha Naskh"/>
                <w:b/>
                <w:bCs/>
                <w:szCs w:val="32"/>
                <w:vertAlign w:val="superscript"/>
                <w:rtl/>
              </w:rPr>
              <w:t>)</w:t>
            </w:r>
            <w:r w:rsidRPr="000D2333">
              <w:rPr>
                <w:rFonts w:ascii="Traditional Arabic" w:hAnsi="Traditional Arabic" w:cs="KFGQPC Uthman Taha Naskh"/>
                <w:b/>
                <w:bCs/>
                <w:szCs w:val="32"/>
                <w:rtl/>
              </w:rPr>
              <w:t xml:space="preserve"> </w:t>
            </w:r>
            <w:r w:rsidRPr="000D2333">
              <w:rPr>
                <w:rFonts w:ascii="Traditional Arabic" w:hAnsi="Traditional Arabic" w:cs="KFGQPC Uthman Taha Naskh"/>
                <w:b/>
                <w:bCs/>
                <w:szCs w:val="32"/>
                <w:rtl/>
              </w:rPr>
              <w:br w:type="textWrapping" w:clear="all"/>
            </w:r>
          </w:p>
        </w:tc>
        <w:tc>
          <w:tcPr>
            <w:tcW w:w="400" w:type="dxa"/>
            <w:hideMark/>
          </w:tcPr>
          <w:p w:rsidR="00E73F36" w:rsidRPr="000D2333" w:rsidRDefault="00E73F36" w:rsidP="000D2333">
            <w:pPr>
              <w:widowControl/>
              <w:spacing w:after="120"/>
              <w:ind w:firstLine="720"/>
              <w:rPr>
                <w:rFonts w:ascii="Traditional Arabic" w:hAnsi="Traditional Arabic" w:cs="KFGQPC Uthman Taha Naskh"/>
                <w:b/>
                <w:bCs/>
              </w:rPr>
            </w:pPr>
            <w:r w:rsidRPr="000D2333">
              <w:rPr>
                <w:rFonts w:ascii="Traditional Arabic" w:hAnsi="Traditional Arabic" w:cs="KFGQPC Uthman Taha Naskh"/>
                <w:b/>
                <w:bCs/>
                <w:szCs w:val="32"/>
                <w:rtl/>
              </w:rPr>
              <w:br w:type="textWrapping" w:clear="all"/>
            </w:r>
          </w:p>
        </w:tc>
        <w:tc>
          <w:tcPr>
            <w:tcW w:w="4084" w:type="dxa"/>
            <w:hideMark/>
          </w:tcPr>
          <w:p w:rsidR="00E73F36" w:rsidRPr="000D2333" w:rsidRDefault="00E73F36" w:rsidP="000D2333">
            <w:pPr>
              <w:widowControl/>
              <w:spacing w:after="120"/>
              <w:ind w:firstLine="720"/>
              <w:rPr>
                <w:rFonts w:ascii="Traditional Arabic" w:hAnsi="Traditional Arabic" w:cs="KFGQPC Uthman Taha Naskh"/>
                <w:b/>
                <w:bCs/>
                <w:szCs w:val="32"/>
              </w:rPr>
            </w:pPr>
            <w:r w:rsidRPr="000D2333">
              <w:rPr>
                <w:rFonts w:ascii="Traditional Arabic" w:hAnsi="Traditional Arabic" w:cs="KFGQPC Uthman Taha Naskh"/>
                <w:b/>
                <w:bCs/>
                <w:szCs w:val="32"/>
                <w:rtl/>
              </w:rPr>
              <w:t>كم صحيح رأيت من غير سقم</w:t>
            </w:r>
            <w:r w:rsidRPr="000D2333">
              <w:rPr>
                <w:rFonts w:ascii="Traditional Arabic" w:hAnsi="Traditional Arabic" w:cs="KFGQPC Uthman Taha Naskh" w:hint="cs"/>
                <w:b/>
                <w:bCs/>
                <w:szCs w:val="32"/>
                <w:rtl/>
              </w:rPr>
              <w:br/>
            </w:r>
          </w:p>
        </w:tc>
      </w:tr>
    </w:tbl>
    <w:p w:rsidR="00A93848" w:rsidRPr="000D2333" w:rsidRDefault="00E73F36" w:rsidP="000D2333">
      <w:pPr>
        <w:widowControl/>
        <w:spacing w:after="120"/>
        <w:ind w:firstLine="720"/>
        <w:rPr>
          <w:rFonts w:cs="KFGQPC Uthman Taha Naskh"/>
          <w:szCs w:val="32"/>
          <w:rtl/>
          <w:lang w:eastAsia="en-US"/>
        </w:rPr>
      </w:pPr>
      <w:r w:rsidRPr="000D2333">
        <w:rPr>
          <w:rFonts w:cs="KFGQPC Uthman Taha Naskh" w:hint="cs"/>
          <w:szCs w:val="32"/>
          <w:rtl/>
          <w:lang w:eastAsia="en-US"/>
        </w:rPr>
        <w:t xml:space="preserve">وقال الإمام ابن رجب </w:t>
      </w:r>
      <w:r w:rsidRPr="000D2333">
        <w:rPr>
          <w:rFonts w:ascii="Traditional Arabic" w:hAnsi="Traditional Arabic" w:cs="KFGQPC Uthman Taha Naskh" w:hint="cs"/>
          <w:szCs w:val="32"/>
          <w:rtl/>
          <w:lang w:eastAsia="en-US"/>
        </w:rPr>
        <w:t>:</w:t>
      </w:r>
      <w:r w:rsidRPr="000D2333">
        <w:rPr>
          <w:rFonts w:cs="KFGQPC Uthman Taha Naskh" w:hint="cs"/>
          <w:szCs w:val="32"/>
          <w:rtl/>
          <w:lang w:eastAsia="en-US"/>
        </w:rPr>
        <w:t xml:space="preserve">: </w:t>
      </w:r>
      <w:r w:rsidRPr="000D2333">
        <w:rPr>
          <w:rFonts w:cs="KFGQPC Uthman Taha Naskh" w:hint="eastAsia"/>
          <w:szCs w:val="32"/>
          <w:rtl/>
          <w:lang w:eastAsia="en-US"/>
        </w:rPr>
        <w:t>«</w:t>
      </w:r>
      <w:r w:rsidR="00807A90" w:rsidRPr="000D2333">
        <w:rPr>
          <w:rFonts w:cs="KFGQPC Uthman Taha Naskh"/>
          <w:szCs w:val="32"/>
          <w:rtl/>
          <w:lang w:eastAsia="en-US"/>
        </w:rPr>
        <w:t xml:space="preserve">قال ابن عبد الحكم: كان مالك إذا دخل رمضان يفر من قراءة الحديث ومجالسة أهل العلم </w:t>
      </w:r>
      <w:r w:rsidRPr="000D2333">
        <w:rPr>
          <w:rFonts w:cs="KFGQPC Uthman Taha Naskh" w:hint="cs"/>
          <w:szCs w:val="32"/>
          <w:rtl/>
          <w:lang w:eastAsia="en-US"/>
        </w:rPr>
        <w:t>[</w:t>
      </w:r>
      <w:r w:rsidR="00807A90" w:rsidRPr="000D2333">
        <w:rPr>
          <w:rFonts w:cs="KFGQPC Uthman Taha Naskh"/>
          <w:szCs w:val="32"/>
          <w:rtl/>
          <w:lang w:eastAsia="en-US"/>
        </w:rPr>
        <w:t>و</w:t>
      </w:r>
      <w:r w:rsidRPr="000D2333">
        <w:rPr>
          <w:rFonts w:cs="KFGQPC Uthman Taha Naskh" w:hint="cs"/>
          <w:szCs w:val="32"/>
          <w:rtl/>
          <w:lang w:eastAsia="en-US"/>
        </w:rPr>
        <w:t>ي</w:t>
      </w:r>
      <w:r w:rsidR="00807A90" w:rsidRPr="000D2333">
        <w:rPr>
          <w:rFonts w:cs="KFGQPC Uthman Taha Naskh"/>
          <w:szCs w:val="32"/>
          <w:rtl/>
          <w:lang w:eastAsia="en-US"/>
        </w:rPr>
        <w:t>قبل</w:t>
      </w:r>
      <w:r w:rsidRPr="000D2333">
        <w:rPr>
          <w:rFonts w:cs="KFGQPC Uthman Taha Naskh" w:hint="cs"/>
          <w:szCs w:val="32"/>
          <w:rtl/>
          <w:lang w:eastAsia="en-US"/>
        </w:rPr>
        <w:t>]</w:t>
      </w:r>
      <w:r w:rsidR="00807A90" w:rsidRPr="000D2333">
        <w:rPr>
          <w:rFonts w:cs="KFGQPC Uthman Taha Naskh"/>
          <w:szCs w:val="32"/>
          <w:rtl/>
          <w:lang w:eastAsia="en-US"/>
        </w:rPr>
        <w:t xml:space="preserve"> على تلاوة القرآن من المصحف قال عبد الرزاق: </w:t>
      </w:r>
      <w:r w:rsidR="00807A90" w:rsidRPr="000D2333">
        <w:rPr>
          <w:rFonts w:cs="KFGQPC Uthman Taha Naskh"/>
          <w:szCs w:val="32"/>
          <w:rtl/>
          <w:lang w:eastAsia="en-US"/>
        </w:rPr>
        <w:lastRenderedPageBreak/>
        <w:t>كان سفيان الثوري: إذا دخل رمضان ترك جميع العبادة</w:t>
      </w:r>
      <w:r w:rsidR="00342256" w:rsidRPr="000D2333">
        <w:rPr>
          <w:rFonts w:cs="KFGQPC Uthman Taha Naskh" w:hint="cs"/>
          <w:szCs w:val="32"/>
          <w:rtl/>
          <w:lang w:eastAsia="en-US"/>
        </w:rPr>
        <w:t>،</w:t>
      </w:r>
      <w:r w:rsidR="00807A90" w:rsidRPr="000D2333">
        <w:rPr>
          <w:rFonts w:cs="KFGQPC Uthman Taha Naskh"/>
          <w:szCs w:val="32"/>
          <w:rtl/>
          <w:lang w:eastAsia="en-US"/>
        </w:rPr>
        <w:t xml:space="preserve"> وأقبل على قراءة القرآن وكانت عائشة </w:t>
      </w:r>
      <w:r w:rsidR="00A93848" w:rsidRPr="000D2333">
        <w:rPr>
          <w:rFonts w:cs="KFGQPC Uthman Taha Naskh" w:hint="cs"/>
          <w:spacing w:val="-8"/>
          <w:szCs w:val="34"/>
          <w:rtl/>
          <w:lang w:eastAsia="en-US"/>
        </w:rPr>
        <w:t>ل</w:t>
      </w:r>
      <w:r w:rsidR="00807A90" w:rsidRPr="000D2333">
        <w:rPr>
          <w:rFonts w:cs="KFGQPC Uthman Taha Naskh"/>
          <w:szCs w:val="32"/>
          <w:rtl/>
          <w:lang w:eastAsia="en-US"/>
        </w:rPr>
        <w:t xml:space="preserve"> تقرأ في المصحف أول النهار في شهر رمضان فإذا طلعت الشمس نامت وقال سفيان: كان زبيد اليامي إذا حضر رمضان أحضر المصاحف وجمع إليه أصحابه</w:t>
      </w:r>
      <w:r w:rsidR="00A93848" w:rsidRPr="000D2333">
        <w:rPr>
          <w:rFonts w:ascii="mylotus" w:hAnsi="mylotus" w:cs="KFGQPC Uthman Taha Naskh" w:hint="cs"/>
          <w:sz w:val="46"/>
          <w:szCs w:val="32"/>
          <w:rtl/>
          <w:lang w:eastAsia="en-US"/>
        </w:rPr>
        <w:t>»</w:t>
      </w:r>
      <w:r w:rsidR="00A93848" w:rsidRPr="000D2333">
        <w:rPr>
          <w:rStyle w:val="FootnoteReference"/>
          <w:rFonts w:cs="KFGQPC Uthman Taha Naskh"/>
          <w:szCs w:val="32"/>
          <w:rtl/>
        </w:rPr>
        <w:t>(</w:t>
      </w:r>
      <w:r w:rsidR="00A93848" w:rsidRPr="000D2333">
        <w:rPr>
          <w:rStyle w:val="FootnoteReference"/>
          <w:rFonts w:cs="KFGQPC Uthman Taha Naskh"/>
          <w:szCs w:val="32"/>
          <w:rtl/>
        </w:rPr>
        <w:footnoteReference w:id="50"/>
      </w:r>
      <w:r w:rsidR="00A93848" w:rsidRPr="000D2333">
        <w:rPr>
          <w:rStyle w:val="FootnoteReference"/>
          <w:rFonts w:cs="KFGQPC Uthman Taha Naskh"/>
          <w:szCs w:val="32"/>
          <w:rtl/>
        </w:rPr>
        <w:t>)</w:t>
      </w:r>
      <w:r w:rsidR="00A93848" w:rsidRPr="000D2333">
        <w:rPr>
          <w:rFonts w:ascii="mylotus" w:hAnsi="mylotus" w:cs="KFGQPC Uthman Taha Naskh" w:hint="cs"/>
          <w:sz w:val="46"/>
          <w:szCs w:val="32"/>
          <w:rtl/>
          <w:lang w:eastAsia="en-US"/>
        </w:rPr>
        <w:t>.</w:t>
      </w:r>
    </w:p>
    <w:p w:rsidR="00475A95" w:rsidRPr="000D2333" w:rsidRDefault="00475A95" w:rsidP="000D2333">
      <w:pPr>
        <w:widowControl/>
        <w:spacing w:after="120"/>
        <w:ind w:firstLine="720"/>
        <w:rPr>
          <w:rFonts w:ascii="mylotus" w:hAnsi="mylotus" w:cs="KFGQPC Uthman Taha Naskh"/>
          <w:sz w:val="46"/>
          <w:szCs w:val="32"/>
          <w:rtl/>
          <w:lang w:eastAsia="en-US"/>
        </w:rPr>
      </w:pPr>
      <w:r w:rsidRPr="000D2333">
        <w:rPr>
          <w:rFonts w:ascii="mylotus" w:hAnsi="mylotus" w:cs="KFGQPC Uthman Taha Naskh" w:hint="cs"/>
          <w:sz w:val="46"/>
          <w:szCs w:val="32"/>
          <w:rtl/>
          <w:lang w:eastAsia="en-US"/>
        </w:rPr>
        <w:t xml:space="preserve">وقال الإمام النووي </w:t>
      </w:r>
      <w:r w:rsidRPr="000D2333">
        <w:rPr>
          <w:rFonts w:ascii="Traditional Arabic" w:hAnsi="Traditional Arabic" w:cs="KFGQPC Uthman Taha Naskh" w:hint="cs"/>
          <w:sz w:val="46"/>
          <w:szCs w:val="32"/>
          <w:rtl/>
          <w:lang w:eastAsia="en-US"/>
        </w:rPr>
        <w:t>:</w:t>
      </w:r>
      <w:r w:rsidRPr="000D2333">
        <w:rPr>
          <w:rFonts w:ascii="mylotus" w:hAnsi="mylotus" w:cs="KFGQPC Uthman Taha Naskh" w:hint="cs"/>
          <w:sz w:val="46"/>
          <w:szCs w:val="32"/>
          <w:rtl/>
          <w:lang w:eastAsia="en-US"/>
        </w:rPr>
        <w:t xml:space="preserve"> في تلاوة القرآن: </w:t>
      </w:r>
      <w:r w:rsidRPr="000D2333">
        <w:rPr>
          <w:rFonts w:ascii="mylotus" w:hAnsi="mylotus" w:cs="KFGQPC Uthman Taha Naskh" w:hint="eastAsia"/>
          <w:sz w:val="46"/>
          <w:szCs w:val="32"/>
          <w:rtl/>
          <w:lang w:eastAsia="en-US"/>
        </w:rPr>
        <w:t>«</w:t>
      </w:r>
      <w:r w:rsidR="00807A90" w:rsidRPr="000D2333">
        <w:rPr>
          <w:rFonts w:ascii="mylotus" w:hAnsi="mylotus" w:cs="KFGQPC Uthman Taha Naskh"/>
          <w:sz w:val="46"/>
          <w:szCs w:val="32"/>
          <w:rtl/>
          <w:lang w:eastAsia="en-US"/>
        </w:rPr>
        <w:t>ينبغي أن يحافظ على تلاوته</w:t>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ويكثر منها</w:t>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وكان السلف </w:t>
      </w:r>
      <w:r w:rsidRPr="000D2333">
        <w:rPr>
          <w:rFonts w:ascii="mylotus" w:hAnsi="mylotus" w:cs="KFGQPC Uthman Taha Naskh"/>
          <w:sz w:val="46"/>
          <w:szCs w:val="32"/>
          <w:rtl/>
          <w:lang w:eastAsia="en-US"/>
        </w:rPr>
        <w:sym w:font="AGA Arabesque" w:char="F079"/>
      </w:r>
      <w:r w:rsidR="00807A90" w:rsidRPr="000D2333">
        <w:rPr>
          <w:rFonts w:ascii="mylotus" w:hAnsi="mylotus" w:cs="KFGQPC Uthman Taha Naskh"/>
          <w:sz w:val="46"/>
          <w:szCs w:val="32"/>
          <w:rtl/>
          <w:lang w:eastAsia="en-US"/>
        </w:rPr>
        <w:t xml:space="preserve"> لهم عادات مختلفة في قدر ما يختمون فيه</w:t>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فروى ابن أبي داود عن بعض السلف </w:t>
      </w:r>
      <w:r w:rsidRPr="000D2333">
        <w:rPr>
          <w:rFonts w:ascii="mylotus" w:hAnsi="mylotus" w:cs="KFGQPC Uthman Taha Naskh"/>
          <w:sz w:val="46"/>
          <w:szCs w:val="32"/>
          <w:rtl/>
          <w:lang w:eastAsia="en-US"/>
        </w:rPr>
        <w:sym w:font="AGA Arabesque" w:char="F079"/>
      </w:r>
      <w:r w:rsidR="00807A90" w:rsidRPr="000D2333">
        <w:rPr>
          <w:rFonts w:ascii="mylotus" w:hAnsi="mylotus" w:cs="KFGQPC Uthman Taha Naskh"/>
          <w:sz w:val="46"/>
          <w:szCs w:val="32"/>
          <w:rtl/>
          <w:lang w:eastAsia="en-US"/>
        </w:rPr>
        <w:t xml:space="preserve"> أنهم كانوا يختمون في كل شهرين ختمة واحدة</w:t>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وعن بعضهم في كل شهر ختمة</w:t>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وعن بعضهم في كل عشر ليال ختمة</w:t>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وعن بعضهم في كل ثمان ليال</w:t>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وعن الأكثرين في كل سبع ليال</w:t>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وعن بعضهم في كل ست</w:t>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وعن بعضهم في كل خمس</w:t>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وعن بعضهم في كل أربع</w:t>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وعن كثيرين في كل ثلاث</w:t>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وعن بعضهم في كل ليلتين</w:t>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وختم بعضهم في كل يوم وليلة ختمة</w:t>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ومنهم من كان يختم في كل يوم وليلة ختمتين</w:t>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ومنهم من كان يختم ثلاثا</w:t>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وختم بعضهم ثمان ختمات</w:t>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أربعا</w:t>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بالليل</w:t>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وأربعا</w:t>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بالنهار</w:t>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فمن الذين كانوا يختمون ختمة في الليل واليوم عثمان بن عفان </w:t>
      </w:r>
      <w:r w:rsidRPr="000D2333">
        <w:rPr>
          <w:rFonts w:ascii="mylotus" w:hAnsi="mylotus" w:cs="KFGQPC Uthman Taha Naskh"/>
          <w:sz w:val="46"/>
          <w:szCs w:val="32"/>
          <w:rtl/>
          <w:lang w:eastAsia="en-US"/>
        </w:rPr>
        <w:sym w:font="AGA Arabesque" w:char="F074"/>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وتميم الداري </w:t>
      </w:r>
      <w:r w:rsidRPr="000D2333">
        <w:rPr>
          <w:rFonts w:ascii="mylotus" w:hAnsi="mylotus" w:cs="KFGQPC Uthman Taha Naskh"/>
          <w:sz w:val="46"/>
          <w:szCs w:val="32"/>
          <w:rtl/>
          <w:lang w:eastAsia="en-US"/>
        </w:rPr>
        <w:sym w:font="AGA Arabesque" w:char="F074"/>
      </w:r>
      <w:r w:rsidRPr="000D2333">
        <w:rPr>
          <w:rFonts w:ascii="mylotus" w:hAnsi="mylotus" w:cs="KFGQPC Uthman Taha Naskh" w:hint="cs"/>
          <w:sz w:val="46"/>
          <w:szCs w:val="32"/>
          <w:rtl/>
          <w:lang w:eastAsia="en-US"/>
        </w:rPr>
        <w:t xml:space="preserve">، </w:t>
      </w:r>
      <w:r w:rsidR="00807A90" w:rsidRPr="000D2333">
        <w:rPr>
          <w:rFonts w:ascii="mylotus" w:hAnsi="mylotus" w:cs="KFGQPC Uthman Taha Naskh"/>
          <w:sz w:val="46"/>
          <w:szCs w:val="32"/>
          <w:rtl/>
          <w:lang w:eastAsia="en-US"/>
        </w:rPr>
        <w:t>وسعيد بن جبير</w:t>
      </w:r>
      <w:r w:rsidRPr="000D2333">
        <w:rPr>
          <w:rFonts w:ascii="mylotus" w:hAnsi="mylotus" w:cs="KFGQPC Uthman Taha Naskh" w:hint="cs"/>
          <w:sz w:val="46"/>
          <w:szCs w:val="32"/>
          <w:rtl/>
          <w:lang w:eastAsia="en-US"/>
        </w:rPr>
        <w:t xml:space="preserve"> </w:t>
      </w:r>
      <w:r w:rsidR="00342256" w:rsidRPr="000D2333">
        <w:rPr>
          <w:rFonts w:ascii="Traditional Arabic" w:hAnsi="Traditional Arabic" w:cs="KFGQPC Uthman Taha Naskh" w:hint="cs"/>
          <w:sz w:val="46"/>
          <w:szCs w:val="32"/>
          <w:rtl/>
          <w:lang w:eastAsia="en-US"/>
        </w:rPr>
        <w:t>:</w:t>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ومجاهد</w:t>
      </w:r>
      <w:r w:rsidRPr="000D2333">
        <w:rPr>
          <w:rFonts w:ascii="mylotus" w:hAnsi="mylotus" w:cs="KFGQPC Uthman Taha Naskh" w:hint="cs"/>
          <w:sz w:val="46"/>
          <w:szCs w:val="32"/>
          <w:rtl/>
          <w:lang w:eastAsia="en-US"/>
        </w:rPr>
        <w:t xml:space="preserve"> </w:t>
      </w:r>
      <w:r w:rsidR="00342256" w:rsidRPr="000D2333">
        <w:rPr>
          <w:rFonts w:ascii="Traditional Arabic" w:hAnsi="Traditional Arabic" w:cs="KFGQPC Uthman Taha Naskh" w:hint="cs"/>
          <w:sz w:val="46"/>
          <w:szCs w:val="32"/>
          <w:rtl/>
          <w:lang w:eastAsia="en-US"/>
        </w:rPr>
        <w:t>:</w:t>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والشافعي</w:t>
      </w:r>
      <w:r w:rsidRPr="000D2333">
        <w:rPr>
          <w:rFonts w:ascii="mylotus" w:hAnsi="mylotus" w:cs="KFGQPC Uthman Taha Naskh" w:hint="cs"/>
          <w:sz w:val="46"/>
          <w:szCs w:val="32"/>
          <w:rtl/>
          <w:lang w:eastAsia="en-US"/>
        </w:rPr>
        <w:t xml:space="preserve"> </w:t>
      </w:r>
      <w:r w:rsidR="00342256" w:rsidRPr="000D2333">
        <w:rPr>
          <w:rFonts w:ascii="Traditional Arabic" w:hAnsi="Traditional Arabic" w:cs="KFGQPC Uthman Taha Naskh" w:hint="cs"/>
          <w:sz w:val="46"/>
          <w:szCs w:val="32"/>
          <w:rtl/>
          <w:lang w:eastAsia="en-US"/>
        </w:rPr>
        <w:t>:</w:t>
      </w:r>
      <w:r w:rsidRPr="000D2333">
        <w:rPr>
          <w:rFonts w:ascii="mylotus" w:hAnsi="mylotus" w:cs="KFGQPC Uthman Taha Naskh" w:hint="cs"/>
          <w:sz w:val="46"/>
          <w:szCs w:val="32"/>
          <w:rtl/>
          <w:lang w:eastAsia="en-US"/>
        </w:rPr>
        <w:t>،</w:t>
      </w:r>
      <w:r w:rsidR="00807A90" w:rsidRPr="000D2333">
        <w:rPr>
          <w:rFonts w:ascii="mylotus" w:hAnsi="mylotus" w:cs="KFGQPC Uthman Taha Naskh"/>
          <w:sz w:val="46"/>
          <w:szCs w:val="32"/>
          <w:rtl/>
          <w:lang w:eastAsia="en-US"/>
        </w:rPr>
        <w:t xml:space="preserve"> وآخرون</w:t>
      </w:r>
      <w:r w:rsidRPr="000D2333">
        <w:rPr>
          <w:rFonts w:ascii="mylotus" w:hAnsi="mylotus" w:cs="KFGQPC Uthman Taha Naskh" w:hint="cs"/>
          <w:sz w:val="46"/>
          <w:szCs w:val="32"/>
          <w:rtl/>
          <w:lang w:eastAsia="en-US"/>
        </w:rPr>
        <w:t>.</w:t>
      </w:r>
    </w:p>
    <w:p w:rsidR="009F5D57" w:rsidRPr="000D2333" w:rsidRDefault="00807A90" w:rsidP="000D2333">
      <w:pPr>
        <w:widowControl/>
        <w:spacing w:after="120"/>
        <w:ind w:firstLine="720"/>
        <w:rPr>
          <w:rFonts w:ascii="mylotus" w:hAnsi="mylotus" w:cs="KFGQPC Uthman Taha Naskh"/>
          <w:sz w:val="46"/>
          <w:szCs w:val="32"/>
          <w:rtl/>
          <w:lang w:eastAsia="en-US"/>
        </w:rPr>
      </w:pPr>
      <w:r w:rsidRPr="000D2333">
        <w:rPr>
          <w:rFonts w:ascii="mylotus" w:hAnsi="mylotus" w:cs="KFGQPC Uthman Taha Naskh"/>
          <w:sz w:val="46"/>
          <w:szCs w:val="32"/>
          <w:rtl/>
          <w:lang w:eastAsia="en-US"/>
        </w:rPr>
        <w:t>ومن الذين كانوا يختمون ثلاث ختمات سليم بن ع</w:t>
      </w:r>
      <w:r w:rsidR="009F5D57" w:rsidRPr="000D2333">
        <w:rPr>
          <w:rFonts w:ascii="mylotus" w:hAnsi="mylotus" w:cs="KFGQPC Uthman Taha Naskh" w:hint="cs"/>
          <w:sz w:val="46"/>
          <w:szCs w:val="32"/>
          <w:rtl/>
          <w:lang w:eastAsia="en-US"/>
        </w:rPr>
        <w:t>ِتْ</w:t>
      </w:r>
      <w:r w:rsidRPr="000D2333">
        <w:rPr>
          <w:rFonts w:ascii="mylotus" w:hAnsi="mylotus" w:cs="KFGQPC Uthman Taha Naskh"/>
          <w:sz w:val="46"/>
          <w:szCs w:val="32"/>
          <w:rtl/>
          <w:lang w:eastAsia="en-US"/>
        </w:rPr>
        <w:t xml:space="preserve">ر </w:t>
      </w:r>
      <w:r w:rsidR="009F5D57" w:rsidRPr="000D2333">
        <w:rPr>
          <w:rFonts w:ascii="mylotus" w:hAnsi="mylotus" w:cs="KFGQPC Uthman Taha Naskh"/>
          <w:sz w:val="46"/>
          <w:szCs w:val="32"/>
          <w:rtl/>
          <w:lang w:eastAsia="en-US"/>
        </w:rPr>
        <w:sym w:font="AGA Arabesque" w:char="F074"/>
      </w:r>
      <w:r w:rsidRPr="000D2333">
        <w:rPr>
          <w:rFonts w:ascii="mylotus" w:hAnsi="mylotus" w:cs="KFGQPC Uthman Taha Naskh"/>
          <w:sz w:val="46"/>
          <w:szCs w:val="32"/>
          <w:rtl/>
          <w:lang w:eastAsia="en-US"/>
        </w:rPr>
        <w:t xml:space="preserve"> قاضي مصر في خلافة معاوية </w:t>
      </w:r>
      <w:r w:rsidR="009F5D57" w:rsidRPr="000D2333">
        <w:rPr>
          <w:rFonts w:ascii="mylotus" w:hAnsi="mylotus" w:cs="KFGQPC Uthman Taha Naskh"/>
          <w:sz w:val="46"/>
          <w:szCs w:val="32"/>
          <w:rtl/>
          <w:lang w:eastAsia="en-US"/>
        </w:rPr>
        <w:sym w:font="AGA Arabesque" w:char="F074"/>
      </w:r>
      <w:r w:rsidR="009F5D57"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وروى أبو بكر بن أبي داود أنه كان يختم في الليلة أربع ختمات</w:t>
      </w:r>
      <w:r w:rsidR="009F5D57"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وروى أبو عمر الكندي في كتابه في قضاة مصر أنه كان يختم في الليلة أربع ختمات</w:t>
      </w:r>
      <w:r w:rsidR="009F5D57"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قال الشيخ الصالح أبو عبد الرحمن السلمي </w:t>
      </w:r>
      <w:r w:rsidR="009F5D57" w:rsidRPr="000D2333">
        <w:rPr>
          <w:rFonts w:ascii="mylotus" w:hAnsi="mylotus" w:cs="KFGQPC Uthman Taha Naskh"/>
          <w:sz w:val="46"/>
          <w:szCs w:val="32"/>
          <w:rtl/>
          <w:lang w:eastAsia="en-US"/>
        </w:rPr>
        <w:sym w:font="AGA Arabesque" w:char="F074"/>
      </w:r>
      <w:r w:rsidR="009F5D57"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سمعت الشيخ أبا عثمان المغربي يقول</w:t>
      </w:r>
      <w:r w:rsidR="009F5D57"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كان ابن الكاتب </w:t>
      </w:r>
      <w:r w:rsidR="009F5D57" w:rsidRPr="000D2333">
        <w:rPr>
          <w:rFonts w:ascii="mylotus" w:hAnsi="mylotus" w:cs="KFGQPC Uthman Taha Naskh"/>
          <w:sz w:val="46"/>
          <w:szCs w:val="32"/>
          <w:rtl/>
          <w:lang w:eastAsia="en-US"/>
        </w:rPr>
        <w:sym w:font="AGA Arabesque" w:char="F074"/>
      </w:r>
      <w:r w:rsidRPr="000D2333">
        <w:rPr>
          <w:rFonts w:ascii="mylotus" w:hAnsi="mylotus" w:cs="KFGQPC Uthman Taha Naskh"/>
          <w:sz w:val="46"/>
          <w:szCs w:val="32"/>
          <w:rtl/>
          <w:lang w:eastAsia="en-US"/>
        </w:rPr>
        <w:t xml:space="preserve"> يختم بالنهار أربع ختمات</w:t>
      </w:r>
      <w:r w:rsidR="009F5D57"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وبالليل أربع ختمات</w:t>
      </w:r>
      <w:r w:rsidR="009F5D57"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وهذا أكثر ما بلغنا من اليوم والليلة</w:t>
      </w:r>
      <w:r w:rsidR="009F5D57"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وروى السيد الجليل أحمد الدورقي بإسناده</w:t>
      </w:r>
      <w:r w:rsidR="009F5D57"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عن منصور بن زا</w:t>
      </w:r>
      <w:r w:rsidR="009F5D57" w:rsidRPr="000D2333">
        <w:rPr>
          <w:rFonts w:ascii="mylotus" w:hAnsi="mylotus" w:cs="KFGQPC Uthman Taha Naskh" w:hint="cs"/>
          <w:sz w:val="46"/>
          <w:szCs w:val="32"/>
          <w:rtl/>
          <w:lang w:eastAsia="en-US"/>
        </w:rPr>
        <w:t>ذ</w:t>
      </w:r>
      <w:r w:rsidRPr="000D2333">
        <w:rPr>
          <w:rFonts w:ascii="mylotus" w:hAnsi="mylotus" w:cs="KFGQPC Uthman Taha Naskh"/>
          <w:sz w:val="46"/>
          <w:szCs w:val="32"/>
          <w:rtl/>
          <w:lang w:eastAsia="en-US"/>
        </w:rPr>
        <w:t xml:space="preserve">ان </w:t>
      </w:r>
      <w:r w:rsidR="009F5D57" w:rsidRPr="000D2333">
        <w:rPr>
          <w:rFonts w:ascii="mylotus" w:hAnsi="mylotus" w:cs="KFGQPC Uthman Taha Naskh" w:hint="cs"/>
          <w:sz w:val="46"/>
          <w:szCs w:val="32"/>
          <w:rtl/>
          <w:lang w:eastAsia="en-US"/>
        </w:rPr>
        <w:t>م</w:t>
      </w:r>
      <w:r w:rsidRPr="000D2333">
        <w:rPr>
          <w:rFonts w:ascii="mylotus" w:hAnsi="mylotus" w:cs="KFGQPC Uthman Taha Naskh"/>
          <w:sz w:val="46"/>
          <w:szCs w:val="32"/>
          <w:rtl/>
          <w:lang w:eastAsia="en-US"/>
        </w:rPr>
        <w:t>ن ع</w:t>
      </w:r>
      <w:r w:rsidR="009F5D57"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ب</w:t>
      </w:r>
      <w:r w:rsidR="009F5D57"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اد التابعين </w:t>
      </w:r>
      <w:r w:rsidR="009F5D57" w:rsidRPr="000D2333">
        <w:rPr>
          <w:rFonts w:ascii="mylotus" w:hAnsi="mylotus" w:cs="KFGQPC Uthman Taha Naskh"/>
          <w:sz w:val="46"/>
          <w:szCs w:val="32"/>
          <w:rtl/>
          <w:lang w:eastAsia="en-US"/>
        </w:rPr>
        <w:sym w:font="AGA Arabesque" w:char="F074"/>
      </w:r>
      <w:r w:rsidRPr="000D2333">
        <w:rPr>
          <w:rFonts w:ascii="mylotus" w:hAnsi="mylotus" w:cs="KFGQPC Uthman Taha Naskh"/>
          <w:sz w:val="46"/>
          <w:szCs w:val="32"/>
          <w:rtl/>
          <w:lang w:eastAsia="en-US"/>
        </w:rPr>
        <w:t xml:space="preserve"> أنه كان يختم القرآن فيما بين الظهر والعصر</w:t>
      </w:r>
      <w:r w:rsidR="009F5D57"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ويختمه أيضا</w:t>
      </w:r>
      <w:r w:rsidR="009F5D57"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فيما بين المغرب والعشاء في رمضان إلى أن يمضي ربع الليل</w:t>
      </w:r>
      <w:r w:rsidR="009F5D57"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وروى أبو داود بإسناده الصحيح أن مجاهدا</w:t>
      </w:r>
      <w:r w:rsidR="009F5D57"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كان يختم القرآن فيما بين المغرب والعشاء</w:t>
      </w:r>
      <w:r w:rsidR="009F5D57"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وعن منصور قال كان علي الأزدي يختم فيما بين المغرب والعشاء كل ليلة من رمضان</w:t>
      </w:r>
      <w:r w:rsidR="009F5D57"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وعن إبراهيم بن سعد قال</w:t>
      </w:r>
      <w:r w:rsidR="009F5D57"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كان أبي يحتبي فما يحل حبوته حتى يختم القرآن</w:t>
      </w:r>
      <w:r w:rsidR="009F5D57" w:rsidRPr="000D2333">
        <w:rPr>
          <w:rFonts w:ascii="mylotus" w:hAnsi="mylotus" w:cs="KFGQPC Uthman Taha Naskh" w:hint="cs"/>
          <w:sz w:val="46"/>
          <w:szCs w:val="32"/>
          <w:rtl/>
          <w:lang w:eastAsia="en-US"/>
        </w:rPr>
        <w:t>.</w:t>
      </w:r>
    </w:p>
    <w:p w:rsidR="009F5D57" w:rsidRPr="000D2333" w:rsidRDefault="00807A90" w:rsidP="000D2333">
      <w:pPr>
        <w:widowControl/>
        <w:spacing w:after="120"/>
        <w:ind w:firstLine="720"/>
        <w:rPr>
          <w:rFonts w:ascii="mylotus" w:hAnsi="mylotus" w:cs="KFGQPC Uthman Taha Naskh"/>
          <w:sz w:val="46"/>
          <w:szCs w:val="32"/>
          <w:rtl/>
          <w:lang w:eastAsia="en-US"/>
        </w:rPr>
      </w:pPr>
      <w:r w:rsidRPr="000D2333">
        <w:rPr>
          <w:rFonts w:ascii="mylotus" w:hAnsi="mylotus" w:cs="KFGQPC Uthman Taha Naskh"/>
          <w:sz w:val="46"/>
          <w:szCs w:val="32"/>
          <w:rtl/>
          <w:lang w:eastAsia="en-US"/>
        </w:rPr>
        <w:lastRenderedPageBreak/>
        <w:t>وأما الذي يختم في ركعة فلا يحصون لكثرتهم</w:t>
      </w:r>
      <w:r w:rsidR="009F5D57"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فمن المتقدمين عثمان بن عفان</w:t>
      </w:r>
      <w:r w:rsidR="009F5D57"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وتميم الداري</w:t>
      </w:r>
      <w:r w:rsidR="009F5D57" w:rsidRPr="000D2333">
        <w:rPr>
          <w:rFonts w:ascii="mylotus" w:hAnsi="mylotus" w:cs="KFGQPC Uthman Taha Naskh" w:hint="cs"/>
          <w:sz w:val="46"/>
          <w:szCs w:val="32"/>
          <w:rtl/>
          <w:lang w:eastAsia="en-US"/>
        </w:rPr>
        <w:t>،</w:t>
      </w:r>
      <w:r w:rsidRPr="000D2333">
        <w:rPr>
          <w:rFonts w:ascii="mylotus" w:hAnsi="mylotus" w:cs="KFGQPC Uthman Taha Naskh"/>
          <w:sz w:val="46"/>
          <w:szCs w:val="32"/>
          <w:rtl/>
          <w:lang w:eastAsia="en-US"/>
        </w:rPr>
        <w:t xml:space="preserve"> وسعيد بن جبير </w:t>
      </w:r>
      <w:r w:rsidR="009F5D57" w:rsidRPr="000D2333">
        <w:rPr>
          <w:rFonts w:ascii="mylotus" w:hAnsi="mylotus" w:cs="KFGQPC Uthman Taha Naskh"/>
          <w:sz w:val="46"/>
          <w:szCs w:val="32"/>
          <w:rtl/>
          <w:lang w:eastAsia="en-US"/>
        </w:rPr>
        <w:sym w:font="AGA Arabesque" w:char="F079"/>
      </w:r>
      <w:r w:rsidRPr="000D2333">
        <w:rPr>
          <w:rFonts w:ascii="mylotus" w:hAnsi="mylotus" w:cs="KFGQPC Uthman Taha Naskh"/>
          <w:sz w:val="46"/>
          <w:szCs w:val="32"/>
          <w:rtl/>
          <w:lang w:eastAsia="en-US"/>
        </w:rPr>
        <w:t xml:space="preserve"> ختمة في كل ركعة في الكعبة</w:t>
      </w:r>
      <w:r w:rsidR="009F5D57" w:rsidRPr="000D2333">
        <w:rPr>
          <w:rFonts w:ascii="mylotus" w:hAnsi="mylotus" w:cs="KFGQPC Uthman Taha Naskh" w:hint="cs"/>
          <w:sz w:val="46"/>
          <w:szCs w:val="32"/>
          <w:rtl/>
          <w:lang w:eastAsia="en-US"/>
        </w:rPr>
        <w:t>.</w:t>
      </w:r>
    </w:p>
    <w:p w:rsidR="009F5D57" w:rsidRPr="000D2333" w:rsidRDefault="00807A90" w:rsidP="000D2333">
      <w:pPr>
        <w:widowControl/>
        <w:spacing w:after="120"/>
        <w:ind w:firstLine="720"/>
        <w:rPr>
          <w:rFonts w:ascii="mylotus" w:hAnsi="mylotus" w:cs="KFGQPC Uthman Taha Naskh"/>
          <w:spacing w:val="-4"/>
          <w:sz w:val="46"/>
          <w:szCs w:val="32"/>
          <w:rtl/>
          <w:lang w:eastAsia="en-US"/>
        </w:rPr>
      </w:pPr>
      <w:r w:rsidRPr="000D2333">
        <w:rPr>
          <w:rFonts w:ascii="mylotus" w:hAnsi="mylotus" w:cs="KFGQPC Uthman Taha Naskh"/>
          <w:spacing w:val="-4"/>
          <w:sz w:val="46"/>
          <w:szCs w:val="32"/>
          <w:rtl/>
          <w:lang w:eastAsia="en-US"/>
        </w:rPr>
        <w:t>وأما الذين ختموا في الأسبوع مرة فكثيرون</w:t>
      </w:r>
      <w:r w:rsidR="009F5D57" w:rsidRPr="000D2333">
        <w:rPr>
          <w:rFonts w:ascii="mylotus" w:hAnsi="mylotus" w:cs="KFGQPC Uthman Taha Naskh" w:hint="cs"/>
          <w:spacing w:val="-4"/>
          <w:sz w:val="46"/>
          <w:szCs w:val="32"/>
          <w:rtl/>
          <w:lang w:eastAsia="en-US"/>
        </w:rPr>
        <w:t>،</w:t>
      </w:r>
      <w:r w:rsidRPr="000D2333">
        <w:rPr>
          <w:rFonts w:ascii="mylotus" w:hAnsi="mylotus" w:cs="KFGQPC Uthman Taha Naskh"/>
          <w:spacing w:val="-4"/>
          <w:sz w:val="46"/>
          <w:szCs w:val="32"/>
          <w:rtl/>
          <w:lang w:eastAsia="en-US"/>
        </w:rPr>
        <w:t xml:space="preserve"> ن</w:t>
      </w:r>
      <w:r w:rsidR="009F5D57" w:rsidRPr="000D2333">
        <w:rPr>
          <w:rFonts w:ascii="mylotus" w:hAnsi="mylotus" w:cs="KFGQPC Uthman Taha Naskh" w:hint="cs"/>
          <w:spacing w:val="-4"/>
          <w:sz w:val="46"/>
          <w:szCs w:val="32"/>
          <w:rtl/>
          <w:lang w:eastAsia="en-US"/>
        </w:rPr>
        <w:t>ُ</w:t>
      </w:r>
      <w:r w:rsidRPr="000D2333">
        <w:rPr>
          <w:rFonts w:ascii="mylotus" w:hAnsi="mylotus" w:cs="KFGQPC Uthman Taha Naskh"/>
          <w:spacing w:val="-4"/>
          <w:sz w:val="46"/>
          <w:szCs w:val="32"/>
          <w:rtl/>
          <w:lang w:eastAsia="en-US"/>
        </w:rPr>
        <w:t xml:space="preserve">قل عن عثمان بن عفان </w:t>
      </w:r>
      <w:r w:rsidR="009F5D57" w:rsidRPr="000D2333">
        <w:rPr>
          <w:rFonts w:ascii="mylotus" w:hAnsi="mylotus" w:cs="KFGQPC Uthman Taha Naskh"/>
          <w:spacing w:val="-4"/>
          <w:sz w:val="46"/>
          <w:szCs w:val="32"/>
          <w:rtl/>
          <w:lang w:eastAsia="en-US"/>
        </w:rPr>
        <w:sym w:font="AGA Arabesque" w:char="F074"/>
      </w:r>
      <w:r w:rsidRPr="000D2333">
        <w:rPr>
          <w:rFonts w:ascii="mylotus" w:hAnsi="mylotus" w:cs="KFGQPC Uthman Taha Naskh"/>
          <w:spacing w:val="-4"/>
          <w:sz w:val="46"/>
          <w:szCs w:val="32"/>
          <w:rtl/>
          <w:lang w:eastAsia="en-US"/>
        </w:rPr>
        <w:t xml:space="preserve"> وعبد الله بن مسعود</w:t>
      </w:r>
      <w:r w:rsidR="009F5D57" w:rsidRPr="000D2333">
        <w:rPr>
          <w:rFonts w:ascii="mylotus" w:hAnsi="mylotus" w:cs="KFGQPC Uthman Taha Naskh" w:hint="cs"/>
          <w:spacing w:val="-4"/>
          <w:sz w:val="46"/>
          <w:szCs w:val="32"/>
          <w:rtl/>
          <w:lang w:eastAsia="en-US"/>
        </w:rPr>
        <w:t>،</w:t>
      </w:r>
      <w:r w:rsidRPr="000D2333">
        <w:rPr>
          <w:rFonts w:ascii="mylotus" w:hAnsi="mylotus" w:cs="KFGQPC Uthman Taha Naskh"/>
          <w:spacing w:val="-4"/>
          <w:sz w:val="46"/>
          <w:szCs w:val="32"/>
          <w:rtl/>
          <w:lang w:eastAsia="en-US"/>
        </w:rPr>
        <w:t xml:space="preserve"> وزيد بن ثابت</w:t>
      </w:r>
      <w:r w:rsidR="009F5D57" w:rsidRPr="000D2333">
        <w:rPr>
          <w:rFonts w:ascii="mylotus" w:hAnsi="mylotus" w:cs="KFGQPC Uthman Taha Naskh" w:hint="cs"/>
          <w:spacing w:val="-4"/>
          <w:sz w:val="46"/>
          <w:szCs w:val="32"/>
          <w:rtl/>
          <w:lang w:eastAsia="en-US"/>
        </w:rPr>
        <w:t>،</w:t>
      </w:r>
      <w:r w:rsidRPr="000D2333">
        <w:rPr>
          <w:rFonts w:ascii="mylotus" w:hAnsi="mylotus" w:cs="KFGQPC Uthman Taha Naskh"/>
          <w:spacing w:val="-4"/>
          <w:sz w:val="46"/>
          <w:szCs w:val="32"/>
          <w:rtl/>
          <w:lang w:eastAsia="en-US"/>
        </w:rPr>
        <w:t xml:space="preserve"> وأبي بن كعب </w:t>
      </w:r>
      <w:r w:rsidR="009F5D57" w:rsidRPr="000D2333">
        <w:rPr>
          <w:rFonts w:ascii="mylotus" w:hAnsi="mylotus" w:cs="KFGQPC Uthman Taha Naskh"/>
          <w:spacing w:val="-4"/>
          <w:sz w:val="46"/>
          <w:szCs w:val="32"/>
          <w:rtl/>
          <w:lang w:eastAsia="en-US"/>
        </w:rPr>
        <w:sym w:font="AGA Arabesque" w:char="F079"/>
      </w:r>
      <w:r w:rsidR="009F5D57" w:rsidRPr="000D2333">
        <w:rPr>
          <w:rFonts w:ascii="mylotus" w:hAnsi="mylotus" w:cs="KFGQPC Uthman Taha Naskh" w:hint="cs"/>
          <w:spacing w:val="-4"/>
          <w:sz w:val="46"/>
          <w:szCs w:val="32"/>
          <w:rtl/>
          <w:lang w:eastAsia="en-US"/>
        </w:rPr>
        <w:t>،</w:t>
      </w:r>
      <w:r w:rsidRPr="000D2333">
        <w:rPr>
          <w:rFonts w:ascii="mylotus" w:hAnsi="mylotus" w:cs="KFGQPC Uthman Taha Naskh"/>
          <w:spacing w:val="-4"/>
          <w:sz w:val="46"/>
          <w:szCs w:val="32"/>
          <w:rtl/>
          <w:lang w:eastAsia="en-US"/>
        </w:rPr>
        <w:t xml:space="preserve"> وعن جماعة من التابعين</w:t>
      </w:r>
      <w:r w:rsidR="009F5D57" w:rsidRPr="000D2333">
        <w:rPr>
          <w:rFonts w:ascii="mylotus" w:hAnsi="mylotus" w:cs="KFGQPC Uthman Taha Naskh" w:hint="cs"/>
          <w:spacing w:val="-4"/>
          <w:sz w:val="46"/>
          <w:szCs w:val="32"/>
          <w:rtl/>
          <w:lang w:eastAsia="en-US"/>
        </w:rPr>
        <w:t>،</w:t>
      </w:r>
      <w:r w:rsidRPr="000D2333">
        <w:rPr>
          <w:rFonts w:ascii="mylotus" w:hAnsi="mylotus" w:cs="KFGQPC Uthman Taha Naskh"/>
          <w:spacing w:val="-4"/>
          <w:sz w:val="46"/>
          <w:szCs w:val="32"/>
          <w:rtl/>
          <w:lang w:eastAsia="en-US"/>
        </w:rPr>
        <w:t xml:space="preserve"> كعبد الرحمن بن يزيد</w:t>
      </w:r>
      <w:r w:rsidR="009F5D57" w:rsidRPr="000D2333">
        <w:rPr>
          <w:rFonts w:ascii="mylotus" w:hAnsi="mylotus" w:cs="KFGQPC Uthman Taha Naskh" w:hint="cs"/>
          <w:spacing w:val="-4"/>
          <w:sz w:val="46"/>
          <w:szCs w:val="32"/>
          <w:rtl/>
          <w:lang w:eastAsia="en-US"/>
        </w:rPr>
        <w:t>،</w:t>
      </w:r>
      <w:r w:rsidRPr="000D2333">
        <w:rPr>
          <w:rFonts w:ascii="mylotus" w:hAnsi="mylotus" w:cs="KFGQPC Uthman Taha Naskh"/>
          <w:spacing w:val="-4"/>
          <w:sz w:val="46"/>
          <w:szCs w:val="32"/>
          <w:rtl/>
          <w:lang w:eastAsia="en-US"/>
        </w:rPr>
        <w:t xml:space="preserve"> وعلقمة</w:t>
      </w:r>
      <w:r w:rsidR="009F5D57" w:rsidRPr="000D2333">
        <w:rPr>
          <w:rFonts w:ascii="mylotus" w:hAnsi="mylotus" w:cs="KFGQPC Uthman Taha Naskh" w:hint="cs"/>
          <w:spacing w:val="-4"/>
          <w:sz w:val="46"/>
          <w:szCs w:val="32"/>
          <w:rtl/>
          <w:lang w:eastAsia="en-US"/>
        </w:rPr>
        <w:t>،</w:t>
      </w:r>
      <w:r w:rsidRPr="000D2333">
        <w:rPr>
          <w:rFonts w:ascii="mylotus" w:hAnsi="mylotus" w:cs="KFGQPC Uthman Taha Naskh"/>
          <w:spacing w:val="-4"/>
          <w:sz w:val="46"/>
          <w:szCs w:val="32"/>
          <w:rtl/>
          <w:lang w:eastAsia="en-US"/>
        </w:rPr>
        <w:t xml:space="preserve"> وإبراهيم رحمهم الل</w:t>
      </w:r>
      <w:r w:rsidR="009F5D57" w:rsidRPr="000D2333">
        <w:rPr>
          <w:rFonts w:ascii="mylotus" w:hAnsi="mylotus" w:cs="KFGQPC Uthman Taha Naskh" w:hint="cs"/>
          <w:spacing w:val="-4"/>
          <w:sz w:val="46"/>
          <w:szCs w:val="32"/>
          <w:rtl/>
          <w:lang w:eastAsia="en-US"/>
        </w:rPr>
        <w:t>َّ</w:t>
      </w:r>
      <w:r w:rsidRPr="000D2333">
        <w:rPr>
          <w:rFonts w:ascii="mylotus" w:hAnsi="mylotus" w:cs="KFGQPC Uthman Taha Naskh"/>
          <w:spacing w:val="-4"/>
          <w:sz w:val="46"/>
          <w:szCs w:val="32"/>
          <w:rtl/>
          <w:lang w:eastAsia="en-US"/>
        </w:rPr>
        <w:t>ه</w:t>
      </w:r>
      <w:r w:rsidR="009F5D57" w:rsidRPr="000D2333">
        <w:rPr>
          <w:rFonts w:ascii="mylotus" w:hAnsi="mylotus" w:cs="KFGQPC Uthman Taha Naskh" w:hint="eastAsia"/>
          <w:spacing w:val="-4"/>
          <w:sz w:val="46"/>
          <w:szCs w:val="32"/>
          <w:rtl/>
          <w:lang w:eastAsia="en-US"/>
        </w:rPr>
        <w:t>»</w:t>
      </w:r>
      <w:r w:rsidR="009F5D57" w:rsidRPr="000D2333">
        <w:rPr>
          <w:rStyle w:val="FootnoteReference"/>
          <w:rFonts w:cs="KFGQPC Uthman Taha Naskh"/>
          <w:spacing w:val="-4"/>
          <w:szCs w:val="32"/>
          <w:rtl/>
        </w:rPr>
        <w:t>(</w:t>
      </w:r>
      <w:r w:rsidR="009F5D57" w:rsidRPr="000D2333">
        <w:rPr>
          <w:rStyle w:val="FootnoteReference"/>
          <w:rFonts w:cs="KFGQPC Uthman Taha Naskh"/>
          <w:spacing w:val="-4"/>
          <w:szCs w:val="32"/>
          <w:rtl/>
        </w:rPr>
        <w:footnoteReference w:id="51"/>
      </w:r>
      <w:r w:rsidR="009F5D57" w:rsidRPr="000D2333">
        <w:rPr>
          <w:rStyle w:val="FootnoteReference"/>
          <w:rFonts w:cs="KFGQPC Uthman Taha Naskh"/>
          <w:spacing w:val="-4"/>
          <w:szCs w:val="32"/>
          <w:rtl/>
        </w:rPr>
        <w:t>)</w:t>
      </w:r>
      <w:r w:rsidR="009F5D57" w:rsidRPr="000D2333">
        <w:rPr>
          <w:rFonts w:ascii="mylotus" w:hAnsi="mylotus" w:cs="KFGQPC Uthman Taha Naskh" w:hint="cs"/>
          <w:spacing w:val="-4"/>
          <w:sz w:val="46"/>
          <w:szCs w:val="32"/>
          <w:rtl/>
          <w:lang w:eastAsia="en-US"/>
        </w:rPr>
        <w:t>.</w:t>
      </w:r>
    </w:p>
    <w:p w:rsidR="00807A90" w:rsidRPr="000D2333" w:rsidRDefault="009F5D57" w:rsidP="000D2333">
      <w:pPr>
        <w:widowControl/>
        <w:spacing w:after="120"/>
        <w:ind w:firstLine="720"/>
        <w:rPr>
          <w:rFonts w:ascii="mylotus" w:hAnsi="mylotus" w:cs="KFGQPC Uthman Taha Naskh"/>
          <w:spacing w:val="-8"/>
          <w:sz w:val="46"/>
          <w:szCs w:val="32"/>
          <w:rtl/>
          <w:lang w:eastAsia="en-US"/>
        </w:rPr>
      </w:pPr>
      <w:r w:rsidRPr="000D2333">
        <w:rPr>
          <w:rFonts w:ascii="mylotus" w:hAnsi="mylotus" w:cs="KFGQPC Uthman Taha Naskh" w:hint="cs"/>
          <w:spacing w:val="-8"/>
          <w:sz w:val="46"/>
          <w:szCs w:val="32"/>
          <w:rtl/>
          <w:lang w:eastAsia="en-US"/>
        </w:rPr>
        <w:t xml:space="preserve">قال الإمام النووي </w:t>
      </w:r>
      <w:r w:rsidR="00342256" w:rsidRPr="000D2333">
        <w:rPr>
          <w:rFonts w:ascii="Traditional Arabic" w:hAnsi="Traditional Arabic" w:cs="KFGQPC Uthman Taha Naskh" w:hint="cs"/>
          <w:spacing w:val="-8"/>
          <w:sz w:val="46"/>
          <w:szCs w:val="32"/>
          <w:rtl/>
          <w:lang w:eastAsia="en-US"/>
        </w:rPr>
        <w:t>:</w:t>
      </w:r>
      <w:r w:rsidRPr="000D2333">
        <w:rPr>
          <w:rFonts w:ascii="mylotus" w:hAnsi="mylotus" w:cs="KFGQPC Uthman Taha Naskh" w:hint="cs"/>
          <w:spacing w:val="-8"/>
          <w:sz w:val="46"/>
          <w:szCs w:val="32"/>
          <w:rtl/>
          <w:lang w:eastAsia="en-US"/>
        </w:rPr>
        <w:t xml:space="preserve">: </w:t>
      </w:r>
      <w:r w:rsidRPr="000D2333">
        <w:rPr>
          <w:rFonts w:ascii="mylotus" w:hAnsi="mylotus" w:cs="KFGQPC Uthman Taha Naskh" w:hint="eastAsia"/>
          <w:spacing w:val="-8"/>
          <w:sz w:val="46"/>
          <w:szCs w:val="32"/>
          <w:rtl/>
          <w:lang w:eastAsia="en-US"/>
        </w:rPr>
        <w:t>«</w:t>
      </w:r>
      <w:r w:rsidR="00807A90" w:rsidRPr="000D2333">
        <w:rPr>
          <w:rFonts w:ascii="mylotus" w:hAnsi="mylotus" w:cs="KFGQPC Uthman Taha Naskh"/>
          <w:b/>
          <w:bCs/>
          <w:spacing w:val="-8"/>
          <w:sz w:val="46"/>
          <w:szCs w:val="32"/>
          <w:rtl/>
          <w:lang w:eastAsia="en-US"/>
        </w:rPr>
        <w:t>والاختيار أن ذلك يختلف باختلاف الأشخاص</w:t>
      </w:r>
      <w:r w:rsidRPr="000D2333">
        <w:rPr>
          <w:rFonts w:ascii="mylotus" w:hAnsi="mylotus" w:cs="KFGQPC Uthman Taha Naskh" w:hint="cs"/>
          <w:b/>
          <w:bCs/>
          <w:spacing w:val="-8"/>
          <w:sz w:val="46"/>
          <w:szCs w:val="32"/>
          <w:rtl/>
          <w:lang w:eastAsia="en-US"/>
        </w:rPr>
        <w:t>،</w:t>
      </w:r>
      <w:r w:rsidR="00807A90" w:rsidRPr="000D2333">
        <w:rPr>
          <w:rFonts w:ascii="mylotus" w:hAnsi="mylotus" w:cs="KFGQPC Uthman Taha Naskh"/>
          <w:b/>
          <w:bCs/>
          <w:spacing w:val="-8"/>
          <w:sz w:val="46"/>
          <w:szCs w:val="32"/>
          <w:rtl/>
          <w:lang w:eastAsia="en-US"/>
        </w:rPr>
        <w:t xml:space="preserve"> فمن كان يظهر له بدقيق الفكر لطائف ومعارف</w:t>
      </w:r>
      <w:r w:rsidRPr="000D2333">
        <w:rPr>
          <w:rFonts w:ascii="mylotus" w:hAnsi="mylotus" w:cs="KFGQPC Uthman Taha Naskh" w:hint="cs"/>
          <w:b/>
          <w:bCs/>
          <w:spacing w:val="-8"/>
          <w:sz w:val="46"/>
          <w:szCs w:val="32"/>
          <w:rtl/>
          <w:lang w:eastAsia="en-US"/>
        </w:rPr>
        <w:t>،</w:t>
      </w:r>
      <w:r w:rsidR="00807A90" w:rsidRPr="000D2333">
        <w:rPr>
          <w:rFonts w:ascii="mylotus" w:hAnsi="mylotus" w:cs="KFGQPC Uthman Taha Naskh"/>
          <w:b/>
          <w:bCs/>
          <w:spacing w:val="-8"/>
          <w:sz w:val="46"/>
          <w:szCs w:val="32"/>
          <w:rtl/>
          <w:lang w:eastAsia="en-US"/>
        </w:rPr>
        <w:t xml:space="preserve"> فليقتصر على قدر ما يحصل له كمال فهم ما يقرؤه</w:t>
      </w:r>
      <w:r w:rsidRPr="000D2333">
        <w:rPr>
          <w:rFonts w:ascii="mylotus" w:hAnsi="mylotus" w:cs="KFGQPC Uthman Taha Naskh" w:hint="cs"/>
          <w:b/>
          <w:bCs/>
          <w:spacing w:val="-8"/>
          <w:sz w:val="46"/>
          <w:szCs w:val="32"/>
          <w:rtl/>
          <w:lang w:eastAsia="en-US"/>
        </w:rPr>
        <w:t>،</w:t>
      </w:r>
      <w:r w:rsidR="00807A90" w:rsidRPr="000D2333">
        <w:rPr>
          <w:rFonts w:ascii="mylotus" w:hAnsi="mylotus" w:cs="KFGQPC Uthman Taha Naskh"/>
          <w:b/>
          <w:bCs/>
          <w:spacing w:val="-8"/>
          <w:sz w:val="46"/>
          <w:szCs w:val="32"/>
          <w:rtl/>
          <w:lang w:eastAsia="en-US"/>
        </w:rPr>
        <w:t xml:space="preserve"> وكذا من كان مشغولا</w:t>
      </w:r>
      <w:r w:rsidRPr="000D2333">
        <w:rPr>
          <w:rFonts w:ascii="mylotus" w:hAnsi="mylotus" w:cs="KFGQPC Uthman Taha Naskh" w:hint="cs"/>
          <w:b/>
          <w:bCs/>
          <w:spacing w:val="-8"/>
          <w:sz w:val="46"/>
          <w:szCs w:val="32"/>
          <w:rtl/>
          <w:lang w:eastAsia="en-US"/>
        </w:rPr>
        <w:t>ً</w:t>
      </w:r>
      <w:r w:rsidR="00807A90" w:rsidRPr="000D2333">
        <w:rPr>
          <w:rFonts w:ascii="mylotus" w:hAnsi="mylotus" w:cs="KFGQPC Uthman Taha Naskh"/>
          <w:b/>
          <w:bCs/>
          <w:spacing w:val="-8"/>
          <w:sz w:val="46"/>
          <w:szCs w:val="32"/>
          <w:rtl/>
          <w:lang w:eastAsia="en-US"/>
        </w:rPr>
        <w:t xml:space="preserve"> بنشر العلم</w:t>
      </w:r>
      <w:r w:rsidRPr="000D2333">
        <w:rPr>
          <w:rFonts w:ascii="mylotus" w:hAnsi="mylotus" w:cs="KFGQPC Uthman Taha Naskh" w:hint="cs"/>
          <w:b/>
          <w:bCs/>
          <w:spacing w:val="-8"/>
          <w:sz w:val="46"/>
          <w:szCs w:val="32"/>
          <w:rtl/>
          <w:lang w:eastAsia="en-US"/>
        </w:rPr>
        <w:t>،</w:t>
      </w:r>
      <w:r w:rsidR="00807A90" w:rsidRPr="000D2333">
        <w:rPr>
          <w:rFonts w:ascii="mylotus" w:hAnsi="mylotus" w:cs="KFGQPC Uthman Taha Naskh"/>
          <w:b/>
          <w:bCs/>
          <w:spacing w:val="-8"/>
          <w:sz w:val="46"/>
          <w:szCs w:val="32"/>
          <w:rtl/>
          <w:lang w:eastAsia="en-US"/>
        </w:rPr>
        <w:t xml:space="preserve"> أو غيره من مهمات الدين</w:t>
      </w:r>
      <w:r w:rsidRPr="000D2333">
        <w:rPr>
          <w:rFonts w:ascii="mylotus" w:hAnsi="mylotus" w:cs="KFGQPC Uthman Taha Naskh" w:hint="cs"/>
          <w:b/>
          <w:bCs/>
          <w:spacing w:val="-8"/>
          <w:sz w:val="46"/>
          <w:szCs w:val="32"/>
          <w:rtl/>
          <w:lang w:eastAsia="en-US"/>
        </w:rPr>
        <w:t>،</w:t>
      </w:r>
      <w:r w:rsidR="00807A90" w:rsidRPr="000D2333">
        <w:rPr>
          <w:rFonts w:ascii="mylotus" w:hAnsi="mylotus" w:cs="KFGQPC Uthman Taha Naskh"/>
          <w:b/>
          <w:bCs/>
          <w:spacing w:val="-8"/>
          <w:sz w:val="46"/>
          <w:szCs w:val="32"/>
          <w:rtl/>
          <w:lang w:eastAsia="en-US"/>
        </w:rPr>
        <w:t xml:space="preserve"> ومصالح المسلمين العامة</w:t>
      </w:r>
      <w:r w:rsidRPr="000D2333">
        <w:rPr>
          <w:rFonts w:ascii="mylotus" w:hAnsi="mylotus" w:cs="KFGQPC Uthman Taha Naskh" w:hint="cs"/>
          <w:b/>
          <w:bCs/>
          <w:spacing w:val="-8"/>
          <w:sz w:val="46"/>
          <w:szCs w:val="32"/>
          <w:rtl/>
          <w:lang w:eastAsia="en-US"/>
        </w:rPr>
        <w:t>،</w:t>
      </w:r>
      <w:r w:rsidR="00807A90" w:rsidRPr="000D2333">
        <w:rPr>
          <w:rFonts w:ascii="mylotus" w:hAnsi="mylotus" w:cs="KFGQPC Uthman Taha Naskh"/>
          <w:b/>
          <w:bCs/>
          <w:spacing w:val="-8"/>
          <w:sz w:val="46"/>
          <w:szCs w:val="32"/>
          <w:rtl/>
          <w:lang w:eastAsia="en-US"/>
        </w:rPr>
        <w:t xml:space="preserve"> فليقتصر على قدر لا يحصل بسببه إخلال بما هو مرصد له</w:t>
      </w:r>
      <w:r w:rsidRPr="000D2333">
        <w:rPr>
          <w:rFonts w:ascii="mylotus" w:hAnsi="mylotus" w:cs="KFGQPC Uthman Taha Naskh" w:hint="cs"/>
          <w:b/>
          <w:bCs/>
          <w:spacing w:val="-8"/>
          <w:sz w:val="46"/>
          <w:szCs w:val="32"/>
          <w:rtl/>
          <w:lang w:eastAsia="en-US"/>
        </w:rPr>
        <w:t>،</w:t>
      </w:r>
      <w:r w:rsidR="00807A90" w:rsidRPr="000D2333">
        <w:rPr>
          <w:rFonts w:ascii="mylotus" w:hAnsi="mylotus" w:cs="KFGQPC Uthman Taha Naskh"/>
          <w:b/>
          <w:bCs/>
          <w:spacing w:val="-8"/>
          <w:sz w:val="46"/>
          <w:szCs w:val="32"/>
          <w:rtl/>
          <w:lang w:eastAsia="en-US"/>
        </w:rPr>
        <w:t xml:space="preserve"> وإن لم يكن من هؤلاء المذكورين</w:t>
      </w:r>
      <w:r w:rsidRPr="000D2333">
        <w:rPr>
          <w:rFonts w:ascii="mylotus" w:hAnsi="mylotus" w:cs="KFGQPC Uthman Taha Naskh" w:hint="cs"/>
          <w:b/>
          <w:bCs/>
          <w:spacing w:val="-8"/>
          <w:sz w:val="46"/>
          <w:szCs w:val="32"/>
          <w:rtl/>
          <w:lang w:eastAsia="en-US"/>
        </w:rPr>
        <w:t>،</w:t>
      </w:r>
      <w:r w:rsidR="00807A90" w:rsidRPr="000D2333">
        <w:rPr>
          <w:rFonts w:ascii="mylotus" w:hAnsi="mylotus" w:cs="KFGQPC Uthman Taha Naskh"/>
          <w:b/>
          <w:bCs/>
          <w:spacing w:val="-8"/>
          <w:sz w:val="46"/>
          <w:szCs w:val="32"/>
          <w:rtl/>
          <w:lang w:eastAsia="en-US"/>
        </w:rPr>
        <w:t xml:space="preserve"> فليستكثر ما أمكنه من غير خروج إلى حد الملل والهذرمة</w:t>
      </w:r>
      <w:r w:rsidRPr="000D2333">
        <w:rPr>
          <w:rFonts w:ascii="mylotus" w:hAnsi="mylotus" w:cs="KFGQPC Uthman Taha Naskh" w:hint="cs"/>
          <w:b/>
          <w:bCs/>
          <w:spacing w:val="-8"/>
          <w:sz w:val="46"/>
          <w:szCs w:val="32"/>
          <w:rtl/>
          <w:lang w:eastAsia="en-US"/>
        </w:rPr>
        <w:t>،</w:t>
      </w:r>
      <w:r w:rsidR="00807A90" w:rsidRPr="000D2333">
        <w:rPr>
          <w:rFonts w:ascii="mylotus" w:hAnsi="mylotus" w:cs="KFGQPC Uthman Taha Naskh"/>
          <w:b/>
          <w:bCs/>
          <w:spacing w:val="-8"/>
          <w:sz w:val="46"/>
          <w:szCs w:val="32"/>
          <w:rtl/>
          <w:lang w:eastAsia="en-US"/>
        </w:rPr>
        <w:t xml:space="preserve"> وقد كره جماعة من المتقدمين الختم في يوم وليلة</w:t>
      </w:r>
      <w:r w:rsidRPr="000D2333">
        <w:rPr>
          <w:rFonts w:ascii="mylotus" w:hAnsi="mylotus" w:cs="KFGQPC Uthman Taha Naskh" w:hint="cs"/>
          <w:b/>
          <w:bCs/>
          <w:spacing w:val="-8"/>
          <w:sz w:val="46"/>
          <w:szCs w:val="32"/>
          <w:rtl/>
          <w:lang w:eastAsia="en-US"/>
        </w:rPr>
        <w:t>،</w:t>
      </w:r>
      <w:r w:rsidR="00807A90" w:rsidRPr="000D2333">
        <w:rPr>
          <w:rFonts w:ascii="mylotus" w:hAnsi="mylotus" w:cs="KFGQPC Uthman Taha Naskh"/>
          <w:spacing w:val="-8"/>
          <w:sz w:val="46"/>
          <w:szCs w:val="32"/>
          <w:rtl/>
          <w:lang w:eastAsia="en-US"/>
        </w:rPr>
        <w:t xml:space="preserve"> ويدل عليه الحديث الصحيح عن عبد الل</w:t>
      </w:r>
      <w:r w:rsidRPr="000D2333">
        <w:rPr>
          <w:rFonts w:ascii="mylotus" w:hAnsi="mylotus" w:cs="KFGQPC Uthman Taha Naskh" w:hint="cs"/>
          <w:spacing w:val="-8"/>
          <w:sz w:val="46"/>
          <w:szCs w:val="32"/>
          <w:rtl/>
          <w:lang w:eastAsia="en-US"/>
        </w:rPr>
        <w:t>َّ</w:t>
      </w:r>
      <w:r w:rsidR="00807A90" w:rsidRPr="000D2333">
        <w:rPr>
          <w:rFonts w:ascii="mylotus" w:hAnsi="mylotus" w:cs="KFGQPC Uthman Taha Naskh"/>
          <w:spacing w:val="-8"/>
          <w:sz w:val="46"/>
          <w:szCs w:val="32"/>
          <w:rtl/>
          <w:lang w:eastAsia="en-US"/>
        </w:rPr>
        <w:t xml:space="preserve">ه بن عمرو بن العاص </w:t>
      </w:r>
      <w:r w:rsidR="00342256" w:rsidRPr="000D2333">
        <w:rPr>
          <w:rFonts w:ascii="mylotus" w:hAnsi="mylotus" w:cs="KFGQPC Uthman Taha Naskh" w:hint="cs"/>
          <w:spacing w:val="-8"/>
          <w:sz w:val="46"/>
          <w:szCs w:val="32"/>
          <w:rtl/>
          <w:lang w:eastAsia="en-US"/>
        </w:rPr>
        <w:t>ب</w:t>
      </w:r>
      <w:r w:rsidR="00807A90" w:rsidRPr="000D2333">
        <w:rPr>
          <w:rFonts w:ascii="mylotus" w:hAnsi="mylotus" w:cs="KFGQPC Uthman Taha Naskh"/>
          <w:spacing w:val="-8"/>
          <w:sz w:val="46"/>
          <w:szCs w:val="32"/>
          <w:rtl/>
          <w:lang w:eastAsia="en-US"/>
        </w:rPr>
        <w:t xml:space="preserve"> </w:t>
      </w:r>
      <w:r w:rsidRPr="000D2333">
        <w:rPr>
          <w:rFonts w:ascii="mylotus" w:hAnsi="mylotus" w:cs="KFGQPC Uthman Taha Naskh"/>
          <w:spacing w:val="-8"/>
          <w:sz w:val="46"/>
          <w:szCs w:val="32"/>
          <w:rtl/>
          <w:lang w:eastAsia="en-US"/>
        </w:rPr>
        <w:t>قال: قال رسولُ الل</w:t>
      </w:r>
      <w:r w:rsidRPr="000D2333">
        <w:rPr>
          <w:rFonts w:ascii="mylotus" w:hAnsi="mylotus" w:cs="KFGQPC Uthman Taha Naskh" w:hint="cs"/>
          <w:spacing w:val="-8"/>
          <w:sz w:val="46"/>
          <w:szCs w:val="32"/>
          <w:rtl/>
          <w:lang w:eastAsia="en-US"/>
        </w:rPr>
        <w:t>َّ</w:t>
      </w:r>
      <w:r w:rsidRPr="000D2333">
        <w:rPr>
          <w:rFonts w:ascii="mylotus" w:hAnsi="mylotus" w:cs="KFGQPC Uthman Taha Naskh"/>
          <w:spacing w:val="-8"/>
          <w:sz w:val="46"/>
          <w:szCs w:val="32"/>
          <w:rtl/>
          <w:lang w:eastAsia="en-US"/>
        </w:rPr>
        <w:t xml:space="preserve">ه </w:t>
      </w:r>
      <w:r w:rsidRPr="000D2333">
        <w:rPr>
          <w:rFonts w:ascii="mylotus" w:hAnsi="mylotus" w:cs="KFGQPC Uthman Taha Naskh"/>
          <w:spacing w:val="-8"/>
          <w:sz w:val="46"/>
          <w:szCs w:val="32"/>
          <w:rtl/>
          <w:lang w:eastAsia="en-US"/>
        </w:rPr>
        <w:sym w:font="AGA Arabesque" w:char="F072"/>
      </w:r>
      <w:r w:rsidRPr="000D2333">
        <w:rPr>
          <w:rFonts w:ascii="mylotus" w:hAnsi="mylotus" w:cs="KFGQPC Uthman Taha Naskh"/>
          <w:spacing w:val="-8"/>
          <w:sz w:val="46"/>
          <w:szCs w:val="32"/>
          <w:rtl/>
          <w:lang w:eastAsia="en-US"/>
        </w:rPr>
        <w:t xml:space="preserve">: </w:t>
      </w:r>
      <w:r w:rsidRPr="000D2333">
        <w:rPr>
          <w:rFonts w:ascii="mylotus" w:hAnsi="mylotus" w:cs="KFGQPC Uthman Taha Naskh" w:hint="cs"/>
          <w:spacing w:val="-8"/>
          <w:sz w:val="46"/>
          <w:szCs w:val="32"/>
          <w:rtl/>
          <w:lang w:eastAsia="en-US"/>
        </w:rPr>
        <w:t>«</w:t>
      </w:r>
      <w:r w:rsidRPr="000D2333">
        <w:rPr>
          <w:rFonts w:ascii="mylotus" w:hAnsi="mylotus" w:cs="KFGQPC Uthman Taha Naskh"/>
          <w:b/>
          <w:bCs/>
          <w:spacing w:val="-8"/>
          <w:sz w:val="46"/>
          <w:szCs w:val="32"/>
          <w:rtl/>
          <w:lang w:eastAsia="en-US"/>
        </w:rPr>
        <w:t>لا يَفْقَهُ من قَرَأ القرآنَ في أقلَّ مِنْ ثلاثٍ</w:t>
      </w:r>
      <w:r w:rsidRPr="000D2333">
        <w:rPr>
          <w:rFonts w:ascii="mylotus" w:hAnsi="mylotus" w:cs="KFGQPC Uthman Taha Naskh" w:hint="cs"/>
          <w:spacing w:val="-8"/>
          <w:sz w:val="46"/>
          <w:szCs w:val="32"/>
          <w:rtl/>
          <w:lang w:eastAsia="en-US"/>
        </w:rPr>
        <w:t>»</w:t>
      </w:r>
      <w:r w:rsidR="00CC57DC" w:rsidRPr="000D2333">
        <w:rPr>
          <w:rStyle w:val="FootnoteReference"/>
          <w:rFonts w:cs="KFGQPC Uthman Taha Naskh"/>
          <w:spacing w:val="-8"/>
          <w:szCs w:val="32"/>
          <w:rtl/>
        </w:rPr>
        <w:t>(</w:t>
      </w:r>
      <w:r w:rsidR="00CC57DC" w:rsidRPr="000D2333">
        <w:rPr>
          <w:rStyle w:val="FootnoteReference"/>
          <w:rFonts w:cs="KFGQPC Uthman Taha Naskh"/>
          <w:spacing w:val="-8"/>
          <w:szCs w:val="32"/>
          <w:rtl/>
        </w:rPr>
        <w:footnoteReference w:id="52"/>
      </w:r>
      <w:r w:rsidR="00CC57DC" w:rsidRPr="000D2333">
        <w:rPr>
          <w:rStyle w:val="FootnoteReference"/>
          <w:rFonts w:cs="KFGQPC Uthman Taha Naskh"/>
          <w:spacing w:val="-8"/>
          <w:szCs w:val="32"/>
          <w:rtl/>
        </w:rPr>
        <w:t>)</w:t>
      </w:r>
      <w:r w:rsidR="00807A90" w:rsidRPr="000D2333">
        <w:rPr>
          <w:rFonts w:ascii="mylotus" w:hAnsi="mylotus" w:cs="KFGQPC Uthman Taha Naskh" w:hint="eastAsia"/>
          <w:spacing w:val="-8"/>
          <w:sz w:val="46"/>
          <w:szCs w:val="32"/>
          <w:rtl/>
          <w:lang w:eastAsia="en-US"/>
        </w:rPr>
        <w:t>»</w:t>
      </w:r>
      <w:r w:rsidR="00807A90" w:rsidRPr="000D2333">
        <w:rPr>
          <w:rStyle w:val="FootnoteReference"/>
          <w:rFonts w:cs="KFGQPC Uthman Taha Naskh"/>
          <w:spacing w:val="-8"/>
          <w:szCs w:val="32"/>
          <w:rtl/>
        </w:rPr>
        <w:t>(</w:t>
      </w:r>
      <w:r w:rsidR="00807A90" w:rsidRPr="000D2333">
        <w:rPr>
          <w:rStyle w:val="FootnoteReference"/>
          <w:rFonts w:cs="KFGQPC Uthman Taha Naskh"/>
          <w:spacing w:val="-8"/>
          <w:szCs w:val="32"/>
          <w:rtl/>
        </w:rPr>
        <w:footnoteReference w:id="53"/>
      </w:r>
      <w:r w:rsidR="00807A90" w:rsidRPr="000D2333">
        <w:rPr>
          <w:rStyle w:val="FootnoteReference"/>
          <w:rFonts w:cs="KFGQPC Uthman Taha Naskh"/>
          <w:spacing w:val="-8"/>
          <w:szCs w:val="32"/>
          <w:rtl/>
        </w:rPr>
        <w:t>)</w:t>
      </w:r>
      <w:r w:rsidR="00807A90" w:rsidRPr="000D2333">
        <w:rPr>
          <w:rFonts w:ascii="mylotus" w:hAnsi="mylotus" w:cs="KFGQPC Uthman Taha Naskh" w:hint="cs"/>
          <w:spacing w:val="-8"/>
          <w:sz w:val="46"/>
          <w:szCs w:val="32"/>
          <w:rtl/>
          <w:lang w:eastAsia="en-US"/>
        </w:rPr>
        <w:t>.</w:t>
      </w:r>
    </w:p>
    <w:p w:rsidR="00342256" w:rsidRPr="000D2333" w:rsidRDefault="00342256" w:rsidP="000D2333">
      <w:pPr>
        <w:widowControl/>
        <w:spacing w:after="120"/>
        <w:ind w:firstLine="720"/>
        <w:rPr>
          <w:rFonts w:cs="KFGQPC Uthman Taha Naskh"/>
          <w:szCs w:val="32"/>
          <w:rtl/>
          <w:lang w:eastAsia="en-US"/>
        </w:rPr>
      </w:pPr>
      <w:r w:rsidRPr="000D2333">
        <w:rPr>
          <w:rFonts w:cs="KFGQPC Uthman Taha Naskh" w:hint="cs"/>
          <w:szCs w:val="32"/>
          <w:rtl/>
          <w:lang w:eastAsia="en-US"/>
        </w:rPr>
        <w:t xml:space="preserve">وقال الإمام ابن رجب </w:t>
      </w:r>
      <w:r w:rsidRPr="000D2333">
        <w:rPr>
          <w:rFonts w:cs="KFGQPC Uthman Taha Naskh" w:hint="cs"/>
          <w:sz w:val="32"/>
          <w:szCs w:val="32"/>
          <w:rtl/>
          <w:lang w:eastAsia="en-US"/>
        </w:rPr>
        <w:t>:</w:t>
      </w:r>
      <w:r w:rsidRPr="000D2333">
        <w:rPr>
          <w:rFonts w:cs="KFGQPC Uthman Taha Naskh" w:hint="cs"/>
          <w:szCs w:val="32"/>
          <w:rtl/>
          <w:lang w:eastAsia="en-US"/>
        </w:rPr>
        <w:t xml:space="preserve">: </w:t>
      </w:r>
      <w:r w:rsidRPr="000D2333">
        <w:rPr>
          <w:rFonts w:cs="KFGQPC Uthman Taha Naskh" w:hint="eastAsia"/>
          <w:szCs w:val="32"/>
          <w:rtl/>
          <w:lang w:eastAsia="en-US"/>
        </w:rPr>
        <w:t>«</w:t>
      </w:r>
      <w:r w:rsidRPr="000D2333">
        <w:rPr>
          <w:rFonts w:cs="KFGQPC Uthman Taha Naskh"/>
          <w:b/>
          <w:bCs/>
          <w:szCs w:val="32"/>
          <w:rtl/>
          <w:lang w:eastAsia="en-US"/>
        </w:rPr>
        <w:t>وإنما ورد النهي عن قراءة القرآن في أقل من ثلاث على المداومة على ذلك</w:t>
      </w:r>
      <w:r w:rsidRPr="000D2333">
        <w:rPr>
          <w:rFonts w:cs="KFGQPC Uthman Taha Naskh" w:hint="cs"/>
          <w:szCs w:val="32"/>
          <w:rtl/>
          <w:lang w:eastAsia="en-US"/>
        </w:rPr>
        <w:t>،</w:t>
      </w:r>
      <w:r w:rsidRPr="000D2333">
        <w:rPr>
          <w:rFonts w:cs="KFGQPC Uthman Taha Naskh"/>
          <w:szCs w:val="32"/>
          <w:rtl/>
          <w:lang w:eastAsia="en-US"/>
        </w:rPr>
        <w:t xml:space="preserve"> </w:t>
      </w:r>
      <w:r w:rsidRPr="000D2333">
        <w:rPr>
          <w:rFonts w:cs="KFGQPC Uthman Taha Naskh"/>
          <w:b/>
          <w:bCs/>
          <w:szCs w:val="32"/>
          <w:rtl/>
          <w:lang w:eastAsia="en-US"/>
        </w:rPr>
        <w:t>فأما في الأوقات الم</w:t>
      </w:r>
      <w:r w:rsidRPr="000D2333">
        <w:rPr>
          <w:rFonts w:cs="KFGQPC Uthman Taha Naskh" w:hint="cs"/>
          <w:b/>
          <w:bCs/>
          <w:szCs w:val="32"/>
          <w:rtl/>
          <w:lang w:eastAsia="en-US"/>
        </w:rPr>
        <w:t>ُ</w:t>
      </w:r>
      <w:r w:rsidRPr="000D2333">
        <w:rPr>
          <w:rFonts w:cs="KFGQPC Uthman Taha Naskh"/>
          <w:b/>
          <w:bCs/>
          <w:szCs w:val="32"/>
          <w:rtl/>
          <w:lang w:eastAsia="en-US"/>
        </w:rPr>
        <w:t>ف</w:t>
      </w:r>
      <w:r w:rsidRPr="000D2333">
        <w:rPr>
          <w:rFonts w:cs="KFGQPC Uthman Taha Naskh" w:hint="cs"/>
          <w:b/>
          <w:bCs/>
          <w:szCs w:val="32"/>
          <w:rtl/>
          <w:lang w:eastAsia="en-US"/>
        </w:rPr>
        <w:t>َ</w:t>
      </w:r>
      <w:r w:rsidRPr="000D2333">
        <w:rPr>
          <w:rFonts w:cs="KFGQPC Uthman Taha Naskh"/>
          <w:b/>
          <w:bCs/>
          <w:szCs w:val="32"/>
          <w:rtl/>
          <w:lang w:eastAsia="en-US"/>
        </w:rPr>
        <w:t>ض</w:t>
      </w:r>
      <w:r w:rsidRPr="000D2333">
        <w:rPr>
          <w:rFonts w:cs="KFGQPC Uthman Taha Naskh" w:hint="cs"/>
          <w:b/>
          <w:bCs/>
          <w:szCs w:val="32"/>
          <w:rtl/>
          <w:lang w:eastAsia="en-US"/>
        </w:rPr>
        <w:t>َّ</w:t>
      </w:r>
      <w:r w:rsidRPr="000D2333">
        <w:rPr>
          <w:rFonts w:cs="KFGQPC Uthman Taha Naskh"/>
          <w:b/>
          <w:bCs/>
          <w:szCs w:val="32"/>
          <w:rtl/>
          <w:lang w:eastAsia="en-US"/>
        </w:rPr>
        <w:t>لة كشهر رمضان</w:t>
      </w:r>
      <w:r w:rsidRPr="000D2333">
        <w:rPr>
          <w:rFonts w:cs="KFGQPC Uthman Taha Naskh"/>
          <w:szCs w:val="32"/>
          <w:rtl/>
          <w:lang w:eastAsia="en-US"/>
        </w:rPr>
        <w:t xml:space="preserve"> </w:t>
      </w:r>
      <w:r w:rsidRPr="000D2333">
        <w:rPr>
          <w:rFonts w:cs="KFGQPC Uthman Taha Naskh"/>
          <w:b/>
          <w:bCs/>
          <w:szCs w:val="32"/>
          <w:rtl/>
          <w:lang w:eastAsia="en-US"/>
        </w:rPr>
        <w:t>خصوصا الليالي التي يطلب فيها ليلة القدر</w:t>
      </w:r>
      <w:r w:rsidRPr="000D2333">
        <w:rPr>
          <w:rFonts w:cs="KFGQPC Uthman Taha Naskh" w:hint="cs"/>
          <w:b/>
          <w:bCs/>
          <w:szCs w:val="32"/>
          <w:rtl/>
          <w:lang w:eastAsia="en-US"/>
        </w:rPr>
        <w:t>،</w:t>
      </w:r>
      <w:r w:rsidRPr="000D2333">
        <w:rPr>
          <w:rFonts w:cs="KFGQPC Uthman Taha Naskh"/>
          <w:b/>
          <w:bCs/>
          <w:szCs w:val="32"/>
          <w:rtl/>
          <w:lang w:eastAsia="en-US"/>
        </w:rPr>
        <w:t xml:space="preserve"> أو في الأماكن المفضلة كمكة لمن دخلها من غير أهلها</w:t>
      </w:r>
      <w:r w:rsidRPr="000D2333">
        <w:rPr>
          <w:rFonts w:cs="KFGQPC Uthman Taha Naskh" w:hint="cs"/>
          <w:b/>
          <w:bCs/>
          <w:szCs w:val="32"/>
          <w:rtl/>
          <w:lang w:eastAsia="en-US"/>
        </w:rPr>
        <w:t>،</w:t>
      </w:r>
      <w:r w:rsidRPr="000D2333">
        <w:rPr>
          <w:rFonts w:cs="KFGQPC Uthman Taha Naskh"/>
          <w:b/>
          <w:bCs/>
          <w:szCs w:val="32"/>
          <w:rtl/>
          <w:lang w:eastAsia="en-US"/>
        </w:rPr>
        <w:t xml:space="preserve"> فيستحب الإكثار فيها من تلاوة القرآن اغتناما</w:t>
      </w:r>
      <w:r w:rsidRPr="000D2333">
        <w:rPr>
          <w:rFonts w:cs="KFGQPC Uthman Taha Naskh" w:hint="cs"/>
          <w:b/>
          <w:bCs/>
          <w:szCs w:val="32"/>
          <w:rtl/>
          <w:lang w:eastAsia="en-US"/>
        </w:rPr>
        <w:t>ً</w:t>
      </w:r>
      <w:r w:rsidRPr="000D2333">
        <w:rPr>
          <w:rFonts w:cs="KFGQPC Uthman Taha Naskh"/>
          <w:b/>
          <w:bCs/>
          <w:szCs w:val="32"/>
          <w:rtl/>
          <w:lang w:eastAsia="en-US"/>
        </w:rPr>
        <w:t xml:space="preserve"> للزمان والمكان</w:t>
      </w:r>
      <w:r w:rsidRPr="000D2333">
        <w:rPr>
          <w:rFonts w:cs="KFGQPC Uthman Taha Naskh" w:hint="cs"/>
          <w:b/>
          <w:bCs/>
          <w:szCs w:val="32"/>
          <w:rtl/>
          <w:lang w:eastAsia="en-US"/>
        </w:rPr>
        <w:t>،</w:t>
      </w:r>
      <w:r w:rsidRPr="000D2333">
        <w:rPr>
          <w:rFonts w:cs="KFGQPC Uthman Taha Naskh"/>
          <w:b/>
          <w:bCs/>
          <w:szCs w:val="32"/>
          <w:rtl/>
          <w:lang w:eastAsia="en-US"/>
        </w:rPr>
        <w:t xml:space="preserve"> وهو قول أحمد</w:t>
      </w:r>
      <w:r w:rsidRPr="000D2333">
        <w:rPr>
          <w:rFonts w:cs="KFGQPC Uthman Taha Naskh" w:hint="cs"/>
          <w:b/>
          <w:bCs/>
          <w:szCs w:val="32"/>
          <w:rtl/>
          <w:lang w:eastAsia="en-US"/>
        </w:rPr>
        <w:t>،</w:t>
      </w:r>
      <w:r w:rsidRPr="000D2333">
        <w:rPr>
          <w:rFonts w:cs="KFGQPC Uthman Taha Naskh"/>
          <w:b/>
          <w:bCs/>
          <w:szCs w:val="32"/>
          <w:rtl/>
          <w:lang w:eastAsia="en-US"/>
        </w:rPr>
        <w:t xml:space="preserve"> وإسحاق</w:t>
      </w:r>
      <w:r w:rsidRPr="000D2333">
        <w:rPr>
          <w:rFonts w:cs="KFGQPC Uthman Taha Naskh" w:hint="cs"/>
          <w:b/>
          <w:bCs/>
          <w:szCs w:val="32"/>
          <w:rtl/>
          <w:lang w:eastAsia="en-US"/>
        </w:rPr>
        <w:t>،</w:t>
      </w:r>
      <w:r w:rsidRPr="000D2333">
        <w:rPr>
          <w:rFonts w:cs="KFGQPC Uthman Taha Naskh"/>
          <w:b/>
          <w:bCs/>
          <w:szCs w:val="32"/>
          <w:rtl/>
          <w:lang w:eastAsia="en-US"/>
        </w:rPr>
        <w:t xml:space="preserve"> وغيرهما من الأئمة</w:t>
      </w:r>
      <w:r w:rsidRPr="000D2333">
        <w:rPr>
          <w:rFonts w:cs="KFGQPC Uthman Taha Naskh" w:hint="cs"/>
          <w:b/>
          <w:bCs/>
          <w:szCs w:val="32"/>
          <w:rtl/>
          <w:lang w:eastAsia="en-US"/>
        </w:rPr>
        <w:t>،</w:t>
      </w:r>
      <w:r w:rsidRPr="000D2333">
        <w:rPr>
          <w:rFonts w:cs="KFGQPC Uthman Taha Naskh"/>
          <w:b/>
          <w:bCs/>
          <w:szCs w:val="32"/>
          <w:rtl/>
          <w:lang w:eastAsia="en-US"/>
        </w:rPr>
        <w:t xml:space="preserve"> وعليه يدل عمل غيرهم كما سبق ذكره</w:t>
      </w:r>
      <w:r w:rsidRPr="000D2333">
        <w:rPr>
          <w:rFonts w:ascii="mylotus" w:hAnsi="mylotus" w:cs="KFGQPC Uthman Taha Naskh" w:hint="cs"/>
          <w:sz w:val="46"/>
          <w:szCs w:val="32"/>
          <w:rtl/>
          <w:lang w:eastAsia="en-US"/>
        </w:rPr>
        <w:t>»</w:t>
      </w:r>
      <w:r w:rsidRPr="000D2333">
        <w:rPr>
          <w:rStyle w:val="FootnoteReference"/>
          <w:rFonts w:cs="KFGQPC Uthman Taha Naskh"/>
          <w:szCs w:val="32"/>
          <w:rtl/>
        </w:rPr>
        <w:t>(</w:t>
      </w:r>
      <w:r w:rsidRPr="000D2333">
        <w:rPr>
          <w:rStyle w:val="FootnoteReference"/>
          <w:rFonts w:cs="KFGQPC Uthman Taha Naskh"/>
          <w:szCs w:val="32"/>
          <w:rtl/>
        </w:rPr>
        <w:footnoteReference w:id="54"/>
      </w:r>
      <w:r w:rsidRPr="000D2333">
        <w:rPr>
          <w:rStyle w:val="FootnoteReference"/>
          <w:rFonts w:cs="KFGQPC Uthman Taha Naskh"/>
          <w:szCs w:val="32"/>
          <w:rtl/>
        </w:rPr>
        <w:t>)</w:t>
      </w:r>
      <w:r w:rsidRPr="000D2333">
        <w:rPr>
          <w:rFonts w:ascii="mylotus" w:hAnsi="mylotus" w:cs="KFGQPC Uthman Taha Naskh" w:hint="cs"/>
          <w:sz w:val="46"/>
          <w:szCs w:val="32"/>
          <w:rtl/>
          <w:lang w:eastAsia="en-US"/>
        </w:rPr>
        <w:t>.</w:t>
      </w:r>
    </w:p>
    <w:p w:rsidR="004F6BD0" w:rsidRPr="000D2333" w:rsidRDefault="004F6BD0" w:rsidP="000D2333">
      <w:pPr>
        <w:widowControl/>
        <w:spacing w:after="120"/>
        <w:ind w:firstLine="720"/>
        <w:rPr>
          <w:rFonts w:cs="KFGQPC Uthman Taha Naskh"/>
          <w:spacing w:val="-6"/>
          <w:szCs w:val="32"/>
          <w:rtl/>
          <w:lang w:eastAsia="en-US"/>
        </w:rPr>
      </w:pPr>
      <w:r w:rsidRPr="000D2333">
        <w:rPr>
          <w:rFonts w:cs="KFGQPC Uthman Taha Naskh" w:hint="cs"/>
          <w:spacing w:val="-6"/>
          <w:szCs w:val="32"/>
          <w:rtl/>
          <w:lang w:eastAsia="en-US"/>
        </w:rPr>
        <w:t xml:space="preserve">والأقرب واللَّه أعلم والأفضل ألا يختم القرآن في أقل من ثلاث، فخير الهدي هدي محمد </w:t>
      </w:r>
      <w:r w:rsidRPr="000D2333">
        <w:rPr>
          <w:rFonts w:cs="KFGQPC Uthman Taha Naskh" w:hint="cs"/>
          <w:spacing w:val="-6"/>
          <w:szCs w:val="32"/>
          <w:rtl/>
          <w:lang w:eastAsia="en-US"/>
        </w:rPr>
        <w:sym w:font="AGA Arabesque" w:char="F072"/>
      </w:r>
      <w:r w:rsidRPr="000D2333">
        <w:rPr>
          <w:rFonts w:cs="KFGQPC Uthman Taha Naskh" w:hint="cs"/>
          <w:spacing w:val="-6"/>
          <w:szCs w:val="32"/>
          <w:rtl/>
          <w:lang w:eastAsia="en-US"/>
        </w:rPr>
        <w:t xml:space="preserve">، قال الإمام عبد العزيز بن عبد اللَّه بن باز </w:t>
      </w:r>
      <w:r w:rsidR="00342256" w:rsidRPr="000D2333">
        <w:rPr>
          <w:rFonts w:ascii="Traditional Arabic" w:hAnsi="Traditional Arabic" w:cs="KFGQPC Uthman Taha Naskh" w:hint="cs"/>
          <w:spacing w:val="-6"/>
          <w:szCs w:val="32"/>
          <w:rtl/>
          <w:lang w:eastAsia="en-US"/>
        </w:rPr>
        <w:t>:</w:t>
      </w:r>
      <w:r w:rsidRPr="000D2333">
        <w:rPr>
          <w:rFonts w:cs="KFGQPC Uthman Taha Naskh" w:hint="cs"/>
          <w:spacing w:val="-6"/>
          <w:szCs w:val="32"/>
          <w:rtl/>
          <w:lang w:eastAsia="en-US"/>
        </w:rPr>
        <w:t xml:space="preserve">: </w:t>
      </w:r>
      <w:r w:rsidRPr="000D2333">
        <w:rPr>
          <w:rFonts w:cs="KFGQPC Uthman Taha Naskh" w:hint="eastAsia"/>
          <w:spacing w:val="-6"/>
          <w:szCs w:val="32"/>
          <w:rtl/>
          <w:lang w:eastAsia="en-US"/>
        </w:rPr>
        <w:t>«المشروع للمؤمن والمؤمنة، العناية بالتدبر والتعقل، والإكثار من التلاوة؛ لقصد الفا</w:t>
      </w:r>
      <w:r w:rsidRPr="000D2333">
        <w:rPr>
          <w:rFonts w:cs="KFGQPC Uthman Taha Naskh" w:hint="cs"/>
          <w:spacing w:val="-6"/>
          <w:szCs w:val="32"/>
          <w:rtl/>
          <w:lang w:eastAsia="en-US"/>
        </w:rPr>
        <w:t xml:space="preserve">ئدة، قصد العلم، قصد خشوع القلب، والاستفادة من كلام اللَّه </w:t>
      </w:r>
      <w:r w:rsidRPr="000D2333">
        <w:rPr>
          <w:rFonts w:cs="KFGQPC Uthman Taha Naskh" w:hint="cs"/>
          <w:spacing w:val="-6"/>
          <w:szCs w:val="32"/>
          <w:rtl/>
          <w:lang w:eastAsia="en-US"/>
        </w:rPr>
        <w:sym w:font="AGA Arabesque" w:char="F055"/>
      </w:r>
      <w:r w:rsidRPr="000D2333">
        <w:rPr>
          <w:rFonts w:cs="KFGQPC Uthman Taha Naskh" w:hint="cs"/>
          <w:spacing w:val="-6"/>
          <w:szCs w:val="32"/>
          <w:rtl/>
          <w:lang w:eastAsia="en-US"/>
        </w:rPr>
        <w:t xml:space="preserve">، لا مجرد أنه ختم، المقصود أن يستفيد من كلام اللَّه، وأن يخشع قلبه، فيرق قلبه </w:t>
      </w:r>
      <w:r w:rsidRPr="000D2333">
        <w:rPr>
          <w:rFonts w:cs="KFGQPC Uthman Taha Naskh" w:hint="cs"/>
          <w:spacing w:val="-6"/>
          <w:szCs w:val="32"/>
          <w:rtl/>
          <w:lang w:eastAsia="en-US"/>
        </w:rPr>
        <w:lastRenderedPageBreak/>
        <w:t>ويعمل، ويعلم ما يتلو، وإذا رتّل القرآن، وختم في ثلاثٍ، أو في خمسٍ، أو في سبعٍ فلا بأس، والأفضل ألا يختم في أقل من ثلاث، أقل شيء ثلاث، كل يوم عشرة أجزاء، حتى يتدبر، حتى يتعَقَّل، حتى لا يعْج</w:t>
      </w:r>
      <w:r w:rsidR="008E7B3F" w:rsidRPr="000D2333">
        <w:rPr>
          <w:rFonts w:cs="KFGQPC Uthman Taha Naskh" w:hint="cs"/>
          <w:spacing w:val="-6"/>
          <w:szCs w:val="32"/>
          <w:rtl/>
          <w:lang w:eastAsia="en-US"/>
        </w:rPr>
        <w:t>َ</w:t>
      </w:r>
      <w:r w:rsidRPr="000D2333">
        <w:rPr>
          <w:rFonts w:cs="KFGQPC Uthman Taha Naskh" w:hint="cs"/>
          <w:spacing w:val="-6"/>
          <w:szCs w:val="32"/>
          <w:rtl/>
          <w:lang w:eastAsia="en-US"/>
        </w:rPr>
        <w:t>ل، وفّق اللَّه الجميع</w:t>
      </w:r>
      <w:r w:rsidRPr="000D2333">
        <w:rPr>
          <w:rFonts w:cs="KFGQPC Uthman Taha Naskh" w:hint="eastAsia"/>
          <w:spacing w:val="-6"/>
          <w:szCs w:val="32"/>
          <w:rtl/>
          <w:lang w:eastAsia="en-US"/>
        </w:rPr>
        <w:t>»</w:t>
      </w:r>
      <w:r w:rsidRPr="000D2333">
        <w:rPr>
          <w:rStyle w:val="FootnoteReference"/>
          <w:rFonts w:cs="KFGQPC Uthman Taha Naskh"/>
          <w:spacing w:val="-6"/>
          <w:szCs w:val="32"/>
          <w:rtl/>
        </w:rPr>
        <w:t>(</w:t>
      </w:r>
      <w:r w:rsidRPr="000D2333">
        <w:rPr>
          <w:rStyle w:val="FootnoteReference"/>
          <w:rFonts w:cs="KFGQPC Uthman Taha Naskh"/>
          <w:spacing w:val="-6"/>
          <w:szCs w:val="32"/>
          <w:rtl/>
        </w:rPr>
        <w:footnoteReference w:id="55"/>
      </w:r>
      <w:r w:rsidRPr="000D2333">
        <w:rPr>
          <w:rStyle w:val="FootnoteReference"/>
          <w:rFonts w:cs="KFGQPC Uthman Taha Naskh"/>
          <w:spacing w:val="-6"/>
          <w:szCs w:val="32"/>
          <w:rtl/>
        </w:rPr>
        <w:t>)</w:t>
      </w:r>
      <w:r w:rsidRPr="000D2333">
        <w:rPr>
          <w:rFonts w:cs="KFGQPC Uthman Taha Naskh" w:hint="eastAsia"/>
          <w:spacing w:val="-6"/>
          <w:szCs w:val="32"/>
          <w:rtl/>
          <w:lang w:eastAsia="en-US"/>
        </w:rPr>
        <w:t>.</w:t>
      </w:r>
    </w:p>
    <w:p w:rsidR="00E36113" w:rsidRPr="000D2333" w:rsidRDefault="00342256" w:rsidP="000D2333">
      <w:pPr>
        <w:widowControl/>
        <w:spacing w:after="120"/>
        <w:ind w:firstLine="720"/>
        <w:rPr>
          <w:rFonts w:cs="KFGQPC Uthman Taha Naskh"/>
          <w:szCs w:val="32"/>
          <w:rtl/>
          <w:lang w:eastAsia="en-US"/>
        </w:rPr>
      </w:pPr>
      <w:r w:rsidRPr="000D2333">
        <w:rPr>
          <w:rFonts w:ascii="AAAGoldenLotus Stg1_Ver1" w:hAnsi="AAAGoldenLotus Stg1_Ver1" w:cs="KFGQPC Uthman Taha Naskh"/>
          <w:szCs w:val="32"/>
          <w:rtl/>
          <w:lang w:eastAsia="en-US"/>
        </w:rPr>
        <w:t>7</w:t>
      </w:r>
      <w:r w:rsidR="00E36113" w:rsidRPr="000D2333">
        <w:rPr>
          <w:rFonts w:ascii="AAAGoldenLotus Stg1_Ver1" w:hAnsi="AAAGoldenLotus Stg1_Ver1" w:cs="KFGQPC Uthman Taha Naskh"/>
          <w:szCs w:val="32"/>
          <w:rtl/>
          <w:lang w:eastAsia="en-US"/>
        </w:rPr>
        <w:t>-</w:t>
      </w:r>
      <w:r w:rsidR="00E36113" w:rsidRPr="000D2333">
        <w:rPr>
          <w:rFonts w:cs="KFGQPC Uthman Taha Naskh" w:hint="cs"/>
          <w:b/>
          <w:bCs/>
          <w:szCs w:val="32"/>
          <w:rtl/>
          <w:lang w:eastAsia="en-US"/>
        </w:rPr>
        <w:t xml:space="preserve"> </w:t>
      </w:r>
      <w:r w:rsidR="00E36113" w:rsidRPr="000D2333">
        <w:rPr>
          <w:rFonts w:cs="KFGQPC Uthman Taha Naskh"/>
          <w:b/>
          <w:bCs/>
          <w:szCs w:val="32"/>
          <w:rtl/>
          <w:lang w:eastAsia="en-US"/>
        </w:rPr>
        <w:t>الاعتكاف</w:t>
      </w:r>
      <w:r w:rsidR="00E36113" w:rsidRPr="000D2333">
        <w:rPr>
          <w:rFonts w:cs="KFGQPC Uthman Taha Naskh" w:hint="cs"/>
          <w:b/>
          <w:bCs/>
          <w:szCs w:val="32"/>
          <w:rtl/>
          <w:lang w:eastAsia="en-US"/>
        </w:rPr>
        <w:t xml:space="preserve"> في</w:t>
      </w:r>
      <w:r w:rsidR="00E36113" w:rsidRPr="000D2333">
        <w:rPr>
          <w:rFonts w:cs="KFGQPC Uthman Taha Naskh"/>
          <w:b/>
          <w:bCs/>
          <w:szCs w:val="32"/>
          <w:rtl/>
          <w:lang w:eastAsia="en-US"/>
        </w:rPr>
        <w:t xml:space="preserve"> شهر رمضان، ولزوم </w:t>
      </w:r>
      <w:r w:rsidR="00E36113" w:rsidRPr="000D2333">
        <w:rPr>
          <w:rFonts w:ascii="mylotus" w:hAnsi="mylotus" w:cs="KFGQPC Uthman Taha Naskh"/>
          <w:b/>
          <w:bCs/>
          <w:szCs w:val="32"/>
          <w:rtl/>
          <w:lang w:eastAsia="en-US"/>
        </w:rPr>
        <w:t>المساجد</w:t>
      </w:r>
      <w:r w:rsidR="00E36113" w:rsidRPr="000D2333">
        <w:rPr>
          <w:rFonts w:cs="KFGQPC Uthman Taha Naskh"/>
          <w:b/>
          <w:bCs/>
          <w:szCs w:val="32"/>
          <w:rtl/>
          <w:lang w:eastAsia="en-US"/>
        </w:rPr>
        <w:t xml:space="preserve"> لطاعة</w:t>
      </w:r>
      <w:r w:rsidR="00E36113" w:rsidRPr="000D2333">
        <w:rPr>
          <w:rFonts w:cs="KFGQPC Uthman Taha Naskh"/>
          <w:szCs w:val="32"/>
          <w:rtl/>
          <w:lang w:eastAsia="en-US"/>
        </w:rPr>
        <w:t xml:space="preserve"> الله تعالى،والتفرُّغ لمناجاته سبحانه؛</w:t>
      </w:r>
      <w:r w:rsidR="004F6BD0" w:rsidRPr="000D2333">
        <w:rPr>
          <w:rFonts w:cs="KFGQPC Uthman Taha Naskh" w:hint="cs"/>
          <w:szCs w:val="32"/>
          <w:rtl/>
          <w:lang w:eastAsia="en-US"/>
        </w:rPr>
        <w:t xml:space="preserve"> </w:t>
      </w:r>
      <w:r w:rsidR="00E36113" w:rsidRPr="000D2333">
        <w:rPr>
          <w:rFonts w:cs="KFGQPC Uthman Taha Naskh"/>
          <w:szCs w:val="32"/>
          <w:rtl/>
          <w:lang w:eastAsia="en-US"/>
        </w:rPr>
        <w:t xml:space="preserve">لحديث عائشة </w:t>
      </w:r>
      <w:r w:rsidR="004F6BD0" w:rsidRPr="000D2333">
        <w:rPr>
          <w:rFonts w:cs="KFGQPC Uthman Taha Naskh" w:hint="cs"/>
          <w:spacing w:val="-8"/>
          <w:szCs w:val="34"/>
          <w:rtl/>
          <w:lang w:eastAsia="en-US"/>
        </w:rPr>
        <w:t>ل</w:t>
      </w:r>
      <w:r w:rsidR="00E36113" w:rsidRPr="000D2333">
        <w:rPr>
          <w:rFonts w:cs="KFGQPC Uthman Taha Naskh"/>
          <w:szCs w:val="32"/>
          <w:rtl/>
          <w:lang w:eastAsia="en-US"/>
        </w:rPr>
        <w:t xml:space="preserve"> زوج النبي </w:t>
      </w:r>
      <w:r w:rsidR="00E36113" w:rsidRPr="000D2333">
        <w:rPr>
          <w:rFonts w:cs="KFGQPC Uthman Taha Naskh"/>
          <w:sz w:val="30"/>
          <w:szCs w:val="32"/>
          <w:rtl/>
        </w:rPr>
        <w:sym w:font="AGA Arabesque" w:char="F072"/>
      </w:r>
      <w:r w:rsidR="00E36113" w:rsidRPr="000D2333">
        <w:rPr>
          <w:rFonts w:cs="KFGQPC Uthman Taha Naskh"/>
          <w:szCs w:val="32"/>
          <w:rtl/>
          <w:lang w:eastAsia="en-US"/>
        </w:rPr>
        <w:t xml:space="preserve">، </w:t>
      </w:r>
      <w:r w:rsidR="004F6BD0" w:rsidRPr="000D2333">
        <w:rPr>
          <w:rFonts w:cs="KFGQPC Uthman Taha Naskh" w:hint="cs"/>
          <w:szCs w:val="32"/>
          <w:rtl/>
          <w:lang w:eastAsia="en-US"/>
        </w:rPr>
        <w:t>«</w:t>
      </w:r>
      <w:r w:rsidR="00E36113" w:rsidRPr="000D2333">
        <w:rPr>
          <w:rFonts w:cs="KFGQPC Uthman Taha Naskh"/>
          <w:b/>
          <w:bCs/>
          <w:szCs w:val="32"/>
          <w:rtl/>
          <w:lang w:eastAsia="en-US"/>
        </w:rPr>
        <w:t xml:space="preserve">أن النبي </w:t>
      </w:r>
      <w:r w:rsidR="00E36113" w:rsidRPr="000D2333">
        <w:rPr>
          <w:rFonts w:cs="KFGQPC Uthman Taha Naskh"/>
          <w:sz w:val="30"/>
          <w:szCs w:val="32"/>
          <w:rtl/>
        </w:rPr>
        <w:sym w:font="AGA Arabesque" w:char="F072"/>
      </w:r>
      <w:r w:rsidR="00E36113" w:rsidRPr="000D2333">
        <w:rPr>
          <w:rFonts w:cs="KFGQPC Uthman Taha Naskh"/>
          <w:b/>
          <w:bCs/>
          <w:szCs w:val="32"/>
          <w:rtl/>
          <w:lang w:eastAsia="en-US"/>
        </w:rPr>
        <w:t xml:space="preserve"> كان يعتكف العشر الأواخر من رمضان</w:t>
      </w:r>
      <w:r w:rsidR="00E36113" w:rsidRPr="000D2333">
        <w:rPr>
          <w:rFonts w:cs="KFGQPC Uthman Taha Naskh"/>
          <w:b/>
          <w:bCs/>
          <w:szCs w:val="32"/>
          <w:rtl/>
          <w:lang w:eastAsia="en-US"/>
        </w:rPr>
        <w:fldChar w:fldCharType="begin"/>
      </w:r>
      <w:r w:rsidR="00E36113" w:rsidRPr="000D2333">
        <w:rPr>
          <w:rFonts w:cs="KFGQPC Uthman Taha Naskh"/>
          <w:b/>
          <w:bCs/>
          <w:szCs w:val="32"/>
          <w:rtl/>
        </w:rPr>
        <w:instrText xml:space="preserve"> </w:instrText>
      </w:r>
      <w:r w:rsidR="00E36113" w:rsidRPr="000D2333">
        <w:rPr>
          <w:rFonts w:cs="KFGQPC Uthman Taha Naskh"/>
          <w:b/>
          <w:bCs/>
          <w:szCs w:val="32"/>
        </w:rPr>
        <w:instrText>XE</w:instrText>
      </w:r>
      <w:r w:rsidR="00E36113" w:rsidRPr="000D2333">
        <w:rPr>
          <w:rFonts w:cs="KFGQPC Uthman Taha Naskh"/>
          <w:b/>
          <w:bCs/>
          <w:szCs w:val="32"/>
          <w:rtl/>
        </w:rPr>
        <w:instrText xml:space="preserve"> "</w:instrText>
      </w:r>
      <w:r w:rsidR="00E36113" w:rsidRPr="000D2333">
        <w:rPr>
          <w:rFonts w:cs="KFGQPC Uthman Taha Naskh"/>
          <w:b/>
          <w:bCs/>
          <w:sz w:val="32"/>
          <w:szCs w:val="32"/>
          <w:rtl/>
          <w:lang w:eastAsia="en-US"/>
        </w:rPr>
        <w:instrText>كان يعتكف العشر الأواخر من رمضان</w:instrText>
      </w:r>
      <w:r w:rsidR="00E36113" w:rsidRPr="000D2333">
        <w:rPr>
          <w:rFonts w:cs="KFGQPC Uthman Taha Naskh"/>
          <w:b/>
          <w:bCs/>
          <w:szCs w:val="32"/>
          <w:rtl/>
        </w:rPr>
        <w:instrText>"</w:instrText>
      </w:r>
      <w:r w:rsidR="00E36113" w:rsidRPr="000D2333">
        <w:rPr>
          <w:rFonts w:cs="KFGQPC Uthman Taha Naskh" w:hint="cs"/>
          <w:b/>
          <w:bCs/>
          <w:szCs w:val="32"/>
          <w:rtl/>
        </w:rPr>
        <w:instrText xml:space="preserve"> </w:instrText>
      </w:r>
      <w:r w:rsidR="00E36113" w:rsidRPr="000D2333">
        <w:rPr>
          <w:rFonts w:cs="KFGQPC Uthman Taha Naskh"/>
          <w:b/>
          <w:bCs/>
          <w:szCs w:val="32"/>
          <w:rtl/>
          <w:lang w:eastAsia="en-US"/>
        </w:rPr>
        <w:fldChar w:fldCharType="end"/>
      </w:r>
      <w:r w:rsidR="00E36113" w:rsidRPr="000D2333">
        <w:rPr>
          <w:rFonts w:cs="KFGQPC Uthman Taha Naskh"/>
          <w:b/>
          <w:bCs/>
          <w:szCs w:val="32"/>
          <w:rtl/>
          <w:lang w:eastAsia="en-US"/>
        </w:rPr>
        <w:t xml:space="preserve"> حتى توفاه الله تعالى</w:t>
      </w:r>
      <w:r w:rsidR="00E36113" w:rsidRPr="000D2333">
        <w:rPr>
          <w:rFonts w:cs="KFGQPC Uthman Taha Naskh"/>
          <w:b/>
          <w:bCs/>
          <w:szCs w:val="32"/>
          <w:rtl/>
          <w:lang w:eastAsia="en-US"/>
        </w:rPr>
        <w:fldChar w:fldCharType="begin"/>
      </w:r>
      <w:r w:rsidR="00E36113" w:rsidRPr="000D2333">
        <w:rPr>
          <w:rFonts w:cs="KFGQPC Uthman Taha Naskh"/>
          <w:b/>
          <w:bCs/>
          <w:szCs w:val="32"/>
          <w:rtl/>
        </w:rPr>
        <w:instrText xml:space="preserve"> </w:instrText>
      </w:r>
      <w:r w:rsidR="00E36113" w:rsidRPr="000D2333">
        <w:rPr>
          <w:rFonts w:cs="KFGQPC Uthman Taha Naskh"/>
          <w:b/>
          <w:bCs/>
          <w:szCs w:val="32"/>
        </w:rPr>
        <w:instrText>XE</w:instrText>
      </w:r>
      <w:r w:rsidR="00E36113" w:rsidRPr="000D2333">
        <w:rPr>
          <w:rFonts w:cs="KFGQPC Uthman Taha Naskh"/>
          <w:b/>
          <w:bCs/>
          <w:szCs w:val="32"/>
          <w:rtl/>
        </w:rPr>
        <w:instrText xml:space="preserve"> "</w:instrText>
      </w:r>
      <w:r w:rsidR="00E36113" w:rsidRPr="000D2333">
        <w:rPr>
          <w:rFonts w:cs="KFGQPC Uthman Taha Naskh"/>
          <w:b/>
          <w:bCs/>
          <w:szCs w:val="32"/>
          <w:rtl/>
          <w:lang w:eastAsia="en-US"/>
        </w:rPr>
        <w:instrText xml:space="preserve">أن النبي </w:instrText>
      </w:r>
      <w:r w:rsidR="00E36113" w:rsidRPr="000D2333">
        <w:rPr>
          <w:rFonts w:cs="KFGQPC Uthman Taha Naskh"/>
          <w:b/>
          <w:bCs/>
          <w:sz w:val="30"/>
          <w:szCs w:val="32"/>
          <w:rtl/>
        </w:rPr>
        <w:sym w:font="AGA Arabesque" w:char="F072"/>
      </w:r>
      <w:r w:rsidR="00E36113" w:rsidRPr="000D2333">
        <w:rPr>
          <w:rFonts w:cs="KFGQPC Uthman Taha Naskh"/>
          <w:b/>
          <w:bCs/>
          <w:szCs w:val="32"/>
          <w:rtl/>
          <w:lang w:eastAsia="en-US"/>
        </w:rPr>
        <w:instrText xml:space="preserve"> كان يعتكف العشر الأواخر من رمضان حتى توفاه الله تعالى</w:instrText>
      </w:r>
      <w:r w:rsidR="00E36113" w:rsidRPr="000D2333">
        <w:rPr>
          <w:rFonts w:cs="KFGQPC Uthman Taha Naskh"/>
          <w:b/>
          <w:bCs/>
          <w:szCs w:val="32"/>
          <w:rtl/>
        </w:rPr>
        <w:instrText>"</w:instrText>
      </w:r>
      <w:r w:rsidR="00E36113" w:rsidRPr="000D2333">
        <w:rPr>
          <w:rFonts w:cs="KFGQPC Uthman Taha Naskh" w:hint="cs"/>
          <w:b/>
          <w:bCs/>
          <w:szCs w:val="32"/>
          <w:rtl/>
        </w:rPr>
        <w:instrText xml:space="preserve"> </w:instrText>
      </w:r>
      <w:r w:rsidR="00E36113" w:rsidRPr="000D2333">
        <w:rPr>
          <w:rFonts w:cs="KFGQPC Uthman Taha Naskh"/>
          <w:b/>
          <w:bCs/>
          <w:szCs w:val="32"/>
          <w:rtl/>
          <w:lang w:eastAsia="en-US"/>
        </w:rPr>
        <w:fldChar w:fldCharType="end"/>
      </w:r>
      <w:r w:rsidR="00E36113" w:rsidRPr="000D2333">
        <w:rPr>
          <w:rFonts w:cs="KFGQPC Uthman Taha Naskh"/>
          <w:b/>
          <w:bCs/>
          <w:szCs w:val="32"/>
          <w:rtl/>
          <w:lang w:eastAsia="en-US"/>
        </w:rPr>
        <w:t>، واعتكف أزواجه من بعده</w:t>
      </w:r>
      <w:r w:rsidR="00E36113" w:rsidRPr="000D2333">
        <w:rPr>
          <w:rFonts w:cs="KFGQPC Uthman Taha Naskh" w:hint="cs"/>
          <w:szCs w:val="24"/>
          <w:rtl/>
          <w:lang w:eastAsia="en-US"/>
        </w:rPr>
        <w:t>))</w:t>
      </w:r>
      <w:r w:rsidR="00E36113" w:rsidRPr="000D2333">
        <w:rPr>
          <w:rFonts w:cs="KFGQPC Uthman Taha Naskh"/>
          <w:sz w:val="32"/>
          <w:szCs w:val="32"/>
          <w:vertAlign w:val="superscript"/>
          <w:rtl/>
          <w:lang w:eastAsia="en-US"/>
        </w:rPr>
        <w:t>(</w:t>
      </w:r>
      <w:r w:rsidR="00E36113" w:rsidRPr="000D2333">
        <w:rPr>
          <w:rStyle w:val="FootnoteReference"/>
          <w:rFonts w:cs="KFGQPC Uthman Taha Naskh"/>
          <w:szCs w:val="32"/>
        </w:rPr>
        <w:footnoteReference w:id="56"/>
      </w:r>
      <w:r w:rsidR="00E36113" w:rsidRPr="000D2333">
        <w:rPr>
          <w:rFonts w:cs="KFGQPC Uthman Taha Naskh"/>
          <w:sz w:val="32"/>
          <w:szCs w:val="32"/>
          <w:vertAlign w:val="superscript"/>
          <w:rtl/>
          <w:lang w:eastAsia="en-US"/>
        </w:rPr>
        <w:t>)</w:t>
      </w:r>
      <w:r w:rsidR="00E36113" w:rsidRPr="000D2333">
        <w:rPr>
          <w:rFonts w:cs="KFGQPC Uthman Taha Naskh"/>
          <w:szCs w:val="32"/>
          <w:rtl/>
          <w:lang w:eastAsia="en-US"/>
        </w:rPr>
        <w:t xml:space="preserve">. </w:t>
      </w:r>
    </w:p>
    <w:p w:rsidR="00E36113" w:rsidRPr="000D2333" w:rsidRDefault="00E36113" w:rsidP="000D2333">
      <w:pPr>
        <w:widowControl/>
        <w:spacing w:after="120"/>
        <w:ind w:firstLine="720"/>
        <w:rPr>
          <w:rFonts w:cs="KFGQPC Uthman Taha Naskh"/>
          <w:szCs w:val="32"/>
          <w:rtl/>
          <w:lang w:eastAsia="en-US"/>
        </w:rPr>
      </w:pPr>
      <w:r w:rsidRPr="000D2333">
        <w:rPr>
          <w:rFonts w:cs="KFGQPC Uthman Taha Naskh"/>
          <w:szCs w:val="32"/>
          <w:rtl/>
          <w:lang w:eastAsia="en-US"/>
        </w:rPr>
        <w:t xml:space="preserve">وعن أبي هريرة </w:t>
      </w:r>
      <w:r w:rsidRPr="000D2333">
        <w:rPr>
          <w:rFonts w:cs="KFGQPC Uthman Taha Naskh"/>
          <w:sz w:val="32"/>
          <w:szCs w:val="32"/>
          <w:rtl/>
        </w:rPr>
        <w:sym w:font="AGA Arabesque" w:char="F074"/>
      </w:r>
      <w:r w:rsidRPr="000D2333">
        <w:rPr>
          <w:rFonts w:cs="KFGQPC Uthman Taha Naskh"/>
          <w:szCs w:val="32"/>
          <w:rtl/>
          <w:lang w:eastAsia="en-US"/>
        </w:rPr>
        <w:t xml:space="preserve"> ، قال: </w:t>
      </w:r>
      <w:r w:rsidR="00342256" w:rsidRPr="000D2333">
        <w:rPr>
          <w:rFonts w:cs="KFGQPC Uthman Taha Naskh" w:hint="eastAsia"/>
          <w:szCs w:val="24"/>
          <w:rtl/>
          <w:lang w:eastAsia="en-US"/>
        </w:rPr>
        <w:t>«</w:t>
      </w:r>
      <w:r w:rsidRPr="000D2333">
        <w:rPr>
          <w:rFonts w:cs="KFGQPC Uthman Taha Naskh"/>
          <w:b/>
          <w:bCs/>
          <w:szCs w:val="32"/>
          <w:rtl/>
          <w:lang w:eastAsia="en-US"/>
        </w:rPr>
        <w:t xml:space="preserve">كان النبي </w:t>
      </w:r>
      <w:r w:rsidRPr="000D2333">
        <w:rPr>
          <w:rFonts w:cs="KFGQPC Uthman Taha Naskh"/>
          <w:sz w:val="30"/>
          <w:szCs w:val="32"/>
          <w:rtl/>
        </w:rPr>
        <w:sym w:font="AGA Arabesque" w:char="F072"/>
      </w:r>
      <w:r w:rsidRPr="000D2333">
        <w:rPr>
          <w:rFonts w:cs="KFGQPC Uthman Taha Naskh"/>
          <w:b/>
          <w:bCs/>
          <w:szCs w:val="32"/>
          <w:rtl/>
          <w:lang w:eastAsia="en-US"/>
        </w:rPr>
        <w:t xml:space="preserve"> يعتكف في كل رمضان عشرة أيام، فلما كان العام الذي قبض فيه اعتكف عشرين يوماً</w:t>
      </w:r>
      <w:r w:rsidR="00342256" w:rsidRPr="000D2333">
        <w:rPr>
          <w:rFonts w:cs="KFGQPC Uthman Taha Naskh" w:hint="cs"/>
          <w:b/>
          <w:bCs/>
          <w:szCs w:val="32"/>
          <w:rtl/>
          <w:lang w:eastAsia="en-US"/>
        </w:rPr>
        <w:t>»</w:t>
      </w:r>
      <w:r w:rsidRPr="000D2333">
        <w:rPr>
          <w:rFonts w:cs="KFGQPC Uthman Taha Naskh"/>
          <w:b/>
          <w:bCs/>
          <w:szCs w:val="32"/>
          <w:rtl/>
          <w:lang w:eastAsia="en-US"/>
        </w:rPr>
        <w:fldChar w:fldCharType="begin"/>
      </w:r>
      <w:r w:rsidRPr="000D2333">
        <w:rPr>
          <w:rFonts w:cs="KFGQPC Uthman Taha Naskh"/>
          <w:b/>
          <w:bCs/>
          <w:szCs w:val="32"/>
          <w:rtl/>
        </w:rPr>
        <w:instrText xml:space="preserve"> </w:instrText>
      </w:r>
      <w:r w:rsidRPr="000D2333">
        <w:rPr>
          <w:rFonts w:cs="KFGQPC Uthman Taha Naskh"/>
          <w:b/>
          <w:bCs/>
          <w:szCs w:val="32"/>
        </w:rPr>
        <w:instrText>XE</w:instrText>
      </w:r>
      <w:r w:rsidRPr="000D2333">
        <w:rPr>
          <w:rFonts w:cs="KFGQPC Uthman Taha Naskh"/>
          <w:b/>
          <w:bCs/>
          <w:szCs w:val="32"/>
          <w:rtl/>
        </w:rPr>
        <w:instrText xml:space="preserve"> "</w:instrText>
      </w:r>
      <w:r w:rsidRPr="000D2333">
        <w:rPr>
          <w:rFonts w:cs="KFGQPC Uthman Taha Naskh"/>
          <w:b/>
          <w:bCs/>
          <w:szCs w:val="32"/>
          <w:rtl/>
          <w:lang w:eastAsia="en-US"/>
        </w:rPr>
        <w:instrText xml:space="preserve">كان النبي </w:instrText>
      </w:r>
      <w:r w:rsidRPr="000D2333">
        <w:rPr>
          <w:rFonts w:cs="KFGQPC Uthman Taha Naskh"/>
          <w:b/>
          <w:bCs/>
          <w:sz w:val="30"/>
          <w:szCs w:val="32"/>
          <w:rtl/>
        </w:rPr>
        <w:sym w:font="AGA Arabesque" w:char="F072"/>
      </w:r>
      <w:r w:rsidRPr="000D2333">
        <w:rPr>
          <w:rFonts w:cs="KFGQPC Uthman Taha Naskh"/>
          <w:b/>
          <w:bCs/>
          <w:szCs w:val="32"/>
          <w:rtl/>
          <w:lang w:eastAsia="en-US"/>
        </w:rPr>
        <w:instrText xml:space="preserve"> يعتكف في كل رمضان عشرة أيام، فلما كان العام الذي قبض فيه اعتكف عشرين يوماً</w:instrText>
      </w:r>
      <w:r w:rsidRPr="000D2333">
        <w:rPr>
          <w:rFonts w:cs="KFGQPC Uthman Taha Naskh"/>
          <w:b/>
          <w:bCs/>
          <w:szCs w:val="32"/>
          <w:rtl/>
        </w:rPr>
        <w:instrText>"</w:instrText>
      </w:r>
      <w:r w:rsidRPr="000D2333">
        <w:rPr>
          <w:rFonts w:cs="KFGQPC Uthman Taha Naskh" w:hint="cs"/>
          <w:b/>
          <w:bCs/>
          <w:szCs w:val="32"/>
          <w:rtl/>
        </w:rPr>
        <w:instrText xml:space="preserve"> </w:instrText>
      </w:r>
      <w:r w:rsidRPr="000D2333">
        <w:rPr>
          <w:rFonts w:cs="KFGQPC Uthman Taha Naskh"/>
          <w:b/>
          <w:bCs/>
          <w:szCs w:val="32"/>
          <w:rtl/>
          <w:lang w:eastAsia="en-US"/>
        </w:rPr>
        <w:fldChar w:fldCharType="end"/>
      </w:r>
      <w:r w:rsidRPr="000D2333">
        <w:rPr>
          <w:rFonts w:cs="KFGQPC Uthman Taha Naskh"/>
          <w:sz w:val="32"/>
          <w:szCs w:val="32"/>
          <w:vertAlign w:val="superscript"/>
          <w:rtl/>
          <w:lang w:eastAsia="en-US"/>
        </w:rPr>
        <w:t>(</w:t>
      </w:r>
      <w:r w:rsidRPr="000D2333">
        <w:rPr>
          <w:rStyle w:val="FootnoteReference"/>
          <w:rFonts w:cs="KFGQPC Uthman Taha Naskh"/>
          <w:szCs w:val="32"/>
        </w:rPr>
        <w:footnoteReference w:id="57"/>
      </w:r>
      <w:r w:rsidRPr="000D2333">
        <w:rPr>
          <w:rFonts w:cs="KFGQPC Uthman Taha Naskh"/>
          <w:sz w:val="32"/>
          <w:szCs w:val="32"/>
          <w:vertAlign w:val="superscript"/>
          <w:rtl/>
          <w:lang w:eastAsia="en-US"/>
        </w:rPr>
        <w:t>)</w:t>
      </w:r>
      <w:r w:rsidRPr="000D2333">
        <w:rPr>
          <w:rFonts w:cs="KFGQPC Uthman Taha Naskh"/>
          <w:szCs w:val="32"/>
          <w:rtl/>
          <w:lang w:eastAsia="en-US"/>
        </w:rPr>
        <w:t>.</w:t>
      </w:r>
    </w:p>
    <w:p w:rsidR="004F6BD0" w:rsidRPr="000D2333" w:rsidRDefault="00E36113" w:rsidP="000D2333">
      <w:pPr>
        <w:widowControl/>
        <w:spacing w:after="120"/>
        <w:ind w:firstLine="720"/>
        <w:rPr>
          <w:rFonts w:cs="KFGQPC Uthman Taha Naskh"/>
          <w:szCs w:val="32"/>
          <w:rtl/>
          <w:lang w:eastAsia="en-US"/>
        </w:rPr>
      </w:pPr>
      <w:r w:rsidRPr="000D2333">
        <w:rPr>
          <w:rFonts w:cs="KFGQPC Uthman Taha Naskh"/>
          <w:szCs w:val="32"/>
          <w:rtl/>
          <w:lang w:eastAsia="en-US"/>
        </w:rPr>
        <w:t xml:space="preserve">وعنه </w:t>
      </w:r>
      <w:r w:rsidRPr="000D2333">
        <w:rPr>
          <w:rFonts w:cs="KFGQPC Uthman Taha Naskh"/>
          <w:sz w:val="32"/>
          <w:szCs w:val="32"/>
          <w:rtl/>
        </w:rPr>
        <w:sym w:font="AGA Arabesque" w:char="F074"/>
      </w:r>
      <w:r w:rsidRPr="000D2333">
        <w:rPr>
          <w:rFonts w:cs="KFGQPC Uthman Taha Naskh"/>
          <w:szCs w:val="32"/>
          <w:rtl/>
          <w:lang w:eastAsia="en-US"/>
        </w:rPr>
        <w:t xml:space="preserve"> قال في جبريل: </w:t>
      </w:r>
      <w:r w:rsidR="00342256" w:rsidRPr="000D2333">
        <w:rPr>
          <w:rFonts w:cs="KFGQPC Uthman Taha Naskh" w:hint="eastAsia"/>
          <w:szCs w:val="24"/>
          <w:rtl/>
          <w:lang w:eastAsia="en-US"/>
        </w:rPr>
        <w:t>«</w:t>
      </w:r>
      <w:r w:rsidRPr="000D2333">
        <w:rPr>
          <w:rFonts w:cs="KFGQPC Uthman Taha Naskh"/>
          <w:b/>
          <w:bCs/>
          <w:szCs w:val="32"/>
          <w:rtl/>
          <w:lang w:eastAsia="en-US"/>
        </w:rPr>
        <w:t xml:space="preserve">كان يعرض على النبي </w:t>
      </w:r>
      <w:r w:rsidRPr="000D2333">
        <w:rPr>
          <w:rFonts w:cs="KFGQPC Uthman Taha Naskh"/>
          <w:sz w:val="30"/>
          <w:szCs w:val="32"/>
          <w:rtl/>
        </w:rPr>
        <w:sym w:font="AGA Arabesque" w:char="F072"/>
      </w:r>
      <w:r w:rsidRPr="000D2333">
        <w:rPr>
          <w:rFonts w:cs="KFGQPC Uthman Taha Naskh"/>
          <w:b/>
          <w:bCs/>
          <w:szCs w:val="32"/>
          <w:rtl/>
          <w:lang w:eastAsia="en-US"/>
        </w:rPr>
        <w:t xml:space="preserve"> القرآن كل عام مرة، فعرض عليه مرتين</w:t>
      </w:r>
      <w:r w:rsidRPr="000D2333">
        <w:rPr>
          <w:rFonts w:cs="KFGQPC Uthman Taha Naskh"/>
          <w:b/>
          <w:bCs/>
          <w:szCs w:val="32"/>
          <w:rtl/>
          <w:lang w:eastAsia="en-US"/>
        </w:rPr>
        <w:fldChar w:fldCharType="begin"/>
      </w:r>
      <w:r w:rsidRPr="000D2333">
        <w:rPr>
          <w:rFonts w:cs="KFGQPC Uthman Taha Naskh"/>
          <w:b/>
          <w:bCs/>
          <w:szCs w:val="32"/>
          <w:rtl/>
        </w:rPr>
        <w:instrText xml:space="preserve"> </w:instrText>
      </w:r>
      <w:r w:rsidRPr="000D2333">
        <w:rPr>
          <w:rFonts w:cs="KFGQPC Uthman Taha Naskh"/>
          <w:b/>
          <w:bCs/>
          <w:szCs w:val="32"/>
        </w:rPr>
        <w:instrText>XE</w:instrText>
      </w:r>
      <w:r w:rsidRPr="000D2333">
        <w:rPr>
          <w:rFonts w:cs="KFGQPC Uthman Taha Naskh"/>
          <w:b/>
          <w:bCs/>
          <w:szCs w:val="32"/>
          <w:rtl/>
        </w:rPr>
        <w:instrText xml:space="preserve"> "</w:instrText>
      </w:r>
      <w:r w:rsidRPr="000D2333">
        <w:rPr>
          <w:rFonts w:cs="KFGQPC Uthman Taha Naskh"/>
          <w:b/>
          <w:bCs/>
          <w:szCs w:val="32"/>
          <w:rtl/>
          <w:lang w:eastAsia="en-US"/>
        </w:rPr>
        <w:instrText xml:space="preserve">كان يعرض على النبي </w:instrText>
      </w:r>
      <w:r w:rsidRPr="000D2333">
        <w:rPr>
          <w:rFonts w:cs="KFGQPC Uthman Taha Naskh"/>
          <w:b/>
          <w:bCs/>
          <w:sz w:val="30"/>
          <w:szCs w:val="32"/>
          <w:rtl/>
        </w:rPr>
        <w:sym w:font="AGA Arabesque" w:char="F072"/>
      </w:r>
      <w:r w:rsidRPr="000D2333">
        <w:rPr>
          <w:rFonts w:cs="KFGQPC Uthman Taha Naskh"/>
          <w:b/>
          <w:bCs/>
          <w:szCs w:val="32"/>
          <w:rtl/>
          <w:lang w:eastAsia="en-US"/>
        </w:rPr>
        <w:instrText xml:space="preserve"> القرآن كل عام مرة، فعرض عليه مرتين</w:instrText>
      </w:r>
      <w:r w:rsidRPr="000D2333">
        <w:rPr>
          <w:rFonts w:cs="KFGQPC Uthman Taha Naskh"/>
          <w:b/>
          <w:bCs/>
          <w:szCs w:val="32"/>
          <w:rtl/>
        </w:rPr>
        <w:instrText>"</w:instrText>
      </w:r>
      <w:r w:rsidRPr="000D2333">
        <w:rPr>
          <w:rFonts w:cs="KFGQPC Uthman Taha Naskh" w:hint="cs"/>
          <w:b/>
          <w:bCs/>
          <w:szCs w:val="32"/>
          <w:rtl/>
        </w:rPr>
        <w:instrText xml:space="preserve"> </w:instrText>
      </w:r>
      <w:r w:rsidRPr="000D2333">
        <w:rPr>
          <w:rFonts w:cs="KFGQPC Uthman Taha Naskh"/>
          <w:b/>
          <w:bCs/>
          <w:szCs w:val="32"/>
          <w:rtl/>
          <w:lang w:eastAsia="en-US"/>
        </w:rPr>
        <w:fldChar w:fldCharType="end"/>
      </w:r>
      <w:r w:rsidRPr="000D2333">
        <w:rPr>
          <w:rFonts w:cs="KFGQPC Uthman Taha Naskh"/>
          <w:b/>
          <w:bCs/>
          <w:szCs w:val="32"/>
          <w:rtl/>
          <w:lang w:eastAsia="en-US"/>
        </w:rPr>
        <w:t xml:space="preserve"> في العام الذي قُبِضَ فيه، وكان يعتكف في كل عامٍ عشراً، فاعتكف عشرين في العام الذي قبض فيه</w:t>
      </w:r>
      <w:r w:rsidR="00342256" w:rsidRPr="000D2333">
        <w:rPr>
          <w:rFonts w:cs="KFGQPC Uthman Taha Naskh" w:hint="eastAsia"/>
          <w:szCs w:val="24"/>
          <w:rtl/>
          <w:lang w:eastAsia="en-US"/>
        </w:rPr>
        <w:t>»</w:t>
      </w:r>
      <w:r w:rsidRPr="000D2333">
        <w:rPr>
          <w:rFonts w:cs="KFGQPC Uthman Taha Naskh"/>
          <w:sz w:val="32"/>
          <w:szCs w:val="32"/>
          <w:vertAlign w:val="superscript"/>
          <w:rtl/>
          <w:lang w:eastAsia="en-US"/>
        </w:rPr>
        <w:t>(</w:t>
      </w:r>
      <w:r w:rsidRPr="000D2333">
        <w:rPr>
          <w:rStyle w:val="FootnoteReference"/>
          <w:rFonts w:cs="KFGQPC Uthman Taha Naskh"/>
          <w:szCs w:val="32"/>
        </w:rPr>
        <w:footnoteReference w:id="58"/>
      </w:r>
      <w:r w:rsidRPr="000D2333">
        <w:rPr>
          <w:rFonts w:cs="KFGQPC Uthman Taha Naskh"/>
          <w:sz w:val="32"/>
          <w:szCs w:val="32"/>
          <w:vertAlign w:val="superscript"/>
          <w:rtl/>
          <w:lang w:eastAsia="en-US"/>
        </w:rPr>
        <w:t>)</w:t>
      </w:r>
      <w:r w:rsidRPr="000D2333">
        <w:rPr>
          <w:rFonts w:cs="KFGQPC Uthman Taha Naskh"/>
          <w:szCs w:val="32"/>
          <w:rtl/>
          <w:lang w:eastAsia="en-US"/>
        </w:rPr>
        <w:t>، والمراد بالعشرين: العشر الأوسط، والعشر الأخير</w:t>
      </w:r>
      <w:r w:rsidRPr="000D2333">
        <w:rPr>
          <w:rFonts w:cs="KFGQPC Uthman Taha Naskh"/>
          <w:sz w:val="32"/>
          <w:szCs w:val="32"/>
          <w:vertAlign w:val="superscript"/>
          <w:rtl/>
          <w:lang w:eastAsia="en-US"/>
        </w:rPr>
        <w:t>(</w:t>
      </w:r>
      <w:r w:rsidRPr="000D2333">
        <w:rPr>
          <w:rStyle w:val="FootnoteReference"/>
          <w:rFonts w:cs="KFGQPC Uthman Taha Naskh"/>
          <w:szCs w:val="32"/>
        </w:rPr>
        <w:footnoteReference w:id="59"/>
      </w:r>
      <w:r w:rsidRPr="000D2333">
        <w:rPr>
          <w:rFonts w:cs="KFGQPC Uthman Taha Naskh"/>
          <w:sz w:val="32"/>
          <w:szCs w:val="32"/>
          <w:vertAlign w:val="superscript"/>
          <w:rtl/>
          <w:lang w:eastAsia="en-US"/>
        </w:rPr>
        <w:t>)</w:t>
      </w:r>
      <w:r w:rsidRPr="000D2333">
        <w:rPr>
          <w:rFonts w:cs="KFGQPC Uthman Taha Naskh"/>
          <w:szCs w:val="32"/>
          <w:rtl/>
          <w:lang w:eastAsia="en-US"/>
        </w:rPr>
        <w:t>.</w:t>
      </w:r>
    </w:p>
    <w:p w:rsidR="00342256" w:rsidRPr="000D2333" w:rsidRDefault="00342256" w:rsidP="000D2333">
      <w:pPr>
        <w:widowControl/>
        <w:spacing w:after="120"/>
        <w:ind w:firstLine="720"/>
        <w:rPr>
          <w:rFonts w:cs="KFGQPC Uthman Taha Naskh"/>
          <w:szCs w:val="32"/>
          <w:rtl/>
          <w:lang w:eastAsia="en-US"/>
        </w:rPr>
      </w:pPr>
      <w:r w:rsidRPr="000D2333">
        <w:rPr>
          <w:rFonts w:ascii="AAAGoldenLotus Stg1_Ver1" w:hAnsi="AAAGoldenLotus Stg1_Ver1" w:cs="KFGQPC Uthman Taha Naskh"/>
          <w:szCs w:val="32"/>
          <w:rtl/>
          <w:lang w:eastAsia="en-US"/>
        </w:rPr>
        <w:t>8-</w:t>
      </w:r>
      <w:r w:rsidRPr="000D2333">
        <w:rPr>
          <w:rFonts w:cs="KFGQPC Uthman Taha Naskh" w:hint="cs"/>
          <w:b/>
          <w:bCs/>
          <w:szCs w:val="32"/>
          <w:rtl/>
          <w:lang w:eastAsia="en-US"/>
        </w:rPr>
        <w:t xml:space="preserve"> جهاد المؤمن في رمضان</w:t>
      </w:r>
      <w:r w:rsidRPr="000D2333">
        <w:rPr>
          <w:rFonts w:cs="KFGQPC Uthman Taha Naskh" w:hint="cs"/>
          <w:szCs w:val="32"/>
          <w:rtl/>
          <w:lang w:eastAsia="en-US"/>
        </w:rPr>
        <w:t xml:space="preserve">، قال الإمام ابن رجب </w:t>
      </w:r>
      <w:r w:rsidRPr="000D2333">
        <w:rPr>
          <w:rFonts w:cs="KFGQPC Uthman Taha Naskh" w:hint="cs"/>
          <w:sz w:val="32"/>
          <w:szCs w:val="32"/>
          <w:rtl/>
          <w:lang w:eastAsia="en-US"/>
        </w:rPr>
        <w:t>:</w:t>
      </w:r>
      <w:r w:rsidRPr="000D2333">
        <w:rPr>
          <w:rFonts w:cs="KFGQPC Uthman Taha Naskh" w:hint="cs"/>
          <w:szCs w:val="32"/>
          <w:rtl/>
          <w:lang w:eastAsia="en-US"/>
        </w:rPr>
        <w:t xml:space="preserve">: </w:t>
      </w:r>
      <w:r w:rsidRPr="000D2333">
        <w:rPr>
          <w:rFonts w:cs="KFGQPC Uthman Taha Naskh" w:hint="eastAsia"/>
          <w:szCs w:val="32"/>
          <w:rtl/>
          <w:lang w:eastAsia="en-US"/>
        </w:rPr>
        <w:t>«</w:t>
      </w:r>
      <w:r w:rsidRPr="000D2333">
        <w:rPr>
          <w:rFonts w:cs="KFGQPC Uthman Taha Naskh"/>
          <w:szCs w:val="32"/>
          <w:rtl/>
          <w:lang w:eastAsia="en-US"/>
        </w:rPr>
        <w:t>واعلم أن المؤمن يجتمع له في شهر رمضان جهادان لنفسه: جهاد بالنهار على الصيام</w:t>
      </w:r>
      <w:r w:rsidRPr="000D2333">
        <w:rPr>
          <w:rFonts w:cs="KFGQPC Uthman Taha Naskh" w:hint="cs"/>
          <w:szCs w:val="32"/>
          <w:rtl/>
          <w:lang w:eastAsia="en-US"/>
        </w:rPr>
        <w:t>،</w:t>
      </w:r>
      <w:r w:rsidRPr="000D2333">
        <w:rPr>
          <w:rFonts w:cs="KFGQPC Uthman Taha Naskh"/>
          <w:szCs w:val="32"/>
          <w:rtl/>
          <w:lang w:eastAsia="en-US"/>
        </w:rPr>
        <w:t xml:space="preserve"> وجهاد بالليل على القيام</w:t>
      </w:r>
      <w:r w:rsidRPr="000D2333">
        <w:rPr>
          <w:rFonts w:cs="KFGQPC Uthman Taha Naskh" w:hint="cs"/>
          <w:szCs w:val="32"/>
          <w:rtl/>
          <w:lang w:eastAsia="en-US"/>
        </w:rPr>
        <w:t>،</w:t>
      </w:r>
      <w:r w:rsidRPr="000D2333">
        <w:rPr>
          <w:rFonts w:cs="KFGQPC Uthman Taha Naskh"/>
          <w:szCs w:val="32"/>
          <w:rtl/>
          <w:lang w:eastAsia="en-US"/>
        </w:rPr>
        <w:t xml:space="preserve"> فمن جمع بين هذين الجهادين</w:t>
      </w:r>
      <w:r w:rsidRPr="000D2333">
        <w:rPr>
          <w:rFonts w:cs="KFGQPC Uthman Taha Naskh" w:hint="cs"/>
          <w:szCs w:val="32"/>
          <w:rtl/>
          <w:lang w:eastAsia="en-US"/>
        </w:rPr>
        <w:t>،</w:t>
      </w:r>
      <w:r w:rsidRPr="000D2333">
        <w:rPr>
          <w:rFonts w:cs="KFGQPC Uthman Taha Naskh"/>
          <w:szCs w:val="32"/>
          <w:rtl/>
          <w:lang w:eastAsia="en-US"/>
        </w:rPr>
        <w:t xml:space="preserve"> ووف</w:t>
      </w:r>
      <w:r w:rsidRPr="000D2333">
        <w:rPr>
          <w:rFonts w:cs="KFGQPC Uthman Taha Naskh" w:hint="cs"/>
          <w:szCs w:val="32"/>
          <w:rtl/>
          <w:lang w:eastAsia="en-US"/>
        </w:rPr>
        <w:t>ّ</w:t>
      </w:r>
      <w:r w:rsidRPr="000D2333">
        <w:rPr>
          <w:rFonts w:cs="KFGQPC Uthman Taha Naskh"/>
          <w:szCs w:val="32"/>
          <w:rtl/>
          <w:lang w:eastAsia="en-US"/>
        </w:rPr>
        <w:t>ى بحقوقهما</w:t>
      </w:r>
      <w:r w:rsidRPr="000D2333">
        <w:rPr>
          <w:rFonts w:cs="KFGQPC Uthman Taha Naskh" w:hint="cs"/>
          <w:szCs w:val="32"/>
          <w:rtl/>
          <w:lang w:eastAsia="en-US"/>
        </w:rPr>
        <w:t>،</w:t>
      </w:r>
      <w:r w:rsidRPr="000D2333">
        <w:rPr>
          <w:rFonts w:cs="KFGQPC Uthman Taha Naskh"/>
          <w:szCs w:val="32"/>
          <w:rtl/>
          <w:lang w:eastAsia="en-US"/>
        </w:rPr>
        <w:t xml:space="preserve"> وصبر عليهما</w:t>
      </w:r>
      <w:r w:rsidRPr="000D2333">
        <w:rPr>
          <w:rFonts w:cs="KFGQPC Uthman Taha Naskh" w:hint="cs"/>
          <w:szCs w:val="32"/>
          <w:rtl/>
          <w:lang w:eastAsia="en-US"/>
        </w:rPr>
        <w:t>،</w:t>
      </w:r>
      <w:r w:rsidRPr="000D2333">
        <w:rPr>
          <w:rFonts w:cs="KFGQPC Uthman Taha Naskh"/>
          <w:szCs w:val="32"/>
          <w:rtl/>
          <w:lang w:eastAsia="en-US"/>
        </w:rPr>
        <w:t xml:space="preserve"> و</w:t>
      </w:r>
      <w:r w:rsidRPr="000D2333">
        <w:rPr>
          <w:rFonts w:cs="KFGQPC Uthman Taha Naskh" w:hint="cs"/>
          <w:szCs w:val="32"/>
          <w:rtl/>
          <w:lang w:eastAsia="en-US"/>
        </w:rPr>
        <w:t>ُ</w:t>
      </w:r>
      <w:r w:rsidRPr="000D2333">
        <w:rPr>
          <w:rFonts w:cs="KFGQPC Uthman Taha Naskh"/>
          <w:szCs w:val="32"/>
          <w:rtl/>
          <w:lang w:eastAsia="en-US"/>
        </w:rPr>
        <w:t>ف</w:t>
      </w:r>
      <w:r w:rsidRPr="000D2333">
        <w:rPr>
          <w:rFonts w:cs="KFGQPC Uthman Taha Naskh" w:hint="cs"/>
          <w:szCs w:val="32"/>
          <w:rtl/>
          <w:lang w:eastAsia="en-US"/>
        </w:rPr>
        <w:t>ّي</w:t>
      </w:r>
      <w:r w:rsidRPr="000D2333">
        <w:rPr>
          <w:rFonts w:cs="KFGQPC Uthman Taha Naskh"/>
          <w:szCs w:val="32"/>
          <w:rtl/>
          <w:lang w:eastAsia="en-US"/>
        </w:rPr>
        <w:t xml:space="preserve"> أجره بغير حساب</w:t>
      </w:r>
      <w:r w:rsidR="008E7B3F" w:rsidRPr="000D2333">
        <w:rPr>
          <w:rFonts w:ascii="mylotus" w:hAnsi="mylotus" w:cs="KFGQPC Uthman Taha Naskh" w:hint="eastAsia"/>
          <w:sz w:val="46"/>
          <w:szCs w:val="32"/>
          <w:rtl/>
          <w:lang w:eastAsia="en-US"/>
        </w:rPr>
        <w:t>»</w:t>
      </w:r>
      <w:r w:rsidR="008E7B3F" w:rsidRPr="000D2333">
        <w:rPr>
          <w:rStyle w:val="FootnoteReference"/>
          <w:rFonts w:cs="KFGQPC Uthman Taha Naskh"/>
          <w:szCs w:val="32"/>
          <w:rtl/>
        </w:rPr>
        <w:t>(</w:t>
      </w:r>
      <w:r w:rsidR="008E7B3F" w:rsidRPr="000D2333">
        <w:rPr>
          <w:rStyle w:val="FootnoteReference"/>
          <w:rFonts w:cs="KFGQPC Uthman Taha Naskh"/>
          <w:szCs w:val="32"/>
          <w:rtl/>
        </w:rPr>
        <w:footnoteReference w:id="60"/>
      </w:r>
      <w:r w:rsidR="008E7B3F" w:rsidRPr="000D2333">
        <w:rPr>
          <w:rStyle w:val="FootnoteReference"/>
          <w:rFonts w:cs="KFGQPC Uthman Taha Naskh"/>
          <w:szCs w:val="32"/>
          <w:rtl/>
        </w:rPr>
        <w:t>)</w:t>
      </w:r>
      <w:r w:rsidR="008E7B3F" w:rsidRPr="000D2333">
        <w:rPr>
          <w:rFonts w:cs="KFGQPC Uthman Taha Naskh" w:hint="cs"/>
          <w:szCs w:val="32"/>
          <w:rtl/>
          <w:lang w:eastAsia="en-US"/>
        </w:rPr>
        <w:t>، و</w:t>
      </w:r>
      <w:r w:rsidRPr="000D2333">
        <w:rPr>
          <w:rFonts w:cs="KFGQPC Uthman Taha Naskh"/>
          <w:szCs w:val="32"/>
          <w:rtl/>
          <w:lang w:eastAsia="en-US"/>
        </w:rPr>
        <w:t>القرآن والصيام يشفعان ل</w:t>
      </w:r>
      <w:r w:rsidR="008E7B3F" w:rsidRPr="000D2333">
        <w:rPr>
          <w:rFonts w:cs="KFGQPC Uthman Taha Naskh" w:hint="cs"/>
          <w:szCs w:val="32"/>
          <w:rtl/>
          <w:lang w:eastAsia="en-US"/>
        </w:rPr>
        <w:t>لعبد</w:t>
      </w:r>
      <w:r w:rsidRPr="000D2333">
        <w:rPr>
          <w:rFonts w:cs="KFGQPC Uthman Taha Naskh"/>
          <w:szCs w:val="32"/>
          <w:rtl/>
          <w:lang w:eastAsia="en-US"/>
        </w:rPr>
        <w:t xml:space="preserve"> عند الل</w:t>
      </w:r>
      <w:r w:rsidRPr="000D2333">
        <w:rPr>
          <w:rFonts w:cs="KFGQPC Uthman Taha Naskh" w:hint="cs"/>
          <w:szCs w:val="32"/>
          <w:rtl/>
          <w:lang w:eastAsia="en-US"/>
        </w:rPr>
        <w:t>َّ</w:t>
      </w:r>
      <w:r w:rsidRPr="000D2333">
        <w:rPr>
          <w:rFonts w:cs="KFGQPC Uthman Taha Naskh"/>
          <w:szCs w:val="32"/>
          <w:rtl/>
          <w:lang w:eastAsia="en-US"/>
        </w:rPr>
        <w:t xml:space="preserve">ه </w:t>
      </w:r>
      <w:r w:rsidRPr="000D2333">
        <w:rPr>
          <w:rFonts w:cs="KFGQPC Uthman Taha Naskh"/>
          <w:szCs w:val="32"/>
          <w:rtl/>
          <w:lang w:eastAsia="en-US"/>
        </w:rPr>
        <w:sym w:font="AGA Arabesque" w:char="F055"/>
      </w:r>
      <w:r w:rsidR="008E7B3F" w:rsidRPr="000D2333">
        <w:rPr>
          <w:rFonts w:cs="KFGQPC Uthman Taha Naskh" w:hint="cs"/>
          <w:szCs w:val="32"/>
          <w:rtl/>
          <w:lang w:eastAsia="en-US"/>
        </w:rPr>
        <w:t xml:space="preserve"> يوم القيامة</w:t>
      </w:r>
      <w:r w:rsidRPr="000D2333">
        <w:rPr>
          <w:rFonts w:cs="KFGQPC Uthman Taha Naskh" w:hint="cs"/>
          <w:szCs w:val="32"/>
          <w:rtl/>
          <w:lang w:eastAsia="en-US"/>
        </w:rPr>
        <w:t>،</w:t>
      </w:r>
      <w:r w:rsidR="008E7B3F" w:rsidRPr="000D2333">
        <w:rPr>
          <w:rFonts w:cs="KFGQPC Uthman Taha Naskh" w:hint="cs"/>
          <w:szCs w:val="32"/>
          <w:rtl/>
          <w:lang w:eastAsia="en-US"/>
        </w:rPr>
        <w:t xml:space="preserve"> ف</w:t>
      </w:r>
      <w:r w:rsidRPr="000D2333">
        <w:rPr>
          <w:rFonts w:cs="KFGQPC Uthman Taha Naskh"/>
          <w:szCs w:val="32"/>
          <w:rtl/>
          <w:lang w:eastAsia="en-US"/>
        </w:rPr>
        <w:t>عن عبد الل</w:t>
      </w:r>
      <w:r w:rsidRPr="000D2333">
        <w:rPr>
          <w:rFonts w:cs="KFGQPC Uthman Taha Naskh" w:hint="cs"/>
          <w:szCs w:val="32"/>
          <w:rtl/>
          <w:lang w:eastAsia="en-US"/>
        </w:rPr>
        <w:t>َّ</w:t>
      </w:r>
      <w:r w:rsidRPr="000D2333">
        <w:rPr>
          <w:rFonts w:cs="KFGQPC Uthman Taha Naskh"/>
          <w:szCs w:val="32"/>
          <w:rtl/>
          <w:lang w:eastAsia="en-US"/>
        </w:rPr>
        <w:t>ه بن عمرو</w:t>
      </w:r>
      <w:r w:rsidRPr="000D2333">
        <w:rPr>
          <w:rFonts w:cs="KFGQPC Uthman Taha Naskh" w:hint="cs"/>
          <w:szCs w:val="32"/>
          <w:rtl/>
          <w:lang w:eastAsia="en-US"/>
        </w:rPr>
        <w:t xml:space="preserve"> </w:t>
      </w:r>
      <w:r w:rsidRPr="000D2333">
        <w:rPr>
          <w:rFonts w:ascii="mylotus" w:hAnsi="mylotus" w:cs="KFGQPC Uthman Taha Naskh" w:hint="cs"/>
          <w:sz w:val="46"/>
          <w:szCs w:val="32"/>
          <w:rtl/>
          <w:lang w:eastAsia="en-US"/>
        </w:rPr>
        <w:t>ب</w:t>
      </w:r>
      <w:r w:rsidRPr="000D2333">
        <w:rPr>
          <w:rFonts w:cs="KFGQPC Uthman Taha Naskh"/>
          <w:szCs w:val="32"/>
          <w:rtl/>
          <w:lang w:eastAsia="en-US"/>
        </w:rPr>
        <w:t xml:space="preserve"> أَنَّ رَسُولَ الل</w:t>
      </w:r>
      <w:r w:rsidRPr="000D2333">
        <w:rPr>
          <w:rFonts w:cs="KFGQPC Uthman Taha Naskh" w:hint="cs"/>
          <w:szCs w:val="32"/>
          <w:rtl/>
          <w:lang w:eastAsia="en-US"/>
        </w:rPr>
        <w:t>َّ</w:t>
      </w:r>
      <w:r w:rsidRPr="000D2333">
        <w:rPr>
          <w:rFonts w:cs="KFGQPC Uthman Taha Naskh"/>
          <w:szCs w:val="32"/>
          <w:rtl/>
          <w:lang w:eastAsia="en-US"/>
        </w:rPr>
        <w:t xml:space="preserve">هِ </w:t>
      </w:r>
      <w:r w:rsidRPr="000D2333">
        <w:rPr>
          <w:rFonts w:cs="KFGQPC Uthman Taha Naskh"/>
          <w:szCs w:val="32"/>
          <w:rtl/>
          <w:lang w:eastAsia="en-US"/>
        </w:rPr>
        <w:sym w:font="AGA Arabesque" w:char="F072"/>
      </w:r>
      <w:r w:rsidRPr="000D2333">
        <w:rPr>
          <w:rFonts w:cs="KFGQPC Uthman Taha Naskh"/>
          <w:szCs w:val="32"/>
          <w:rtl/>
          <w:lang w:eastAsia="en-US"/>
        </w:rPr>
        <w:t xml:space="preserve"> قَالَ: </w:t>
      </w:r>
      <w:r w:rsidRPr="000D2333">
        <w:rPr>
          <w:rFonts w:cs="KFGQPC Uthman Taha Naskh" w:hint="cs"/>
          <w:szCs w:val="32"/>
          <w:rtl/>
          <w:lang w:eastAsia="en-US"/>
        </w:rPr>
        <w:t>«</w:t>
      </w:r>
      <w:r w:rsidRPr="000D2333">
        <w:rPr>
          <w:rFonts w:cs="KFGQPC Uthman Taha Naskh"/>
          <w:b/>
          <w:bCs/>
          <w:szCs w:val="32"/>
          <w:rtl/>
          <w:lang w:eastAsia="en-US"/>
        </w:rPr>
        <w:t>الصِّيَامُ وَالْقُرْآنُ يَشْفَعَانِ لِلْعَبْدِ يَوْمَ الْقِيَامَةِ، يَقُولُ الصِّيَامُ: أَيْ رَبِّ، مَنَعْتُهُ الطَّعَامَ وَالشَّهَوَاتِ بِالنَّهَارِ، فَشَفِّعْنِي فِيهِ، وَيَقُولُ الْقُرْآنُ: مَنَعْتُهُ النَّوْمَ بِاللَّيْلِ، فَشَفِّعْنِي فِيهِ</w:t>
      </w:r>
      <w:r w:rsidRPr="000D2333">
        <w:rPr>
          <w:rFonts w:cs="KFGQPC Uthman Taha Naskh" w:hint="cs"/>
          <w:szCs w:val="32"/>
          <w:rtl/>
          <w:lang w:eastAsia="en-US"/>
        </w:rPr>
        <w:t>»</w:t>
      </w:r>
      <w:r w:rsidRPr="000D2333">
        <w:rPr>
          <w:rFonts w:cs="KFGQPC Uthman Taha Naskh"/>
          <w:szCs w:val="32"/>
          <w:rtl/>
          <w:lang w:eastAsia="en-US"/>
        </w:rPr>
        <w:t xml:space="preserve">، قَالَ: </w:t>
      </w:r>
      <w:r w:rsidRPr="000D2333">
        <w:rPr>
          <w:rFonts w:cs="KFGQPC Uthman Taha Naskh" w:hint="cs"/>
          <w:szCs w:val="32"/>
          <w:rtl/>
          <w:lang w:eastAsia="en-US"/>
        </w:rPr>
        <w:t>«</w:t>
      </w:r>
      <w:r w:rsidRPr="000D2333">
        <w:rPr>
          <w:rFonts w:cs="KFGQPC Uthman Taha Naskh"/>
          <w:b/>
          <w:bCs/>
          <w:szCs w:val="32"/>
          <w:rtl/>
          <w:lang w:eastAsia="en-US"/>
        </w:rPr>
        <w:t>فَيُشَفَّعَانِ</w:t>
      </w:r>
      <w:r w:rsidRPr="000D2333">
        <w:rPr>
          <w:rFonts w:ascii="mylotus" w:hAnsi="mylotus" w:cs="KFGQPC Uthman Taha Naskh" w:hint="cs"/>
          <w:sz w:val="46"/>
          <w:szCs w:val="32"/>
          <w:rtl/>
          <w:lang w:eastAsia="en-US"/>
        </w:rPr>
        <w:t>»</w:t>
      </w:r>
      <w:r w:rsidRPr="000D2333">
        <w:rPr>
          <w:rStyle w:val="FootnoteReference"/>
          <w:rFonts w:cs="KFGQPC Uthman Taha Naskh"/>
          <w:szCs w:val="32"/>
          <w:rtl/>
        </w:rPr>
        <w:t>(</w:t>
      </w:r>
      <w:r w:rsidRPr="000D2333">
        <w:rPr>
          <w:rStyle w:val="FootnoteReference"/>
          <w:rFonts w:cs="KFGQPC Uthman Taha Naskh"/>
          <w:szCs w:val="32"/>
          <w:rtl/>
        </w:rPr>
        <w:footnoteReference w:id="61"/>
      </w:r>
      <w:r w:rsidRPr="000D2333">
        <w:rPr>
          <w:rStyle w:val="FootnoteReference"/>
          <w:rFonts w:cs="KFGQPC Uthman Taha Naskh"/>
          <w:szCs w:val="32"/>
          <w:rtl/>
        </w:rPr>
        <w:t>)</w:t>
      </w:r>
      <w:r w:rsidRPr="000D2333">
        <w:rPr>
          <w:rFonts w:ascii="mylotus" w:hAnsi="mylotus" w:cs="KFGQPC Uthman Taha Naskh" w:hint="cs"/>
          <w:sz w:val="46"/>
          <w:szCs w:val="32"/>
          <w:rtl/>
          <w:lang w:eastAsia="en-US"/>
        </w:rPr>
        <w:t>.</w:t>
      </w:r>
    </w:p>
    <w:p w:rsidR="00342256" w:rsidRPr="000D2333" w:rsidRDefault="00342256" w:rsidP="000D2333">
      <w:pPr>
        <w:widowControl/>
        <w:spacing w:after="120"/>
        <w:ind w:firstLine="720"/>
        <w:rPr>
          <w:rFonts w:cs="KFGQPC Uthman Taha Naskh"/>
          <w:szCs w:val="32"/>
          <w:rtl/>
          <w:lang w:eastAsia="en-US"/>
        </w:rPr>
      </w:pPr>
      <w:r w:rsidRPr="000D2333">
        <w:rPr>
          <w:rFonts w:cs="KFGQPC Uthman Taha Naskh" w:hint="cs"/>
          <w:szCs w:val="32"/>
          <w:rtl/>
          <w:lang w:eastAsia="en-US"/>
        </w:rPr>
        <w:lastRenderedPageBreak/>
        <w:t xml:space="preserve">واللَّه أسأل بأسمائه الحسنى، وصفاته العلا أن يُوفِّق جميع المسلمين لكل خير، ولكل ما يرضيه </w:t>
      </w:r>
      <w:r w:rsidRPr="000D2333">
        <w:rPr>
          <w:rFonts w:cs="KFGQPC Uthman Taha Naskh" w:hint="cs"/>
          <w:szCs w:val="32"/>
          <w:lang w:eastAsia="en-US"/>
        </w:rPr>
        <w:sym w:font="AGA Arabesque" w:char="F049"/>
      </w:r>
      <w:r w:rsidRPr="000D2333">
        <w:rPr>
          <w:rFonts w:cs="KFGQPC Uthman Taha Naskh" w:hint="cs"/>
          <w:szCs w:val="32"/>
          <w:rtl/>
          <w:lang w:eastAsia="en-US"/>
        </w:rPr>
        <w:t xml:space="preserve">، وللاقتداء بالنبي </w:t>
      </w:r>
      <w:r w:rsidRPr="000D2333">
        <w:rPr>
          <w:rFonts w:cs="KFGQPC Uthman Taha Naskh" w:hint="cs"/>
          <w:szCs w:val="32"/>
          <w:lang w:eastAsia="en-US"/>
        </w:rPr>
        <w:sym w:font="AGA Arabesque" w:char="F072"/>
      </w:r>
      <w:r w:rsidRPr="000D2333">
        <w:rPr>
          <w:rFonts w:cs="KFGQPC Uthman Taha Naskh" w:hint="cs"/>
          <w:szCs w:val="32"/>
          <w:rtl/>
          <w:lang w:eastAsia="en-US"/>
        </w:rPr>
        <w:t xml:space="preserve"> كما يحبه ربنا تبارك وتعالى.</w:t>
      </w:r>
    </w:p>
    <w:p w:rsidR="004F6BD0" w:rsidRPr="000D2333" w:rsidRDefault="004F6BD0" w:rsidP="000D2333">
      <w:pPr>
        <w:widowControl/>
        <w:spacing w:after="120"/>
        <w:ind w:firstLine="720"/>
        <w:rPr>
          <w:rFonts w:cs="KFGQPC Uthman Taha Naskh"/>
          <w:spacing w:val="-8"/>
          <w:szCs w:val="32"/>
          <w:rtl/>
          <w:lang w:eastAsia="en-US"/>
        </w:rPr>
      </w:pPr>
      <w:r w:rsidRPr="000D2333">
        <w:rPr>
          <w:rFonts w:cs="KFGQPC Uthman Taha Naskh" w:hint="cs"/>
          <w:spacing w:val="-8"/>
          <w:szCs w:val="32"/>
          <w:rtl/>
          <w:lang w:eastAsia="en-US"/>
        </w:rPr>
        <w:t>وصلى اللَّه، وسلّم على نبيّنا محمدٍ، وعلى آله، وأصحابه، وأتباعه بإحسان إلى يوم الدين.</w:t>
      </w:r>
    </w:p>
    <w:p w:rsidR="004F6BD0" w:rsidRPr="000D2333" w:rsidRDefault="004F6BD0" w:rsidP="000D2333">
      <w:pPr>
        <w:widowControl/>
        <w:spacing w:after="120"/>
        <w:ind w:firstLine="720"/>
        <w:rPr>
          <w:rFonts w:cs="KFGQPC Uthman Taha Naskh"/>
          <w:b/>
          <w:bCs/>
          <w:szCs w:val="32"/>
          <w:rtl/>
          <w:lang w:eastAsia="en-US"/>
        </w:rPr>
      </w:pPr>
      <w:r w:rsidRPr="000D2333">
        <w:rPr>
          <w:rFonts w:cs="KFGQPC Uthman Taha Naskh" w:hint="cs"/>
          <w:b/>
          <w:bCs/>
          <w:szCs w:val="32"/>
          <w:rtl/>
          <w:lang w:eastAsia="en-US"/>
        </w:rPr>
        <w:t>كتبه</w:t>
      </w:r>
    </w:p>
    <w:p w:rsidR="004F6BD0" w:rsidRPr="000D2333" w:rsidRDefault="004F6BD0" w:rsidP="000D2333">
      <w:pPr>
        <w:widowControl/>
        <w:spacing w:after="120"/>
        <w:ind w:firstLine="720"/>
        <w:rPr>
          <w:rFonts w:asciiTheme="majorBidi" w:hAnsiTheme="majorBidi" w:cs="KFGQPC Uthman Taha Naskh"/>
          <w:szCs w:val="32"/>
          <w:rtl/>
          <w:lang w:eastAsia="en-US"/>
        </w:rPr>
      </w:pPr>
      <w:bookmarkStart w:id="0" w:name="_GoBack"/>
      <w:r w:rsidRPr="000D2333">
        <w:rPr>
          <w:rFonts w:asciiTheme="majorBidi" w:hAnsiTheme="majorBidi" w:cs="KFGQPC Uthman Taha Naskh"/>
          <w:szCs w:val="32"/>
          <w:rtl/>
          <w:lang w:eastAsia="en-US"/>
        </w:rPr>
        <w:t>سعيد بن علي بن وهف القحطاني</w:t>
      </w:r>
      <w:bookmarkEnd w:id="0"/>
    </w:p>
    <w:p w:rsidR="004F6BD0" w:rsidRPr="000D2333" w:rsidRDefault="004F6BD0" w:rsidP="000D2333">
      <w:pPr>
        <w:widowControl/>
        <w:spacing w:after="120"/>
        <w:ind w:firstLine="720"/>
        <w:rPr>
          <w:rFonts w:cs="KFGQPC Uthman Taha Naskh"/>
          <w:szCs w:val="32"/>
          <w:rtl/>
          <w:lang w:eastAsia="en-US"/>
        </w:rPr>
      </w:pPr>
      <w:r w:rsidRPr="000D2333">
        <w:rPr>
          <w:rFonts w:cs="KFGQPC Uthman Taha Naskh" w:hint="cs"/>
          <w:szCs w:val="32"/>
          <w:rtl/>
          <w:lang w:eastAsia="en-US"/>
        </w:rPr>
        <w:t>حرريوم الأربعاء 27/ 5/ 1436هـ</w:t>
      </w:r>
    </w:p>
    <w:p w:rsidR="004F6BD0" w:rsidRPr="000D2333" w:rsidRDefault="004F6BD0" w:rsidP="000D2333">
      <w:pPr>
        <w:widowControl/>
        <w:spacing w:after="120"/>
        <w:ind w:firstLine="720"/>
        <w:rPr>
          <w:rFonts w:cs="KFGQPC Uthman Taha Naskh"/>
          <w:szCs w:val="32"/>
          <w:rtl/>
          <w:lang w:eastAsia="en-US"/>
        </w:rPr>
      </w:pPr>
    </w:p>
    <w:p w:rsidR="00E36113" w:rsidRPr="000D2333" w:rsidRDefault="00E36113" w:rsidP="000D2333">
      <w:pPr>
        <w:widowControl/>
        <w:spacing w:after="120"/>
        <w:ind w:firstLine="720"/>
        <w:rPr>
          <w:rFonts w:cs="KFGQPC Uthman Taha Naskh"/>
          <w:szCs w:val="32"/>
          <w:rtl/>
          <w:lang w:eastAsia="en-US"/>
        </w:rPr>
      </w:pPr>
      <w:r w:rsidRPr="000D2333">
        <w:rPr>
          <w:rFonts w:cs="KFGQPC Uthman Taha Naskh"/>
          <w:szCs w:val="32"/>
          <w:rtl/>
          <w:lang w:eastAsia="en-US"/>
        </w:rPr>
        <w:t xml:space="preserve"> </w:t>
      </w:r>
    </w:p>
    <w:p w:rsidR="00E36113" w:rsidRPr="000D2333" w:rsidRDefault="00E36113" w:rsidP="000D2333">
      <w:pPr>
        <w:widowControl/>
        <w:spacing w:after="120"/>
        <w:ind w:firstLine="720"/>
        <w:rPr>
          <w:rFonts w:cs="KFGQPC Uthman Taha Naskh"/>
          <w:szCs w:val="32"/>
          <w:rtl/>
          <w:lang w:eastAsia="en-US"/>
        </w:rPr>
      </w:pPr>
    </w:p>
    <w:p w:rsidR="00E36113" w:rsidRPr="000D2333" w:rsidRDefault="00E36113" w:rsidP="000D2333">
      <w:pPr>
        <w:widowControl/>
        <w:spacing w:after="120"/>
        <w:ind w:firstLine="720"/>
        <w:rPr>
          <w:rFonts w:cs="KFGQPC Uthman Taha Naskh"/>
          <w:szCs w:val="32"/>
          <w:rtl/>
          <w:lang w:eastAsia="en-US"/>
        </w:rPr>
      </w:pPr>
    </w:p>
    <w:p w:rsidR="005A3959" w:rsidRPr="000D2333" w:rsidRDefault="005A3959" w:rsidP="000D2333">
      <w:pPr>
        <w:widowControl/>
        <w:spacing w:after="120"/>
        <w:ind w:firstLine="720"/>
        <w:rPr>
          <w:rFonts w:ascii="Traditional Arabic" w:hAnsi="Traditional Arabic" w:cs="KFGQPC Uthman Taha Naskh"/>
          <w:szCs w:val="32"/>
        </w:rPr>
      </w:pPr>
    </w:p>
    <w:sectPr w:rsidR="005A3959" w:rsidRPr="000D2333" w:rsidSect="00807A90">
      <w:footerReference w:type="default" r:id="rId8"/>
      <w:footnotePr>
        <w:numRestart w:val="eachPage"/>
      </w:footnotePr>
      <w:pgSz w:w="11906" w:h="16838"/>
      <w:pgMar w:top="1418" w:right="1418" w:bottom="1418" w:left="1418" w:header="709" w:footer="709" w:gutter="567"/>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E62" w:rsidRDefault="00D30E62" w:rsidP="00456C2C">
      <w:r>
        <w:separator/>
      </w:r>
    </w:p>
  </w:endnote>
  <w:endnote w:type="continuationSeparator" w:id="0">
    <w:p w:rsidR="00D30E62" w:rsidRDefault="00D30E62" w:rsidP="00456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D874D362-6205-4A22-8698-E0601121F16F}"/>
    <w:embedBold r:id="rId2" w:fontKey="{6024F05F-11DC-4F7B-811A-FF944BE3D368}"/>
    <w:embedItalic r:id="rId3" w:fontKey="{E10E82AA-6878-45C8-B7CB-22F3DF2EE275}"/>
    <w:embedBoldItalic r:id="rId4" w:fontKey="{0E3DC71B-2D2D-4540-9BF1-304AE5633CC7}"/>
  </w:font>
  <w:font w:name="Traditional Arabic">
    <w:panose1 w:val="02020603050405020304"/>
    <w:charset w:val="B2"/>
    <w:family w:val="auto"/>
    <w:pitch w:val="variable"/>
    <w:sig w:usb0="00002001" w:usb1="00000000" w:usb2="00000000" w:usb3="00000000" w:csb0="00000040" w:csb1="00000000"/>
    <w:embedRegular r:id="rId5" w:fontKey="{7155106F-6CBF-40F8-8A70-51D1E2834369}"/>
    <w:embedBold r:id="rId6" w:fontKey="{2125D663-16C7-48F2-8DC1-3DE914846EBC}"/>
    <w:embedBoldItalic r:id="rId7" w:fontKey="{6A285608-7F4E-43A8-8BE3-867A9E432021}"/>
  </w:font>
  <w:font w:name="Arial">
    <w:panose1 w:val="020B0604020202020204"/>
    <w:charset w:val="00"/>
    <w:family w:val="swiss"/>
    <w:pitch w:val="variable"/>
    <w:sig w:usb0="E0002AFF" w:usb1="00007843" w:usb2="00000001" w:usb3="00000000" w:csb0="000001FF" w:csb1="00000000"/>
    <w:embedRegular r:id="rId8" w:fontKey="{DB2F059B-E4E0-42F2-AB3F-1F0377D4C377}"/>
    <w:embedBold r:id="rId9" w:fontKey="{170C0A84-82C9-4E58-8CE4-4A9173CFB61F}"/>
    <w:embedBoldItalic r:id="rId10" w:fontKey="{D1B533F5-1A5A-4443-AD5A-C2D652E72898}"/>
  </w:font>
  <w:font w:name="Tahoma">
    <w:panose1 w:val="020B0604030504040204"/>
    <w:charset w:val="00"/>
    <w:family w:val="swiss"/>
    <w:pitch w:val="variable"/>
    <w:sig w:usb0="61002A87" w:usb1="80000000" w:usb2="00000008" w:usb3="00000000" w:csb0="000101FF" w:csb1="00000000"/>
    <w:embedRegular r:id="rId11" w:fontKey="{4BE174D4-53C7-4B80-B5FE-F8C6AE5BD1E3}"/>
    <w:embedBold r:id="rId12" w:fontKey="{2AF17E47-46CD-4A9C-AA6C-EBE98105F3FC}"/>
    <w:embedBoldItalic r:id="rId13" w:fontKey="{89EA4363-2969-43A8-873B-23F98D175139}"/>
  </w:font>
  <w:font w:name="Courier New">
    <w:panose1 w:val="02070309020205020404"/>
    <w:charset w:val="00"/>
    <w:family w:val="modern"/>
    <w:pitch w:val="fixed"/>
    <w:sig w:usb0="E0002AFF" w:usb1="40007843" w:usb2="00000001" w:usb3="00000000" w:csb0="000001FF" w:csb1="00000000"/>
    <w:embedRegular r:id="rId14" w:fontKey="{19F945F2-F395-47BC-8AE8-9AA614DBC198}"/>
  </w:font>
  <w:font w:name="Monotype Koufi">
    <w:panose1 w:val="00000000000000000000"/>
    <w:charset w:val="B2"/>
    <w:family w:val="auto"/>
    <w:pitch w:val="variable"/>
    <w:sig w:usb0="02942001" w:usb1="03D40006" w:usb2="02620000" w:usb3="00000000" w:csb0="00000040" w:csb1="00000000"/>
    <w:embedBold r:id="rId15" w:fontKey="{7C7CDD7D-52C7-479B-9CD8-7E08ED3FD5B6}"/>
  </w:font>
  <w:font w:name="Andalus">
    <w:panose1 w:val="02020603050405020304"/>
    <w:charset w:val="B2"/>
    <w:family w:val="auto"/>
    <w:pitch w:val="variable"/>
    <w:sig w:usb0="00002001" w:usb1="00000000" w:usb2="00000000" w:usb3="00000000" w:csb0="00000040" w:csb1="00000000"/>
    <w:embedRegular r:id="rId16" w:fontKey="{64A612D7-2397-4490-B107-9570B1D26EEF}"/>
    <w:embedBold r:id="rId17" w:fontKey="{D7C9CC2C-39B0-4A5E-9213-D56D7E6EDA83}"/>
  </w:font>
  <w:font w:name="Simplified Arabic">
    <w:panose1 w:val="02020603050405020304"/>
    <w:charset w:val="B2"/>
    <w:family w:val="auto"/>
    <w:pitch w:val="variable"/>
    <w:sig w:usb0="00002001" w:usb1="00000000" w:usb2="00000000" w:usb3="00000000" w:csb0="00000040" w:csb1="00000000"/>
    <w:embedBoldItalic r:id="rId18" w:fontKey="{C5E489F2-F228-4850-ACC5-C147AF5F5EB5}"/>
  </w:font>
  <w:font w:name="Simplified Arabic Fixed">
    <w:panose1 w:val="02070309020205020404"/>
    <w:charset w:val="00"/>
    <w:family w:val="modern"/>
    <w:pitch w:val="fixed"/>
    <w:sig w:usb0="00002003" w:usb1="00000000" w:usb2="00000000" w:usb3="00000000" w:csb0="00000041" w:csb1="00000000"/>
    <w:embedRegular r:id="rId19" w:fontKey="{BD33FBEF-6742-40AC-87BF-105943C3DB57}"/>
  </w:font>
  <w:font w:name="DecoType Naskh">
    <w:panose1 w:val="00000000000000000000"/>
    <w:charset w:val="B2"/>
    <w:family w:val="auto"/>
    <w:pitch w:val="variable"/>
    <w:sig w:usb0="00002001" w:usb1="80000000" w:usb2="00000008" w:usb3="00000000" w:csb0="00000040" w:csb1="00000000"/>
    <w:embedRegular r:id="rId20" w:fontKey="{86AF9411-0949-4D9E-B65A-11DB8F8AD13E}"/>
  </w:font>
  <w:font w:name="KFGQPC Uthman Taha Naskh">
    <w:panose1 w:val="02000000000000000000"/>
    <w:charset w:val="B2"/>
    <w:family w:val="auto"/>
    <w:pitch w:val="variable"/>
    <w:sig w:usb0="80002001" w:usb1="90000000" w:usb2="00000008" w:usb3="00000000" w:csb0="00000040" w:csb1="00000000"/>
    <w:embedRegular r:id="rId21" w:fontKey="{233DE031-62F9-479F-9E33-4124B6B64C04}"/>
    <w:embedBold r:id="rId22" w:fontKey="{D2843EAC-791B-4534-ADDA-DCC3B4E9E436}"/>
  </w:font>
  <w:font w:name="AGA Arabesque">
    <w:panose1 w:val="05000000000000000000"/>
    <w:charset w:val="02"/>
    <w:family w:val="auto"/>
    <w:pitch w:val="variable"/>
    <w:sig w:usb0="00000000" w:usb1="10000000" w:usb2="00000000" w:usb3="00000000" w:csb0="80000000" w:csb1="00000000"/>
    <w:embedRegular r:id="rId23" w:fontKey="{C28B7E8A-E649-4564-95D7-88F5D69C96D9}"/>
  </w:font>
  <w:font w:name="AAAGoldenLotus Stg1_Ver1">
    <w:panose1 w:val="02000000000000000000"/>
    <w:charset w:val="00"/>
    <w:family w:val="auto"/>
    <w:pitch w:val="variable"/>
    <w:sig w:usb0="00002007" w:usb1="80000000" w:usb2="00000008" w:usb3="00000000" w:csb0="00000043" w:csb1="00000000"/>
    <w:embedRegular r:id="rId24" w:fontKey="{27BD827F-7EDC-4E30-ABA3-9E726015309F}"/>
    <w:embedBold r:id="rId25" w:fontKey="{332E98AE-6CEA-42C9-BEF3-69A9C7E9F685}"/>
  </w:font>
  <w:font w:name="mylotus">
    <w:panose1 w:val="02000000000000000000"/>
    <w:charset w:val="00"/>
    <w:family w:val="auto"/>
    <w:pitch w:val="variable"/>
    <w:sig w:usb0="00002007" w:usb1="80000000" w:usb2="00000008" w:usb3="00000000" w:csb0="00000043" w:csb1="00000000"/>
    <w:embedRegular r:id="rId26" w:fontKey="{ED4B1977-7CA9-4DCD-9483-30568A01C92E}"/>
    <w:embedBold r:id="rId27" w:fontKey="{53080CAE-2612-4EE1-914D-EDF1E574B81B}"/>
  </w:font>
  <w:font w:name="Lotus Linotype">
    <w:altName w:val="Times New Roman"/>
    <w:panose1 w:val="02000000000000000000"/>
    <w:charset w:val="00"/>
    <w:family w:val="auto"/>
    <w:pitch w:val="variable"/>
    <w:sig w:usb0="00002007" w:usb1="80000000" w:usb2="00000008" w:usb3="00000000" w:csb0="00000043" w:csb1="00000000"/>
    <w:embedRegular r:id="rId28" w:fontKey="{1A704FD4-2899-46ED-99E6-BB415318C9DB}"/>
  </w:font>
  <w:font w:name="Traditional Naskh">
    <w:panose1 w:val="02010000000000000000"/>
    <w:charset w:val="B2"/>
    <w:family w:val="auto"/>
    <w:pitch w:val="variable"/>
    <w:sig w:usb0="8000202F" w:usb1="80002008" w:usb2="00000020" w:usb3="00000000" w:csb0="00000040" w:csb1="00000000"/>
    <w:embedRegular r:id="rId29" w:fontKey="{38A5A4D4-F27F-4C50-9D45-ED091A664171}"/>
  </w:font>
  <w:font w:name="Cambria">
    <w:panose1 w:val="02040503050406030204"/>
    <w:charset w:val="00"/>
    <w:family w:val="roman"/>
    <w:pitch w:val="variable"/>
    <w:sig w:usb0="A00002EF" w:usb1="4000004B" w:usb2="00000000" w:usb3="00000000" w:csb0="0000009F" w:csb1="00000000"/>
    <w:embedRegular r:id="rId30" w:fontKey="{1BBF7CAE-86BC-4C39-B155-37BE145E4221}"/>
  </w:font>
  <w:font w:name="Calibri">
    <w:panose1 w:val="020F0502020204030204"/>
    <w:charset w:val="00"/>
    <w:family w:val="swiss"/>
    <w:pitch w:val="variable"/>
    <w:sig w:usb0="A00002EF" w:usb1="4000207B" w:usb2="00000000" w:usb3="00000000" w:csb0="0000009F" w:csb1="00000000"/>
    <w:embedRegular r:id="rId31" w:fontKey="{0BB7D4F3-48D4-4D1C-BD72-F7DF0D01B88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raditional Naskh"/>
        <w:rtl/>
      </w:rPr>
      <w:id w:val="1189643744"/>
      <w:docPartObj>
        <w:docPartGallery w:val="Page Numbers (Bottom of Page)"/>
        <w:docPartUnique/>
      </w:docPartObj>
    </w:sdtPr>
    <w:sdtEndPr>
      <w:rPr>
        <w:szCs w:val="32"/>
      </w:rPr>
    </w:sdtEndPr>
    <w:sdtContent>
      <w:p w:rsidR="009F5D57" w:rsidRPr="00437828" w:rsidRDefault="009F5D57" w:rsidP="004F6BD0">
        <w:pPr>
          <w:pStyle w:val="Footer"/>
          <w:ind w:hanging="2"/>
          <w:jc w:val="center"/>
          <w:rPr>
            <w:rFonts w:cs="Traditional Naskh"/>
            <w:szCs w:val="32"/>
          </w:rPr>
        </w:pPr>
        <w:r w:rsidRPr="00437828">
          <w:rPr>
            <w:rFonts w:cs="Traditional Naskh"/>
            <w:szCs w:val="32"/>
            <w:rtl/>
          </w:rPr>
          <w:fldChar w:fldCharType="begin"/>
        </w:r>
        <w:r w:rsidRPr="00437828">
          <w:rPr>
            <w:rFonts w:cs="Traditional Naskh"/>
            <w:szCs w:val="32"/>
          </w:rPr>
          <w:instrText>PAGE   \* MERGEFORMAT</w:instrText>
        </w:r>
        <w:r w:rsidRPr="00437828">
          <w:rPr>
            <w:rFonts w:cs="Traditional Naskh"/>
            <w:szCs w:val="32"/>
            <w:rtl/>
          </w:rPr>
          <w:fldChar w:fldCharType="separate"/>
        </w:r>
        <w:r w:rsidR="00E50898" w:rsidRPr="00E50898">
          <w:rPr>
            <w:rFonts w:cs="Traditional Naskh"/>
            <w:noProof/>
            <w:szCs w:val="32"/>
            <w:rtl/>
            <w:lang w:val="ar-SA"/>
          </w:rPr>
          <w:t>11</w:t>
        </w:r>
        <w:r w:rsidRPr="00437828">
          <w:rPr>
            <w:rFonts w:cs="Traditional Naskh"/>
            <w:szCs w:val="32"/>
            <w:rtl/>
          </w:rPr>
          <w:fldChar w:fldCharType="end"/>
        </w:r>
      </w:p>
    </w:sdtContent>
  </w:sdt>
  <w:p w:rsidR="009F5D57" w:rsidRPr="00437828" w:rsidRDefault="009F5D57">
    <w:pPr>
      <w:pStyle w:val="Footer"/>
      <w:rPr>
        <w:szCs w:val="3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E62" w:rsidRDefault="00D30E62" w:rsidP="00437828">
      <w:pPr>
        <w:spacing w:line="240" w:lineRule="exact"/>
        <w:ind w:firstLine="0"/>
        <w:rPr>
          <w:rtl/>
        </w:rPr>
      </w:pPr>
      <w:r>
        <w:separator/>
      </w:r>
    </w:p>
  </w:footnote>
  <w:footnote w:type="continuationSeparator" w:id="0">
    <w:p w:rsidR="00D30E62" w:rsidRDefault="00D30E62" w:rsidP="00437828">
      <w:pPr>
        <w:pStyle w:val="Footer"/>
        <w:spacing w:line="240" w:lineRule="exact"/>
        <w:ind w:firstLine="0"/>
      </w:pPr>
      <w:r>
        <w:separator/>
      </w:r>
    </w:p>
    <w:p w:rsidR="00D30E62" w:rsidRPr="00437828" w:rsidRDefault="00D30E62" w:rsidP="00437828">
      <w:pPr>
        <w:pStyle w:val="Footer"/>
        <w:spacing w:line="240" w:lineRule="exact"/>
        <w:ind w:firstLine="0"/>
      </w:pPr>
      <w:r>
        <w:t>=</w:t>
      </w:r>
    </w:p>
  </w:footnote>
  <w:footnote w:type="continuationNotice" w:id="1">
    <w:p w:rsidR="00D30E62" w:rsidRDefault="00D30E62" w:rsidP="00437828">
      <w:pPr>
        <w:bidi w:val="0"/>
        <w:spacing w:line="240" w:lineRule="exact"/>
      </w:pPr>
      <w:r>
        <w:rPr>
          <w:rFonts w:hint="cs"/>
          <w:rtl/>
        </w:rPr>
        <w:t>=</w:t>
      </w:r>
    </w:p>
  </w:footnote>
  <w:footnote w:id="2">
    <w:p w:rsidR="009F5D57" w:rsidRPr="00311127" w:rsidRDefault="009F5D57" w:rsidP="00437828">
      <w:pPr>
        <w:pStyle w:val="FootnoteText"/>
        <w:spacing w:line="192" w:lineRule="auto"/>
        <w:rPr>
          <w:rFonts w:ascii="Tahoma" w:hAnsi="Tahoma" w:cs="KFGQPC Uthman Taha Naskh"/>
          <w:sz w:val="24"/>
          <w:szCs w:val="22"/>
        </w:rPr>
      </w:pPr>
      <w:r w:rsidRPr="00311127">
        <w:rPr>
          <w:rFonts w:ascii="Tahoma" w:hAnsi="Tahoma" w:cs="KFGQPC Uthman Taha Naskh"/>
          <w:sz w:val="24"/>
          <w:szCs w:val="22"/>
          <w:rtl/>
        </w:rPr>
        <w:t>(</w:t>
      </w:r>
      <w:r w:rsidRPr="00311127">
        <w:rPr>
          <w:rStyle w:val="FootnoteReference"/>
          <w:rFonts w:ascii="Tahoma" w:hAnsi="Tahoma" w:cs="KFGQPC Uthman Taha Naskh"/>
          <w:sz w:val="24"/>
          <w:szCs w:val="22"/>
          <w:vertAlign w:val="baseline"/>
          <w:rtl/>
        </w:rPr>
        <w:footnoteRef/>
      </w:r>
      <w:r w:rsidRPr="00311127">
        <w:rPr>
          <w:rFonts w:ascii="Tahoma" w:hAnsi="Tahoma" w:cs="KFGQPC Uthman Taha Naskh"/>
          <w:sz w:val="24"/>
          <w:szCs w:val="22"/>
          <w:rtl/>
        </w:rPr>
        <w:t xml:space="preserve">) </w:t>
      </w:r>
      <w:r w:rsidRPr="00311127">
        <w:rPr>
          <w:rFonts w:ascii="Tahoma" w:hAnsi="Tahoma" w:cs="KFGQPC Uthman Taha Naskh" w:hint="cs"/>
          <w:sz w:val="24"/>
          <w:szCs w:val="22"/>
          <w:rtl/>
        </w:rPr>
        <w:t>سورة البقرة، الاية: 158.</w:t>
      </w:r>
    </w:p>
  </w:footnote>
  <w:footnote w:id="3">
    <w:p w:rsidR="009F5D57" w:rsidRPr="00311127" w:rsidRDefault="009F5D57" w:rsidP="00437828">
      <w:pPr>
        <w:pStyle w:val="FootnoteText"/>
        <w:spacing w:line="192" w:lineRule="auto"/>
        <w:rPr>
          <w:rFonts w:ascii="Tahoma" w:hAnsi="Tahoma" w:cs="KFGQPC Uthman Taha Naskh"/>
          <w:sz w:val="24"/>
          <w:szCs w:val="22"/>
        </w:rPr>
      </w:pPr>
      <w:r w:rsidRPr="00311127">
        <w:rPr>
          <w:rFonts w:ascii="Tahoma" w:hAnsi="Tahoma" w:cs="KFGQPC Uthman Taha Naskh"/>
          <w:sz w:val="24"/>
          <w:szCs w:val="22"/>
          <w:rtl/>
        </w:rPr>
        <w:t>(</w:t>
      </w:r>
      <w:r w:rsidRPr="00311127">
        <w:rPr>
          <w:rStyle w:val="FootnoteReference"/>
          <w:rFonts w:ascii="Tahoma" w:hAnsi="Tahoma" w:cs="KFGQPC Uthman Taha Naskh"/>
          <w:sz w:val="24"/>
          <w:szCs w:val="22"/>
          <w:vertAlign w:val="baseline"/>
          <w:rtl/>
        </w:rPr>
        <w:footnoteRef/>
      </w:r>
      <w:r w:rsidRPr="00311127">
        <w:rPr>
          <w:rFonts w:ascii="Tahoma" w:hAnsi="Tahoma" w:cs="KFGQPC Uthman Taha Naskh"/>
          <w:sz w:val="24"/>
          <w:szCs w:val="22"/>
          <w:rtl/>
        </w:rPr>
        <w:t xml:space="preserve">) </w:t>
      </w:r>
      <w:r w:rsidRPr="00311127">
        <w:rPr>
          <w:rFonts w:ascii="Tahoma" w:hAnsi="Tahoma" w:cs="KFGQPC Uthman Taha Naskh" w:hint="cs"/>
          <w:sz w:val="24"/>
          <w:szCs w:val="22"/>
          <w:rtl/>
        </w:rPr>
        <w:t>البخاري، برقم 1898، ورقم 1899، ومسلم، برقم 2- (1079)، والترمذي، واللفظ له: برقم 682، والنسائي، برقم 2097.</w:t>
      </w:r>
    </w:p>
  </w:footnote>
  <w:footnote w:id="4">
    <w:p w:rsidR="009F5D57" w:rsidRPr="00311127" w:rsidRDefault="009F5D57" w:rsidP="00437828">
      <w:pPr>
        <w:pStyle w:val="FootnoteText"/>
        <w:spacing w:line="192" w:lineRule="auto"/>
        <w:rPr>
          <w:rFonts w:ascii="Tahoma" w:hAnsi="Tahoma" w:cs="KFGQPC Uthman Taha Naskh"/>
          <w:sz w:val="24"/>
          <w:szCs w:val="22"/>
        </w:rPr>
      </w:pPr>
      <w:r w:rsidRPr="00311127">
        <w:rPr>
          <w:rFonts w:ascii="Tahoma" w:hAnsi="Tahoma" w:cs="KFGQPC Uthman Taha Naskh"/>
          <w:sz w:val="24"/>
          <w:szCs w:val="22"/>
          <w:rtl/>
        </w:rPr>
        <w:t>(</w:t>
      </w:r>
      <w:r w:rsidRPr="00311127">
        <w:rPr>
          <w:rStyle w:val="FootnoteReference"/>
          <w:rFonts w:ascii="Tahoma" w:hAnsi="Tahoma" w:cs="KFGQPC Uthman Taha Naskh"/>
          <w:sz w:val="24"/>
          <w:szCs w:val="22"/>
          <w:vertAlign w:val="baseline"/>
          <w:rtl/>
        </w:rPr>
        <w:footnoteRef/>
      </w:r>
      <w:r w:rsidRPr="00311127">
        <w:rPr>
          <w:rFonts w:ascii="Tahoma" w:hAnsi="Tahoma" w:cs="KFGQPC Uthman Taha Naskh"/>
          <w:sz w:val="24"/>
          <w:szCs w:val="22"/>
          <w:rtl/>
        </w:rPr>
        <w:t xml:space="preserve">) </w:t>
      </w:r>
      <w:r w:rsidRPr="00311127">
        <w:rPr>
          <w:rFonts w:ascii="Tahoma" w:hAnsi="Tahoma" w:cs="KFGQPC Uthman Taha Naskh" w:hint="cs"/>
          <w:sz w:val="24"/>
          <w:szCs w:val="22"/>
          <w:rtl/>
        </w:rPr>
        <w:t xml:space="preserve">ابن ماجه، برقم 1644، وقال الألباني في صحيح ابن ماجه، 2/ 159: </w:t>
      </w:r>
      <w:r w:rsidRPr="00311127">
        <w:rPr>
          <w:rFonts w:ascii="Tahoma" w:hAnsi="Tahoma" w:cs="KFGQPC Uthman Taha Naskh" w:hint="eastAsia"/>
          <w:sz w:val="24"/>
          <w:szCs w:val="22"/>
          <w:rtl/>
        </w:rPr>
        <w:t>«حسن صحيح</w:t>
      </w:r>
      <w:r w:rsidRPr="00311127">
        <w:rPr>
          <w:rFonts w:ascii="Tahoma" w:hAnsi="Tahoma" w:cs="KFGQPC Uthman Taha Naskh" w:hint="cs"/>
          <w:sz w:val="24"/>
          <w:szCs w:val="22"/>
          <w:rtl/>
        </w:rPr>
        <w:t>».</w:t>
      </w:r>
    </w:p>
  </w:footnote>
  <w:footnote w:id="5">
    <w:p w:rsidR="009F5D57" w:rsidRPr="00311127" w:rsidRDefault="009F5D57" w:rsidP="00437828">
      <w:pPr>
        <w:pStyle w:val="FootnoteText"/>
        <w:spacing w:line="192" w:lineRule="auto"/>
        <w:rPr>
          <w:rFonts w:ascii="Tahoma" w:hAnsi="Tahoma" w:cs="KFGQPC Uthman Taha Naskh"/>
          <w:sz w:val="24"/>
          <w:szCs w:val="22"/>
        </w:rPr>
      </w:pPr>
      <w:r w:rsidRPr="00311127">
        <w:rPr>
          <w:rFonts w:ascii="Tahoma" w:hAnsi="Tahoma" w:cs="KFGQPC Uthman Taha Naskh"/>
          <w:sz w:val="24"/>
          <w:szCs w:val="22"/>
          <w:rtl/>
        </w:rPr>
        <w:t>(</w:t>
      </w:r>
      <w:r w:rsidRPr="00311127">
        <w:rPr>
          <w:rStyle w:val="FootnoteReference"/>
          <w:rFonts w:ascii="Tahoma" w:hAnsi="Tahoma" w:cs="KFGQPC Uthman Taha Naskh"/>
          <w:sz w:val="24"/>
          <w:szCs w:val="22"/>
          <w:vertAlign w:val="baseline"/>
          <w:rtl/>
        </w:rPr>
        <w:footnoteRef/>
      </w:r>
      <w:r w:rsidRPr="00311127">
        <w:rPr>
          <w:rFonts w:ascii="Tahoma" w:hAnsi="Tahoma" w:cs="KFGQPC Uthman Taha Naskh"/>
          <w:sz w:val="24"/>
          <w:szCs w:val="22"/>
          <w:rtl/>
        </w:rPr>
        <w:t xml:space="preserve">) </w:t>
      </w:r>
      <w:r w:rsidRPr="00311127">
        <w:rPr>
          <w:rFonts w:ascii="Tahoma" w:hAnsi="Tahoma" w:cs="KFGQPC Uthman Taha Naskh" w:hint="cs"/>
          <w:sz w:val="24"/>
          <w:szCs w:val="22"/>
          <w:rtl/>
        </w:rPr>
        <w:t>البخاري، برقم 2014، ومسلم، برقم 760.</w:t>
      </w:r>
    </w:p>
  </w:footnote>
  <w:footnote w:id="6">
    <w:p w:rsidR="009F5D57" w:rsidRPr="00311127" w:rsidRDefault="009F5D57" w:rsidP="00437828">
      <w:pPr>
        <w:pStyle w:val="FootnoteText"/>
        <w:spacing w:line="192" w:lineRule="auto"/>
        <w:rPr>
          <w:rFonts w:ascii="Tahoma" w:hAnsi="Tahoma" w:cs="KFGQPC Uthman Taha Naskh"/>
          <w:sz w:val="24"/>
          <w:szCs w:val="22"/>
        </w:rPr>
      </w:pPr>
      <w:r w:rsidRPr="00311127">
        <w:rPr>
          <w:rFonts w:ascii="Tahoma" w:hAnsi="Tahoma" w:cs="KFGQPC Uthman Taha Naskh"/>
          <w:sz w:val="24"/>
          <w:szCs w:val="22"/>
          <w:rtl/>
        </w:rPr>
        <w:t>(</w:t>
      </w:r>
      <w:r w:rsidRPr="00311127">
        <w:rPr>
          <w:rStyle w:val="FootnoteReference"/>
          <w:rFonts w:ascii="Tahoma" w:hAnsi="Tahoma" w:cs="KFGQPC Uthman Taha Naskh"/>
          <w:sz w:val="24"/>
          <w:szCs w:val="22"/>
          <w:vertAlign w:val="baseline"/>
          <w:rtl/>
        </w:rPr>
        <w:footnoteRef/>
      </w:r>
      <w:r w:rsidRPr="00311127">
        <w:rPr>
          <w:rFonts w:ascii="Tahoma" w:hAnsi="Tahoma" w:cs="KFGQPC Uthman Taha Naskh"/>
          <w:sz w:val="24"/>
          <w:szCs w:val="22"/>
          <w:rtl/>
        </w:rPr>
        <w:t>)</w:t>
      </w:r>
      <w:r w:rsidRPr="00311127">
        <w:rPr>
          <w:rFonts w:ascii="Tahoma" w:hAnsi="Tahoma" w:cs="KFGQPC Uthman Taha Naskh" w:hint="cs"/>
          <w:sz w:val="24"/>
          <w:szCs w:val="22"/>
          <w:rtl/>
        </w:rPr>
        <w:t xml:space="preserve"> البخاري، برقم 209، ومسلم، برقم 759.</w:t>
      </w:r>
    </w:p>
  </w:footnote>
  <w:footnote w:id="7">
    <w:p w:rsidR="009F5D57" w:rsidRPr="00311127" w:rsidRDefault="009F5D57" w:rsidP="00437828">
      <w:pPr>
        <w:pStyle w:val="FootnoteText"/>
        <w:spacing w:line="192" w:lineRule="auto"/>
        <w:rPr>
          <w:rFonts w:ascii="Tahoma" w:hAnsi="Tahoma" w:cs="KFGQPC Uthman Taha Naskh"/>
          <w:sz w:val="24"/>
          <w:szCs w:val="22"/>
        </w:rPr>
      </w:pPr>
      <w:r w:rsidRPr="00311127">
        <w:rPr>
          <w:rFonts w:ascii="Tahoma" w:hAnsi="Tahoma" w:cs="KFGQPC Uthman Taha Naskh"/>
          <w:sz w:val="24"/>
          <w:szCs w:val="22"/>
          <w:rtl/>
        </w:rPr>
        <w:t>(</w:t>
      </w:r>
      <w:r w:rsidRPr="00311127">
        <w:rPr>
          <w:rStyle w:val="FootnoteReference"/>
          <w:rFonts w:ascii="Tahoma" w:hAnsi="Tahoma" w:cs="KFGQPC Uthman Taha Naskh"/>
          <w:sz w:val="24"/>
          <w:szCs w:val="22"/>
          <w:vertAlign w:val="baseline"/>
          <w:rtl/>
        </w:rPr>
        <w:footnoteRef/>
      </w:r>
      <w:r w:rsidRPr="00311127">
        <w:rPr>
          <w:rFonts w:ascii="Tahoma" w:hAnsi="Tahoma" w:cs="KFGQPC Uthman Taha Naskh"/>
          <w:sz w:val="24"/>
          <w:szCs w:val="22"/>
          <w:rtl/>
        </w:rPr>
        <w:t xml:space="preserve">) </w:t>
      </w:r>
      <w:r w:rsidRPr="00311127">
        <w:rPr>
          <w:rFonts w:ascii="Tahoma" w:hAnsi="Tahoma" w:cs="KFGQPC Uthman Taha Naskh" w:hint="cs"/>
          <w:sz w:val="24"/>
          <w:szCs w:val="22"/>
          <w:rtl/>
        </w:rPr>
        <w:t>لطائف المعارف، ص 376، وذكر هذا الأثر السيوطي في تفسيره الدر المنثور، 1/ 454 فقال: «</w:t>
      </w:r>
      <w:r w:rsidRPr="00311127">
        <w:rPr>
          <w:rFonts w:ascii="Tahoma" w:hAnsi="Tahoma" w:cs="KFGQPC Uthman Taha Naskh"/>
          <w:sz w:val="24"/>
          <w:szCs w:val="22"/>
          <w:rtl/>
        </w:rPr>
        <w:t xml:space="preserve">وَأخرج الْأَصْبَهَانِيّ عَن مُعلى بن الْفضل قَالَ: كَانُوا يدعونَ الله </w:t>
      </w:r>
      <w:r w:rsidRPr="00311127">
        <w:rPr>
          <w:rFonts w:ascii="Tahoma" w:hAnsi="Tahoma" w:cs="KFGQPC Uthman Taha Naskh"/>
          <w:sz w:val="22"/>
          <w:szCs w:val="22"/>
          <w:rtl/>
        </w:rPr>
        <w:sym w:font="AGA Arabesque" w:char="F055"/>
      </w:r>
      <w:r w:rsidRPr="00311127">
        <w:rPr>
          <w:rFonts w:ascii="Tahoma" w:hAnsi="Tahoma" w:cs="KFGQPC Uthman Taha Naskh"/>
          <w:sz w:val="24"/>
          <w:szCs w:val="22"/>
          <w:rtl/>
        </w:rPr>
        <w:t xml:space="preserve"> سِتَّة أشهر أَن يبلغهم شهر رَمَضَان</w:t>
      </w:r>
      <w:r w:rsidRPr="00311127">
        <w:rPr>
          <w:rFonts w:ascii="Tahoma" w:hAnsi="Tahoma" w:cs="KFGQPC Uthman Taha Naskh" w:hint="cs"/>
          <w:sz w:val="24"/>
          <w:szCs w:val="22"/>
          <w:rtl/>
        </w:rPr>
        <w:t>،</w:t>
      </w:r>
      <w:r w:rsidRPr="00311127">
        <w:rPr>
          <w:rFonts w:ascii="Tahoma" w:hAnsi="Tahoma" w:cs="KFGQPC Uthman Taha Naskh"/>
          <w:sz w:val="24"/>
          <w:szCs w:val="22"/>
          <w:rtl/>
        </w:rPr>
        <w:t xml:space="preserve"> وَيدعونَ الله سِتَّة أشهر أَن يتَقَبَّل مِنْهُم</w:t>
      </w:r>
      <w:r w:rsidRPr="00311127">
        <w:rPr>
          <w:rFonts w:ascii="Tahoma" w:hAnsi="Tahoma" w:cs="KFGQPC Uthman Taha Naskh" w:hint="cs"/>
          <w:sz w:val="24"/>
          <w:szCs w:val="22"/>
          <w:rtl/>
        </w:rPr>
        <w:t>».</w:t>
      </w:r>
    </w:p>
  </w:footnote>
  <w:footnote w:id="8">
    <w:p w:rsidR="009F5D57" w:rsidRPr="00311127" w:rsidRDefault="009F5D57" w:rsidP="00437828">
      <w:pPr>
        <w:pStyle w:val="FootnoteText"/>
        <w:spacing w:line="192" w:lineRule="auto"/>
        <w:rPr>
          <w:rFonts w:ascii="Tahoma" w:hAnsi="Tahoma" w:cs="KFGQPC Uthman Taha Naskh"/>
          <w:sz w:val="24"/>
          <w:szCs w:val="22"/>
        </w:rPr>
      </w:pPr>
      <w:r w:rsidRPr="00311127">
        <w:rPr>
          <w:rFonts w:ascii="Tahoma" w:hAnsi="Tahoma" w:cs="KFGQPC Uthman Taha Naskh"/>
          <w:sz w:val="24"/>
          <w:szCs w:val="22"/>
          <w:rtl/>
        </w:rPr>
        <w:t>(</w:t>
      </w:r>
      <w:r w:rsidRPr="00311127">
        <w:rPr>
          <w:rStyle w:val="FootnoteReference"/>
          <w:rFonts w:ascii="Tahoma" w:hAnsi="Tahoma" w:cs="KFGQPC Uthman Taha Naskh"/>
          <w:sz w:val="24"/>
          <w:szCs w:val="22"/>
          <w:vertAlign w:val="baseline"/>
          <w:rtl/>
        </w:rPr>
        <w:footnoteRef/>
      </w:r>
      <w:r w:rsidRPr="00311127">
        <w:rPr>
          <w:rFonts w:ascii="Tahoma" w:hAnsi="Tahoma" w:cs="KFGQPC Uthman Taha Naskh"/>
          <w:sz w:val="24"/>
          <w:szCs w:val="22"/>
          <w:rtl/>
        </w:rPr>
        <w:t xml:space="preserve">) </w:t>
      </w:r>
      <w:r w:rsidRPr="00311127">
        <w:rPr>
          <w:rFonts w:ascii="Tahoma" w:hAnsi="Tahoma" w:cs="KFGQPC Uthman Taha Naskh" w:hint="cs"/>
          <w:sz w:val="24"/>
          <w:szCs w:val="22"/>
          <w:rtl/>
        </w:rPr>
        <w:t xml:space="preserve">قال الإمام السيوطي </w:t>
      </w:r>
      <w:r w:rsidRPr="00311127">
        <w:rPr>
          <w:rFonts w:ascii="Traditional Arabic" w:hAnsi="Traditional Arabic" w:cs="KFGQPC Uthman Taha Naskh" w:hint="cs"/>
          <w:sz w:val="24"/>
          <w:szCs w:val="22"/>
          <w:rtl/>
        </w:rPr>
        <w:t>:</w:t>
      </w:r>
      <w:r w:rsidRPr="00311127">
        <w:rPr>
          <w:rFonts w:ascii="Tahoma" w:hAnsi="Tahoma" w:cs="KFGQPC Uthman Taha Naskh" w:hint="cs"/>
          <w:sz w:val="24"/>
          <w:szCs w:val="22"/>
          <w:rtl/>
        </w:rPr>
        <w:t>، في جامع الأحاديث، 35/ 276: «</w:t>
      </w:r>
      <w:r w:rsidRPr="00311127">
        <w:rPr>
          <w:rFonts w:ascii="Tahoma" w:hAnsi="Tahoma" w:cs="KFGQPC Uthman Taha Naskh"/>
          <w:sz w:val="24"/>
          <w:szCs w:val="22"/>
          <w:rtl/>
        </w:rPr>
        <w:t xml:space="preserve">عن عبادة بن الصامت قال: كان رسول الله </w:t>
      </w:r>
      <w:r w:rsidRPr="00311127">
        <w:rPr>
          <w:rFonts w:ascii="Tahoma" w:hAnsi="Tahoma" w:cs="KFGQPC Uthman Taha Naskh"/>
          <w:sz w:val="24"/>
          <w:szCs w:val="22"/>
          <w:rtl/>
        </w:rPr>
        <w:sym w:font="AGA Arabesque" w:char="F072"/>
      </w:r>
      <w:r w:rsidRPr="00311127">
        <w:rPr>
          <w:rFonts w:ascii="Tahoma" w:hAnsi="Tahoma" w:cs="KFGQPC Uthman Taha Naskh"/>
          <w:sz w:val="24"/>
          <w:szCs w:val="22"/>
          <w:rtl/>
        </w:rPr>
        <w:t xml:space="preserve"> يعلمنا هؤلاء الكلمات إذا جاء رمضان اللهم سلمن</w:t>
      </w:r>
      <w:r w:rsidRPr="00311127">
        <w:rPr>
          <w:rFonts w:ascii="Tahoma" w:hAnsi="Tahoma" w:cs="KFGQPC Uthman Taha Naskh" w:hint="cs"/>
          <w:sz w:val="24"/>
          <w:szCs w:val="22"/>
          <w:rtl/>
        </w:rPr>
        <w:t>ي</w:t>
      </w:r>
      <w:r w:rsidRPr="00311127">
        <w:rPr>
          <w:rFonts w:ascii="Tahoma" w:hAnsi="Tahoma" w:cs="KFGQPC Uthman Taha Naskh"/>
          <w:sz w:val="24"/>
          <w:szCs w:val="22"/>
          <w:rtl/>
        </w:rPr>
        <w:t xml:space="preserve"> لرمضان</w:t>
      </w:r>
      <w:r w:rsidRPr="00311127">
        <w:rPr>
          <w:rFonts w:ascii="Tahoma" w:hAnsi="Tahoma" w:cs="KFGQPC Uthman Taha Naskh" w:hint="cs"/>
          <w:sz w:val="24"/>
          <w:szCs w:val="22"/>
          <w:rtl/>
        </w:rPr>
        <w:t>،</w:t>
      </w:r>
      <w:r w:rsidRPr="00311127">
        <w:rPr>
          <w:rFonts w:ascii="Tahoma" w:hAnsi="Tahoma" w:cs="KFGQPC Uthman Taha Naskh"/>
          <w:sz w:val="24"/>
          <w:szCs w:val="22"/>
          <w:rtl/>
        </w:rPr>
        <w:t xml:space="preserve"> وسلم رمضان ل</w:t>
      </w:r>
      <w:r w:rsidRPr="00311127">
        <w:rPr>
          <w:rFonts w:ascii="Tahoma" w:hAnsi="Tahoma" w:cs="KFGQPC Uthman Taha Naskh" w:hint="cs"/>
          <w:sz w:val="24"/>
          <w:szCs w:val="22"/>
          <w:rtl/>
        </w:rPr>
        <w:t>ي،</w:t>
      </w:r>
      <w:r w:rsidRPr="00311127">
        <w:rPr>
          <w:rFonts w:ascii="Tahoma" w:hAnsi="Tahoma" w:cs="KFGQPC Uthman Taha Naskh"/>
          <w:sz w:val="24"/>
          <w:szCs w:val="22"/>
          <w:rtl/>
        </w:rPr>
        <w:t xml:space="preserve"> وتسلمه من</w:t>
      </w:r>
      <w:r w:rsidRPr="00311127">
        <w:rPr>
          <w:rFonts w:ascii="Tahoma" w:hAnsi="Tahoma" w:cs="KFGQPC Uthman Taha Naskh" w:hint="cs"/>
          <w:sz w:val="24"/>
          <w:szCs w:val="22"/>
          <w:rtl/>
        </w:rPr>
        <w:t>ي</w:t>
      </w:r>
      <w:r w:rsidRPr="00311127">
        <w:rPr>
          <w:rFonts w:ascii="Tahoma" w:hAnsi="Tahoma" w:cs="KFGQPC Uthman Taha Naskh"/>
          <w:sz w:val="24"/>
          <w:szCs w:val="22"/>
          <w:rtl/>
        </w:rPr>
        <w:t xml:space="preserve"> متقبلا</w:t>
      </w:r>
      <w:r w:rsidRPr="00311127">
        <w:rPr>
          <w:rFonts w:ascii="Tahoma" w:hAnsi="Tahoma" w:cs="KFGQPC Uthman Taha Naskh" w:hint="cs"/>
          <w:sz w:val="24"/>
          <w:szCs w:val="22"/>
          <w:rtl/>
        </w:rPr>
        <w:t>ً</w:t>
      </w:r>
      <w:r w:rsidRPr="00311127">
        <w:rPr>
          <w:rFonts w:ascii="Tahoma" w:hAnsi="Tahoma" w:cs="KFGQPC Uthman Taha Naskh" w:hint="eastAsia"/>
          <w:sz w:val="24"/>
          <w:szCs w:val="22"/>
          <w:rtl/>
        </w:rPr>
        <w:t>»</w:t>
      </w:r>
      <w:r w:rsidRPr="00311127">
        <w:rPr>
          <w:rFonts w:ascii="Tahoma" w:hAnsi="Tahoma" w:cs="KFGQPC Uthman Taha Naskh"/>
          <w:sz w:val="24"/>
          <w:szCs w:val="22"/>
          <w:rtl/>
        </w:rPr>
        <w:t xml:space="preserve"> الطبران</w:t>
      </w:r>
      <w:r w:rsidRPr="00311127">
        <w:rPr>
          <w:rFonts w:ascii="Tahoma" w:hAnsi="Tahoma" w:cs="KFGQPC Uthman Taha Naskh" w:hint="cs"/>
          <w:sz w:val="24"/>
          <w:szCs w:val="22"/>
          <w:rtl/>
        </w:rPr>
        <w:t>ي</w:t>
      </w:r>
      <w:r w:rsidRPr="00311127">
        <w:rPr>
          <w:rFonts w:ascii="Tahoma" w:hAnsi="Tahoma" w:cs="KFGQPC Uthman Taha Naskh"/>
          <w:sz w:val="24"/>
          <w:szCs w:val="22"/>
          <w:rtl/>
        </w:rPr>
        <w:t xml:space="preserve"> ف</w:t>
      </w:r>
      <w:r w:rsidRPr="00311127">
        <w:rPr>
          <w:rFonts w:ascii="Tahoma" w:hAnsi="Tahoma" w:cs="KFGQPC Uthman Taha Naskh" w:hint="cs"/>
          <w:sz w:val="24"/>
          <w:szCs w:val="22"/>
          <w:rtl/>
        </w:rPr>
        <w:t>ي</w:t>
      </w:r>
      <w:r w:rsidRPr="00311127">
        <w:rPr>
          <w:rFonts w:ascii="Tahoma" w:hAnsi="Tahoma" w:cs="KFGQPC Uthman Taha Naskh"/>
          <w:sz w:val="24"/>
          <w:szCs w:val="22"/>
          <w:rtl/>
        </w:rPr>
        <w:t xml:space="preserve"> الدعاء،</w:t>
      </w:r>
      <w:r w:rsidRPr="00311127">
        <w:rPr>
          <w:rFonts w:ascii="Tahoma" w:hAnsi="Tahoma" w:cs="KFGQPC Uthman Taha Naskh" w:hint="cs"/>
          <w:sz w:val="24"/>
          <w:szCs w:val="22"/>
          <w:rtl/>
        </w:rPr>
        <w:t xml:space="preserve"> 1/ 282، برقم 912،</w:t>
      </w:r>
      <w:r w:rsidRPr="00311127">
        <w:rPr>
          <w:rFonts w:ascii="Tahoma" w:hAnsi="Tahoma" w:cs="KFGQPC Uthman Taha Naskh"/>
          <w:sz w:val="24"/>
          <w:szCs w:val="22"/>
          <w:rtl/>
        </w:rPr>
        <w:t xml:space="preserve"> والديلم</w:t>
      </w:r>
      <w:r w:rsidRPr="00311127">
        <w:rPr>
          <w:rFonts w:ascii="Tahoma" w:hAnsi="Tahoma" w:cs="KFGQPC Uthman Taha Naskh" w:hint="cs"/>
          <w:sz w:val="24"/>
          <w:szCs w:val="22"/>
          <w:rtl/>
        </w:rPr>
        <w:t>ي،</w:t>
      </w:r>
      <w:r w:rsidRPr="00311127">
        <w:rPr>
          <w:rFonts w:ascii="Tahoma" w:hAnsi="Tahoma" w:cs="KFGQPC Uthman Taha Naskh"/>
          <w:sz w:val="24"/>
          <w:szCs w:val="22"/>
          <w:rtl/>
        </w:rPr>
        <w:t xml:space="preserve"> وسنده حسن</w:t>
      </w:r>
      <w:r w:rsidRPr="00311127">
        <w:rPr>
          <w:rFonts w:ascii="Tahoma" w:hAnsi="Tahoma" w:cs="KFGQPC Uthman Taha Naskh" w:hint="cs"/>
          <w:sz w:val="24"/>
          <w:szCs w:val="22"/>
          <w:rtl/>
        </w:rPr>
        <w:t>».</w:t>
      </w:r>
    </w:p>
  </w:footnote>
  <w:footnote w:id="9">
    <w:p w:rsidR="009F5D57" w:rsidRPr="00311127" w:rsidRDefault="009F5D57" w:rsidP="00437828">
      <w:pPr>
        <w:pStyle w:val="FootnoteText"/>
        <w:spacing w:line="192" w:lineRule="auto"/>
        <w:rPr>
          <w:rFonts w:cs="KFGQPC Uthman Taha Naskh"/>
          <w:sz w:val="18"/>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xml:space="preserve">) متفق عليه: البخاري برقم 6، ومسلم برقم 2308. </w:t>
      </w:r>
    </w:p>
  </w:footnote>
  <w:footnote w:id="10">
    <w:p w:rsidR="009F5D57" w:rsidRPr="00311127" w:rsidRDefault="009F5D57" w:rsidP="00437828">
      <w:pPr>
        <w:pStyle w:val="FootnoteText"/>
        <w:spacing w:line="192" w:lineRule="auto"/>
        <w:rPr>
          <w:rFonts w:cs="KFGQPC Uthman Taha Naskh"/>
          <w:sz w:val="18"/>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xml:space="preserve">) متفق عليه: البخاري، برقم 1902، </w:t>
      </w:r>
      <w:r w:rsidRPr="00311127">
        <w:rPr>
          <w:rFonts w:cs="KFGQPC Uthman Taha Naskh" w:hint="cs"/>
          <w:sz w:val="24"/>
          <w:szCs w:val="24"/>
          <w:rtl/>
          <w:lang w:eastAsia="en-US"/>
        </w:rPr>
        <w:t>و</w:t>
      </w:r>
      <w:r w:rsidRPr="00311127">
        <w:rPr>
          <w:rFonts w:cs="KFGQPC Uthman Taha Naskh"/>
          <w:sz w:val="24"/>
          <w:szCs w:val="24"/>
          <w:rtl/>
          <w:lang w:eastAsia="en-US"/>
        </w:rPr>
        <w:t xml:space="preserve">برقم 3220، </w:t>
      </w:r>
      <w:r w:rsidRPr="00311127">
        <w:rPr>
          <w:rFonts w:cs="KFGQPC Uthman Taha Naskh" w:hint="cs"/>
          <w:sz w:val="24"/>
          <w:szCs w:val="24"/>
          <w:rtl/>
          <w:lang w:eastAsia="en-US"/>
        </w:rPr>
        <w:t>و</w:t>
      </w:r>
      <w:r w:rsidRPr="00311127">
        <w:rPr>
          <w:rFonts w:cs="KFGQPC Uthman Taha Naskh"/>
          <w:sz w:val="24"/>
          <w:szCs w:val="24"/>
          <w:rtl/>
          <w:lang w:eastAsia="en-US"/>
        </w:rPr>
        <w:t xml:space="preserve">برقم 3554، </w:t>
      </w:r>
      <w:r w:rsidRPr="00311127">
        <w:rPr>
          <w:rFonts w:cs="KFGQPC Uthman Taha Naskh" w:hint="cs"/>
          <w:sz w:val="24"/>
          <w:szCs w:val="24"/>
          <w:rtl/>
          <w:lang w:eastAsia="en-US"/>
        </w:rPr>
        <w:t>و</w:t>
      </w:r>
      <w:r w:rsidRPr="00311127">
        <w:rPr>
          <w:rFonts w:cs="KFGQPC Uthman Taha Naskh"/>
          <w:sz w:val="24"/>
          <w:szCs w:val="24"/>
          <w:rtl/>
          <w:lang w:eastAsia="en-US"/>
        </w:rPr>
        <w:t xml:space="preserve"> برقم 4997، ومسلم، برقم 2308. </w:t>
      </w:r>
    </w:p>
  </w:footnote>
  <w:footnote w:id="11">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xml:space="preserve">) البخاري، قبل الحديث رقم 4997، والحديث رقم 4998. </w:t>
      </w:r>
    </w:p>
  </w:footnote>
  <w:footnote w:id="12">
    <w:p w:rsidR="009F5D57" w:rsidRPr="00311127" w:rsidRDefault="009F5D57" w:rsidP="00437828">
      <w:pPr>
        <w:pStyle w:val="FootnoteText"/>
        <w:spacing w:line="192" w:lineRule="auto"/>
        <w:rPr>
          <w:rFonts w:cs="KFGQPC Uthman Taha Naskh"/>
          <w:spacing w:val="-4"/>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w:t>
      </w:r>
      <w:r w:rsidRPr="00311127">
        <w:rPr>
          <w:rFonts w:cs="KFGQPC Uthman Taha Naskh"/>
          <w:spacing w:val="-4"/>
          <w:sz w:val="24"/>
          <w:szCs w:val="24"/>
          <w:rtl/>
          <w:lang w:eastAsia="en-US"/>
        </w:rPr>
        <w:t xml:space="preserve"> مسلم،</w:t>
      </w:r>
      <w:r w:rsidRPr="00311127">
        <w:rPr>
          <w:rFonts w:cs="KFGQPC Uthman Taha Naskh" w:hint="cs"/>
          <w:spacing w:val="-4"/>
          <w:sz w:val="24"/>
          <w:szCs w:val="24"/>
          <w:rtl/>
          <w:lang w:eastAsia="en-US"/>
        </w:rPr>
        <w:t xml:space="preserve"> </w:t>
      </w:r>
      <w:r w:rsidRPr="00311127">
        <w:rPr>
          <w:rFonts w:cs="KFGQPC Uthman Taha Naskh"/>
          <w:spacing w:val="-4"/>
          <w:sz w:val="24"/>
          <w:szCs w:val="24"/>
          <w:rtl/>
          <w:lang w:eastAsia="en-US"/>
        </w:rPr>
        <w:t xml:space="preserve">برقم 1175. </w:t>
      </w:r>
    </w:p>
  </w:footnote>
  <w:footnote w:id="13">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متفق عليه: البخاري، برقم 2024،</w:t>
      </w:r>
      <w:r w:rsidRPr="00311127">
        <w:rPr>
          <w:rFonts w:cs="KFGQPC Uthman Taha Naskh" w:hint="cs"/>
          <w:sz w:val="24"/>
          <w:szCs w:val="24"/>
          <w:rtl/>
          <w:lang w:eastAsia="en-US"/>
        </w:rPr>
        <w:t xml:space="preserve"> </w:t>
      </w:r>
      <w:r w:rsidRPr="00311127">
        <w:rPr>
          <w:rFonts w:cs="KFGQPC Uthman Taha Naskh"/>
          <w:sz w:val="24"/>
          <w:szCs w:val="24"/>
          <w:rtl/>
          <w:lang w:eastAsia="en-US"/>
        </w:rPr>
        <w:t xml:space="preserve">ومسلم، برقم 1174. </w:t>
      </w:r>
    </w:p>
  </w:footnote>
  <w:footnote w:id="14">
    <w:p w:rsidR="009F5D57" w:rsidRPr="00311127" w:rsidRDefault="009F5D57" w:rsidP="00437828">
      <w:pPr>
        <w:pStyle w:val="FootnoteText"/>
        <w:spacing w:line="192" w:lineRule="auto"/>
        <w:rPr>
          <w:rFonts w:ascii="Tahoma" w:hAnsi="Tahoma" w:cs="KFGQPC Uthman Taha Naskh"/>
          <w:sz w:val="24"/>
          <w:szCs w:val="22"/>
        </w:rPr>
      </w:pPr>
      <w:r w:rsidRPr="00311127">
        <w:rPr>
          <w:rFonts w:ascii="Tahoma" w:hAnsi="Tahoma" w:cs="KFGQPC Uthman Taha Naskh"/>
          <w:sz w:val="24"/>
          <w:szCs w:val="22"/>
          <w:rtl/>
        </w:rPr>
        <w:t>(</w:t>
      </w:r>
      <w:r w:rsidRPr="00311127">
        <w:rPr>
          <w:rStyle w:val="FootnoteReference"/>
          <w:rFonts w:ascii="Tahoma" w:hAnsi="Tahoma" w:cs="KFGQPC Uthman Taha Naskh"/>
          <w:sz w:val="24"/>
          <w:szCs w:val="22"/>
          <w:vertAlign w:val="baseline"/>
          <w:rtl/>
        </w:rPr>
        <w:footnoteRef/>
      </w:r>
      <w:r w:rsidRPr="00311127">
        <w:rPr>
          <w:rFonts w:ascii="Tahoma" w:hAnsi="Tahoma" w:cs="KFGQPC Uthman Taha Naskh"/>
          <w:sz w:val="24"/>
          <w:szCs w:val="22"/>
          <w:rtl/>
        </w:rPr>
        <w:t xml:space="preserve">) </w:t>
      </w:r>
      <w:r w:rsidRPr="00311127">
        <w:rPr>
          <w:rFonts w:ascii="Tahoma" w:hAnsi="Tahoma" w:cs="KFGQPC Uthman Taha Naskh" w:hint="cs"/>
          <w:sz w:val="24"/>
          <w:szCs w:val="22"/>
          <w:rtl/>
        </w:rPr>
        <w:t>أخرجه أحمد في المسند، 40/ 159، برقم 24131، وصحح إسناده محققو المسند.</w:t>
      </w:r>
    </w:p>
  </w:footnote>
  <w:footnote w:id="15">
    <w:p w:rsidR="009F5D57" w:rsidRPr="00311127" w:rsidRDefault="009F5D57" w:rsidP="00437828">
      <w:pPr>
        <w:pStyle w:val="FootnoteText"/>
        <w:spacing w:line="192" w:lineRule="auto"/>
        <w:rPr>
          <w:rFonts w:ascii="Tahoma" w:hAnsi="Tahoma" w:cs="KFGQPC Uthman Taha Naskh"/>
          <w:sz w:val="24"/>
          <w:szCs w:val="22"/>
        </w:rPr>
      </w:pPr>
      <w:r w:rsidRPr="00311127">
        <w:rPr>
          <w:rFonts w:ascii="Tahoma" w:hAnsi="Tahoma" w:cs="KFGQPC Uthman Taha Naskh"/>
          <w:sz w:val="24"/>
          <w:szCs w:val="22"/>
          <w:rtl/>
        </w:rPr>
        <w:t>(</w:t>
      </w:r>
      <w:r w:rsidRPr="00311127">
        <w:rPr>
          <w:rStyle w:val="FootnoteReference"/>
          <w:rFonts w:ascii="Tahoma" w:hAnsi="Tahoma" w:cs="KFGQPC Uthman Taha Naskh"/>
          <w:sz w:val="24"/>
          <w:szCs w:val="22"/>
          <w:vertAlign w:val="baseline"/>
          <w:rtl/>
        </w:rPr>
        <w:footnoteRef/>
      </w:r>
      <w:r w:rsidRPr="00311127">
        <w:rPr>
          <w:rFonts w:ascii="Tahoma" w:hAnsi="Tahoma" w:cs="KFGQPC Uthman Taha Naskh"/>
          <w:sz w:val="24"/>
          <w:szCs w:val="22"/>
          <w:rtl/>
        </w:rPr>
        <w:t xml:space="preserve">) </w:t>
      </w:r>
      <w:r w:rsidRPr="00311127">
        <w:rPr>
          <w:rFonts w:ascii="Tahoma" w:hAnsi="Tahoma" w:cs="KFGQPC Uthman Taha Naskh" w:hint="cs"/>
          <w:sz w:val="24"/>
          <w:szCs w:val="22"/>
          <w:rtl/>
        </w:rPr>
        <w:t>أخرجه مسلم، برقم 746.</w:t>
      </w:r>
    </w:p>
  </w:footnote>
  <w:footnote w:id="16">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البخاري، برقم 2017، ورقم 2020 .</w:t>
      </w:r>
    </w:p>
  </w:footnote>
  <w:footnote w:id="17">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البخاري، برقم: 2022،2021.</w:t>
      </w:r>
    </w:p>
  </w:footnote>
  <w:footnote w:id="18">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)البخاري، برقم: 2022،2021.</w:t>
      </w:r>
    </w:p>
  </w:footnote>
  <w:footnote w:id="19">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xml:space="preserve">) الترمذي، برقم 3513، ورواه بقية الخمسة، وحسنه الترمذي، فقال: </w:t>
      </w:r>
      <w:r w:rsidRPr="00311127">
        <w:rPr>
          <w:rFonts w:cs="KFGQPC Uthman Taha Naskh"/>
          <w:sz w:val="24"/>
          <w:szCs w:val="18"/>
          <w:rtl/>
          <w:lang w:eastAsia="en-US"/>
        </w:rPr>
        <w:t>((</w:t>
      </w:r>
      <w:r w:rsidRPr="00311127">
        <w:rPr>
          <w:rFonts w:cs="KFGQPC Uthman Taha Naskh"/>
          <w:sz w:val="24"/>
          <w:szCs w:val="24"/>
          <w:rtl/>
          <w:lang w:eastAsia="en-US"/>
        </w:rPr>
        <w:t xml:space="preserve">حسن صحيح </w:t>
      </w:r>
      <w:r w:rsidRPr="00311127">
        <w:rPr>
          <w:rFonts w:cs="KFGQPC Uthman Taha Naskh"/>
          <w:sz w:val="24"/>
          <w:szCs w:val="18"/>
          <w:rtl/>
          <w:lang w:eastAsia="en-US"/>
        </w:rPr>
        <w:t>))</w:t>
      </w:r>
      <w:r w:rsidRPr="00311127">
        <w:rPr>
          <w:rFonts w:cs="KFGQPC Uthman Taha Naskh"/>
          <w:sz w:val="24"/>
          <w:szCs w:val="24"/>
          <w:rtl/>
          <w:lang w:eastAsia="en-US"/>
        </w:rPr>
        <w:t xml:space="preserve">، وصححه الألباني في صحيح سنن الترمذي، 3/446.  </w:t>
      </w:r>
    </w:p>
  </w:footnote>
  <w:footnote w:id="20">
    <w:p w:rsidR="009F5D57" w:rsidRPr="00311127" w:rsidRDefault="009F5D57" w:rsidP="00437828">
      <w:pPr>
        <w:pStyle w:val="FootnoteText"/>
        <w:spacing w:line="192" w:lineRule="auto"/>
        <w:rPr>
          <w:rFonts w:cs="KFGQPC Uthman Taha Naskh"/>
          <w:sz w:val="18"/>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انظر: القاموس المحيط، باب الحاء، فصل الراء، ص282، ولسان العرب لابن منظور، باب الحاء، فصل الراء،2/462.</w:t>
      </w:r>
    </w:p>
  </w:footnote>
  <w:footnote w:id="21">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متفق عليه: البخاري، برقم 1147، ومسلم برقم 738.</w:t>
      </w:r>
    </w:p>
  </w:footnote>
  <w:footnote w:id="22">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انظر: الشرح الممتع للعلامة ابن عثيمين،4/66.</w:t>
      </w:r>
    </w:p>
  </w:footnote>
  <w:footnote w:id="23">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مسلم،برقم 736.</w:t>
      </w:r>
    </w:p>
  </w:footnote>
  <w:footnote w:id="24">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متفق عليه: البخاري، برقم 990، ومسلم، برقم 749.</w:t>
      </w:r>
    </w:p>
  </w:footnote>
  <w:footnote w:id="25">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شرح النووي على صحيح مسلم،6/286.</w:t>
      </w:r>
    </w:p>
  </w:footnote>
  <w:footnote w:id="26">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انظر: المغني لابن قدامة،2/601.</w:t>
      </w:r>
    </w:p>
  </w:footnote>
  <w:footnote w:id="27">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أحمد، 5/159، وأبو داود</w:t>
      </w:r>
      <w:r w:rsidRPr="00311127">
        <w:rPr>
          <w:rFonts w:cs="KFGQPC Uthman Taha Naskh" w:hint="cs"/>
          <w:sz w:val="24"/>
          <w:szCs w:val="24"/>
          <w:rtl/>
          <w:lang w:eastAsia="en-US"/>
        </w:rPr>
        <w:t>،</w:t>
      </w:r>
      <w:r w:rsidRPr="00311127">
        <w:rPr>
          <w:rFonts w:cs="KFGQPC Uthman Taha Naskh"/>
          <w:sz w:val="24"/>
          <w:szCs w:val="24"/>
          <w:rtl/>
          <w:lang w:eastAsia="en-US"/>
        </w:rPr>
        <w:t xml:space="preserve"> برقم 1375، والنسائي، برقم 1605، والترمذي، برقم 806، وابن ماجه، برقم 1327، وصححه الألباني في صحيح سنن النسائي، 1/353، وفي غيره.</w:t>
      </w:r>
    </w:p>
  </w:footnote>
  <w:footnote w:id="28">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xml:space="preserve">) </w:t>
      </w:r>
      <w:r w:rsidRPr="00311127">
        <w:rPr>
          <w:rFonts w:cs="KFGQPC Uthman Taha Naskh"/>
          <w:sz w:val="24"/>
          <w:szCs w:val="24"/>
          <w:rtl/>
          <w:lang w:eastAsia="en-US"/>
        </w:rPr>
        <w:fldChar w:fldCharType="begin"/>
      </w:r>
      <w:r w:rsidRPr="00311127">
        <w:rPr>
          <w:rFonts w:cs="KFGQPC Uthman Taha Naskh"/>
          <w:sz w:val="24"/>
          <w:szCs w:val="24"/>
          <w:rtl/>
        </w:rPr>
        <w:instrText xml:space="preserve"> </w:instrText>
      </w:r>
      <w:r w:rsidRPr="00311127">
        <w:rPr>
          <w:rFonts w:cs="KFGQPC Uthman Taha Naskh"/>
          <w:sz w:val="24"/>
          <w:szCs w:val="24"/>
        </w:rPr>
        <w:instrText>XE "</w:instrText>
      </w:r>
      <w:r w:rsidRPr="00311127">
        <w:rPr>
          <w:rFonts w:cs="KFGQPC Uthman Taha Naskh"/>
          <w:sz w:val="24"/>
          <w:szCs w:val="24"/>
          <w:rtl/>
        </w:rPr>
        <w:instrText>2:</w:instrText>
      </w:r>
      <w:r w:rsidRPr="00311127">
        <w:rPr>
          <w:rFonts w:cs="KFGQPC Uthman Taha Naskh"/>
          <w:sz w:val="24"/>
          <w:szCs w:val="18"/>
          <w:rtl/>
        </w:rPr>
        <w:instrText>طفق</w:instrText>
      </w:r>
      <w:r w:rsidRPr="00311127">
        <w:rPr>
          <w:rFonts w:cs="KFGQPC Uthman Taha Naskh"/>
          <w:sz w:val="24"/>
          <w:szCs w:val="24"/>
          <w:rtl/>
        </w:rPr>
        <w:instrText xml:space="preserve">" </w:instrText>
      </w:r>
      <w:r w:rsidRPr="00311127">
        <w:rPr>
          <w:rFonts w:cs="KFGQPC Uthman Taha Naskh"/>
          <w:sz w:val="24"/>
          <w:szCs w:val="24"/>
          <w:rtl/>
          <w:lang w:eastAsia="en-US"/>
        </w:rPr>
        <w:fldChar w:fldCharType="end"/>
      </w:r>
      <w:r w:rsidRPr="00311127">
        <w:rPr>
          <w:rFonts w:cs="KFGQPC Uthman Taha Naskh"/>
          <w:sz w:val="24"/>
          <w:szCs w:val="24"/>
          <w:rtl/>
          <w:lang w:eastAsia="en-US"/>
        </w:rPr>
        <w:t>طفق: أي جعل.</w:t>
      </w:r>
    </w:p>
  </w:footnote>
  <w:footnote w:id="29">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متفق عليه:البخاري، برقم 924،ومسلم واللفظ له،برقم 761.</w:t>
      </w:r>
    </w:p>
  </w:footnote>
  <w:footnote w:id="30">
    <w:p w:rsidR="009F5D57" w:rsidRPr="00311127" w:rsidRDefault="009F5D57" w:rsidP="00437828">
      <w:pPr>
        <w:pStyle w:val="FootnoteText"/>
        <w:spacing w:line="192" w:lineRule="auto"/>
        <w:rPr>
          <w:rFonts w:ascii="Tahoma" w:hAnsi="Tahoma" w:cs="KFGQPC Uthman Taha Naskh"/>
          <w:sz w:val="24"/>
          <w:szCs w:val="22"/>
        </w:rPr>
      </w:pPr>
      <w:r w:rsidRPr="00311127">
        <w:rPr>
          <w:rFonts w:ascii="Tahoma" w:hAnsi="Tahoma" w:cs="KFGQPC Uthman Taha Naskh"/>
          <w:sz w:val="24"/>
          <w:szCs w:val="22"/>
          <w:rtl/>
        </w:rPr>
        <w:t>(</w:t>
      </w:r>
      <w:r w:rsidRPr="00311127">
        <w:rPr>
          <w:rStyle w:val="FootnoteReference"/>
          <w:rFonts w:ascii="Tahoma" w:hAnsi="Tahoma" w:cs="KFGQPC Uthman Taha Naskh"/>
          <w:sz w:val="24"/>
          <w:szCs w:val="22"/>
          <w:vertAlign w:val="baseline"/>
          <w:rtl/>
        </w:rPr>
        <w:footnoteRef/>
      </w:r>
      <w:r w:rsidRPr="00311127">
        <w:rPr>
          <w:rFonts w:ascii="Tahoma" w:hAnsi="Tahoma" w:cs="KFGQPC Uthman Taha Naskh"/>
          <w:sz w:val="24"/>
          <w:szCs w:val="22"/>
          <w:rtl/>
        </w:rPr>
        <w:t xml:space="preserve">) </w:t>
      </w:r>
      <w:r w:rsidRPr="00311127">
        <w:rPr>
          <w:rFonts w:ascii="Tahoma" w:hAnsi="Tahoma" w:cs="KFGQPC Uthman Taha Naskh" w:hint="cs"/>
          <w:sz w:val="24"/>
          <w:szCs w:val="22"/>
          <w:rtl/>
        </w:rPr>
        <w:t>لطائف المعارف فيما لمواسم العام من الوظائف، ص 316.</w:t>
      </w:r>
    </w:p>
  </w:footnote>
  <w:footnote w:id="31">
    <w:p w:rsidR="009F5D57" w:rsidRPr="00311127" w:rsidRDefault="009F5D57" w:rsidP="00437828">
      <w:pPr>
        <w:pStyle w:val="FootnoteText"/>
        <w:spacing w:line="192" w:lineRule="auto"/>
        <w:rPr>
          <w:rFonts w:ascii="Tahoma" w:hAnsi="Tahoma" w:cs="KFGQPC Uthman Taha Naskh"/>
          <w:sz w:val="24"/>
          <w:szCs w:val="22"/>
        </w:rPr>
      </w:pPr>
      <w:r w:rsidRPr="00311127">
        <w:rPr>
          <w:rFonts w:ascii="Tahoma" w:hAnsi="Tahoma" w:cs="KFGQPC Uthman Taha Naskh"/>
          <w:sz w:val="24"/>
          <w:szCs w:val="22"/>
          <w:rtl/>
        </w:rPr>
        <w:t>(</w:t>
      </w:r>
      <w:r w:rsidRPr="00311127">
        <w:rPr>
          <w:rStyle w:val="FootnoteReference"/>
          <w:rFonts w:ascii="Tahoma" w:hAnsi="Tahoma" w:cs="KFGQPC Uthman Taha Naskh"/>
          <w:sz w:val="24"/>
          <w:szCs w:val="22"/>
          <w:vertAlign w:val="baseline"/>
          <w:rtl/>
        </w:rPr>
        <w:footnoteRef/>
      </w:r>
      <w:r w:rsidRPr="00311127">
        <w:rPr>
          <w:rFonts w:ascii="Tahoma" w:hAnsi="Tahoma" w:cs="KFGQPC Uthman Taha Naskh"/>
          <w:sz w:val="24"/>
          <w:szCs w:val="22"/>
          <w:rtl/>
        </w:rPr>
        <w:t xml:space="preserve">) </w:t>
      </w:r>
      <w:r w:rsidRPr="00311127">
        <w:rPr>
          <w:rFonts w:ascii="Tahoma" w:hAnsi="Tahoma" w:cs="KFGQPC Uthman Taha Naskh" w:hint="cs"/>
          <w:sz w:val="24"/>
          <w:szCs w:val="22"/>
          <w:rtl/>
        </w:rPr>
        <w:t>لطائف المعارف فيما لمواسم العام من الوظائف، ص 316، والحديث أخرجه أبو داود، برقم 1375، والترمذي، برقم 806، والنسائي، برقم 1605.</w:t>
      </w:r>
    </w:p>
  </w:footnote>
  <w:footnote w:id="32">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البخاري، برقم 2010.</w:t>
      </w:r>
    </w:p>
  </w:footnote>
  <w:footnote w:id="33">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سمعته أثناء تقريره على صحيح البخاري، الحديث رقم 2010.</w:t>
      </w:r>
    </w:p>
  </w:footnote>
  <w:footnote w:id="34">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xml:space="preserve">) النسائي، برقم 1606، وصححه الألباني في صحيح النسائي،1/354،وتقدم حديث أبي ذر </w:t>
      </w:r>
      <w:r w:rsidRPr="00311127">
        <w:rPr>
          <w:rFonts w:cs="KFGQPC Uthman Taha Naskh"/>
          <w:sz w:val="24"/>
          <w:szCs w:val="24"/>
          <w:rtl/>
        </w:rPr>
        <w:sym w:font="AGA Arabesque" w:char="F074"/>
      </w:r>
      <w:r w:rsidRPr="00311127">
        <w:rPr>
          <w:rFonts w:cs="KFGQPC Uthman Taha Naskh"/>
          <w:sz w:val="24"/>
          <w:szCs w:val="24"/>
          <w:rtl/>
          <w:lang w:eastAsia="en-US"/>
        </w:rPr>
        <w:t xml:space="preserve"> قبل يسير.</w:t>
      </w:r>
    </w:p>
  </w:footnote>
  <w:footnote w:id="35">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xml:space="preserve">) أحمد، 5/159، وأبو داود، برقم 1375، والنسائي، برقم 1605، والترمذي، برقم 806، وابن ماجه، برقم 1327، وتقدم تخريجه. </w:t>
      </w:r>
    </w:p>
  </w:footnote>
  <w:footnote w:id="36">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متفق عليه: البخاري، برقم 990، ومسلم، برقم 749، وتقدم تخريجه.</w:t>
      </w:r>
    </w:p>
  </w:footnote>
  <w:footnote w:id="37">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انظر: سنن الترمذي، 3/161، والمغني لابن قدامة، 2/604، وفتاوى ابن تيمية، 23/112-113، وسبل السلام للصنعاني، 3/20-23.</w:t>
      </w:r>
    </w:p>
  </w:footnote>
  <w:footnote w:id="38">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مسلم، برقم 764، وتقدم تخريجه.</w:t>
      </w:r>
    </w:p>
  </w:footnote>
  <w:footnote w:id="39">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xml:space="preserve">) متفق عليه: البخاري، برقم 1147، ومسلم، برقم 738، وتقدم تخريجه. </w:t>
      </w:r>
    </w:p>
  </w:footnote>
  <w:footnote w:id="40">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انظر: الشرح الممتع لابن عثيمين، 4/72.</w:t>
      </w:r>
    </w:p>
  </w:footnote>
  <w:footnote w:id="41">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البخاري، برقم 990، ومسلم، برقم 749، وتقدم تخريجه.</w:t>
      </w:r>
    </w:p>
  </w:footnote>
  <w:footnote w:id="42">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انظر: فتاوى الإمام ابن باز، 11/320-324.</w:t>
      </w:r>
    </w:p>
  </w:footnote>
  <w:footnote w:id="43">
    <w:p w:rsidR="00E73F36" w:rsidRPr="00311127" w:rsidRDefault="00E73F36" w:rsidP="00E73F36">
      <w:pPr>
        <w:pStyle w:val="FootnoteText"/>
        <w:spacing w:line="192" w:lineRule="auto"/>
        <w:rPr>
          <w:rFonts w:ascii="Tahoma" w:hAnsi="Tahoma" w:cs="KFGQPC Uthman Taha Naskh"/>
          <w:sz w:val="24"/>
          <w:szCs w:val="22"/>
        </w:rPr>
      </w:pPr>
      <w:r w:rsidRPr="00311127">
        <w:rPr>
          <w:rFonts w:ascii="Tahoma" w:hAnsi="Tahoma" w:cs="KFGQPC Uthman Taha Naskh"/>
          <w:sz w:val="24"/>
          <w:szCs w:val="22"/>
          <w:rtl/>
        </w:rPr>
        <w:t>(</w:t>
      </w:r>
      <w:r w:rsidRPr="00311127">
        <w:rPr>
          <w:rStyle w:val="FootnoteReference"/>
          <w:rFonts w:ascii="Tahoma" w:hAnsi="Tahoma" w:cs="KFGQPC Uthman Taha Naskh"/>
          <w:sz w:val="24"/>
          <w:szCs w:val="22"/>
          <w:vertAlign w:val="baseline"/>
          <w:rtl/>
        </w:rPr>
        <w:footnoteRef/>
      </w:r>
      <w:r w:rsidRPr="00311127">
        <w:rPr>
          <w:rFonts w:ascii="Tahoma" w:hAnsi="Tahoma" w:cs="KFGQPC Uthman Taha Naskh"/>
          <w:sz w:val="24"/>
          <w:szCs w:val="22"/>
          <w:rtl/>
        </w:rPr>
        <w:t xml:space="preserve">) </w:t>
      </w:r>
      <w:r w:rsidRPr="00311127">
        <w:rPr>
          <w:rFonts w:ascii="Tahoma" w:hAnsi="Tahoma" w:cs="KFGQPC Uthman Taha Naskh" w:hint="cs"/>
          <w:sz w:val="24"/>
          <w:szCs w:val="22"/>
          <w:rtl/>
        </w:rPr>
        <w:t>لطائف المعارف فيما لمواسم العام من الوظائف، ص 318.</w:t>
      </w:r>
    </w:p>
  </w:footnote>
  <w:footnote w:id="44">
    <w:p w:rsidR="00E73F36" w:rsidRPr="00311127" w:rsidRDefault="00E73F36" w:rsidP="00E73F36">
      <w:pPr>
        <w:pStyle w:val="FootnoteText"/>
        <w:spacing w:line="192" w:lineRule="auto"/>
        <w:rPr>
          <w:rFonts w:cs="KFGQPC Uthman Taha Naskh"/>
          <w:sz w:val="18"/>
          <w:szCs w:val="22"/>
          <w:rtl/>
        </w:rPr>
      </w:pPr>
      <w:r w:rsidRPr="00311127">
        <w:rPr>
          <w:rFonts w:ascii="Tahoma" w:hAnsi="Tahoma" w:cs="KFGQPC Uthman Taha Naskh"/>
          <w:sz w:val="24"/>
          <w:szCs w:val="22"/>
          <w:rtl/>
        </w:rPr>
        <w:t>(</w:t>
      </w:r>
      <w:r w:rsidRPr="00311127">
        <w:rPr>
          <w:rFonts w:ascii="Tahoma" w:hAnsi="Tahoma" w:cs="KFGQPC Uthman Taha Naskh"/>
          <w:sz w:val="24"/>
          <w:rtl/>
        </w:rPr>
        <w:footnoteRef/>
      </w:r>
      <w:r w:rsidRPr="00311127">
        <w:rPr>
          <w:rFonts w:ascii="Tahoma" w:hAnsi="Tahoma" w:cs="KFGQPC Uthman Taha Naskh"/>
          <w:sz w:val="24"/>
          <w:szCs w:val="22"/>
          <w:rtl/>
        </w:rPr>
        <w:t>)</w:t>
      </w:r>
      <w:r w:rsidRPr="00311127">
        <w:rPr>
          <w:rFonts w:cs="KFGQPC Uthman Taha Naskh"/>
          <w:sz w:val="18"/>
          <w:szCs w:val="22"/>
          <w:rtl/>
        </w:rPr>
        <w:t xml:space="preserve"> سير أعلام النبلاء للذهبي،2 / 4/ 439. </w:t>
      </w:r>
    </w:p>
  </w:footnote>
  <w:footnote w:id="45">
    <w:p w:rsidR="00E73F36" w:rsidRPr="00311127" w:rsidRDefault="00E73F36" w:rsidP="00E73F36">
      <w:pPr>
        <w:pStyle w:val="FootnoteText"/>
        <w:spacing w:line="192" w:lineRule="auto"/>
        <w:rPr>
          <w:rFonts w:cs="KFGQPC Uthman Taha Naskh"/>
          <w:sz w:val="18"/>
          <w:szCs w:val="22"/>
        </w:rPr>
      </w:pPr>
      <w:r w:rsidRPr="00311127">
        <w:rPr>
          <w:rFonts w:ascii="Tahoma" w:hAnsi="Tahoma" w:cs="KFGQPC Uthman Taha Naskh"/>
          <w:sz w:val="24"/>
          <w:szCs w:val="22"/>
          <w:rtl/>
        </w:rPr>
        <w:t>(</w:t>
      </w:r>
      <w:r w:rsidRPr="00311127">
        <w:rPr>
          <w:rFonts w:ascii="Tahoma" w:hAnsi="Tahoma" w:cs="KFGQPC Uthman Taha Naskh"/>
          <w:sz w:val="24"/>
          <w:szCs w:val="22"/>
          <w:rtl/>
        </w:rPr>
        <w:footnoteRef/>
      </w:r>
      <w:r w:rsidRPr="00311127">
        <w:rPr>
          <w:rFonts w:ascii="Tahoma" w:hAnsi="Tahoma" w:cs="KFGQPC Uthman Taha Naskh"/>
          <w:sz w:val="24"/>
          <w:szCs w:val="22"/>
          <w:rtl/>
        </w:rPr>
        <w:t xml:space="preserve">) </w:t>
      </w:r>
      <w:r w:rsidRPr="00311127">
        <w:rPr>
          <w:rFonts w:cs="KFGQPC Uthman Taha Naskh"/>
          <w:sz w:val="18"/>
          <w:szCs w:val="22"/>
          <w:rtl/>
        </w:rPr>
        <w:t xml:space="preserve">هدي الساري لابن حجر، ص 481. </w:t>
      </w:r>
    </w:p>
  </w:footnote>
  <w:footnote w:id="46">
    <w:p w:rsidR="00E73F36" w:rsidRPr="00311127" w:rsidRDefault="00E73F36" w:rsidP="00E73F36">
      <w:pPr>
        <w:pStyle w:val="FootnoteText"/>
        <w:spacing w:line="192" w:lineRule="auto"/>
        <w:rPr>
          <w:rFonts w:cs="KFGQPC Uthman Taha Naskh"/>
          <w:sz w:val="18"/>
          <w:szCs w:val="22"/>
        </w:rPr>
      </w:pPr>
      <w:r w:rsidRPr="00311127">
        <w:rPr>
          <w:rFonts w:ascii="Tahoma" w:hAnsi="Tahoma" w:cs="KFGQPC Uthman Taha Naskh"/>
          <w:sz w:val="24"/>
          <w:szCs w:val="22"/>
          <w:rtl/>
        </w:rPr>
        <w:t>(</w:t>
      </w:r>
      <w:r w:rsidRPr="00311127">
        <w:rPr>
          <w:rFonts w:ascii="Tahoma" w:hAnsi="Tahoma" w:cs="KFGQPC Uthman Taha Naskh"/>
          <w:sz w:val="24"/>
          <w:szCs w:val="22"/>
          <w:rtl/>
        </w:rPr>
        <w:footnoteRef/>
      </w:r>
      <w:r w:rsidRPr="00311127">
        <w:rPr>
          <w:rFonts w:ascii="Tahoma" w:hAnsi="Tahoma" w:cs="KFGQPC Uthman Taha Naskh"/>
          <w:sz w:val="24"/>
          <w:szCs w:val="22"/>
          <w:rtl/>
        </w:rPr>
        <w:t>)</w:t>
      </w:r>
      <w:r w:rsidRPr="00311127">
        <w:rPr>
          <w:rFonts w:cs="KFGQPC Uthman Taha Naskh"/>
          <w:sz w:val="18"/>
          <w:szCs w:val="22"/>
          <w:rtl/>
        </w:rPr>
        <w:t xml:space="preserve"> المرجع السابق ص 481، وتهذيب الأسماء واللغات للنووي</w:t>
      </w:r>
      <w:r w:rsidRPr="00311127">
        <w:rPr>
          <w:rFonts w:cs="KFGQPC Uthman Taha Naskh" w:hint="cs"/>
          <w:sz w:val="18"/>
          <w:szCs w:val="22"/>
          <w:rtl/>
        </w:rPr>
        <w:t xml:space="preserve">، </w:t>
      </w:r>
      <w:r w:rsidRPr="00311127">
        <w:rPr>
          <w:rFonts w:cs="KFGQPC Uthman Taha Naskh"/>
          <w:sz w:val="18"/>
          <w:szCs w:val="22"/>
          <w:rtl/>
        </w:rPr>
        <w:t xml:space="preserve">1 / 75، وسير أعلام النبلاء للذهبي، 12 / 4/ 441. </w:t>
      </w:r>
    </w:p>
  </w:footnote>
  <w:footnote w:id="47">
    <w:p w:rsidR="00E73F36" w:rsidRPr="00311127" w:rsidRDefault="00E73F36" w:rsidP="00E73F36">
      <w:pPr>
        <w:pStyle w:val="FootnoteText"/>
        <w:spacing w:line="192" w:lineRule="auto"/>
        <w:rPr>
          <w:rFonts w:cs="KFGQPC Uthman Taha Naskh"/>
          <w:sz w:val="18"/>
          <w:szCs w:val="22"/>
        </w:rPr>
      </w:pPr>
      <w:r w:rsidRPr="00311127">
        <w:rPr>
          <w:rFonts w:ascii="Tahoma" w:hAnsi="Tahoma" w:cs="KFGQPC Uthman Taha Naskh"/>
          <w:sz w:val="24"/>
          <w:szCs w:val="22"/>
          <w:rtl/>
        </w:rPr>
        <w:t>(</w:t>
      </w:r>
      <w:r w:rsidRPr="00311127">
        <w:rPr>
          <w:rFonts w:ascii="Tahoma" w:hAnsi="Tahoma" w:cs="KFGQPC Uthman Taha Naskh"/>
          <w:sz w:val="24"/>
          <w:szCs w:val="22"/>
          <w:rtl/>
        </w:rPr>
        <w:footnoteRef/>
      </w:r>
      <w:r w:rsidRPr="00311127">
        <w:rPr>
          <w:rFonts w:ascii="Tahoma" w:hAnsi="Tahoma" w:cs="KFGQPC Uthman Taha Naskh"/>
          <w:sz w:val="24"/>
          <w:szCs w:val="22"/>
          <w:rtl/>
        </w:rPr>
        <w:t>)</w:t>
      </w:r>
      <w:r w:rsidRPr="00311127">
        <w:rPr>
          <w:rFonts w:cs="KFGQPC Uthman Taha Naskh"/>
          <w:sz w:val="18"/>
          <w:szCs w:val="22"/>
          <w:rtl/>
        </w:rPr>
        <w:t xml:space="preserve"> انظر: سير أعلام النبلاء للذهبي،2 / 4/ 442، وهدي الساري لابن حجر، ص 480. </w:t>
      </w:r>
    </w:p>
  </w:footnote>
  <w:footnote w:id="48">
    <w:p w:rsidR="00E73F36" w:rsidRPr="00311127" w:rsidRDefault="00E73F36" w:rsidP="00E73F36">
      <w:pPr>
        <w:pStyle w:val="FootnoteText"/>
        <w:spacing w:line="192" w:lineRule="auto"/>
        <w:rPr>
          <w:rFonts w:cs="KFGQPC Uthman Taha Naskh"/>
          <w:sz w:val="18"/>
          <w:szCs w:val="22"/>
        </w:rPr>
      </w:pPr>
      <w:r w:rsidRPr="00311127">
        <w:rPr>
          <w:rFonts w:ascii="Tahoma" w:hAnsi="Tahoma" w:cs="KFGQPC Uthman Taha Naskh"/>
          <w:sz w:val="24"/>
          <w:szCs w:val="22"/>
          <w:rtl/>
        </w:rPr>
        <w:t>(</w:t>
      </w:r>
      <w:r w:rsidRPr="00311127">
        <w:rPr>
          <w:rFonts w:ascii="Tahoma" w:hAnsi="Tahoma" w:cs="KFGQPC Uthman Taha Naskh"/>
          <w:sz w:val="24"/>
          <w:szCs w:val="22"/>
          <w:rtl/>
        </w:rPr>
        <w:footnoteRef/>
      </w:r>
      <w:r w:rsidRPr="00311127">
        <w:rPr>
          <w:rFonts w:ascii="Tahoma" w:hAnsi="Tahoma" w:cs="KFGQPC Uthman Taha Naskh"/>
          <w:sz w:val="24"/>
          <w:szCs w:val="22"/>
          <w:rtl/>
        </w:rPr>
        <w:t>)</w:t>
      </w:r>
      <w:r w:rsidRPr="00311127">
        <w:rPr>
          <w:rFonts w:cs="KFGQPC Uthman Taha Naskh"/>
          <w:sz w:val="18"/>
          <w:szCs w:val="22"/>
          <w:rtl/>
        </w:rPr>
        <w:t xml:space="preserve"> سير أعلام النبلاء للذهبي،</w:t>
      </w:r>
      <w:r w:rsidRPr="00311127">
        <w:rPr>
          <w:rFonts w:cs="KFGQPC Uthman Taha Naskh" w:hint="cs"/>
          <w:sz w:val="18"/>
          <w:szCs w:val="22"/>
          <w:rtl/>
        </w:rPr>
        <w:t xml:space="preserve"> </w:t>
      </w:r>
      <w:r w:rsidRPr="00311127">
        <w:rPr>
          <w:rFonts w:cs="KFGQPC Uthman Taha Naskh"/>
          <w:sz w:val="18"/>
          <w:szCs w:val="22"/>
          <w:rtl/>
        </w:rPr>
        <w:t xml:space="preserve">2 / 4/ 442. </w:t>
      </w:r>
    </w:p>
  </w:footnote>
  <w:footnote w:id="49">
    <w:p w:rsidR="00E73F36" w:rsidRPr="00311127" w:rsidRDefault="00E73F36" w:rsidP="00E73F36">
      <w:pPr>
        <w:pStyle w:val="FootnoteText"/>
        <w:spacing w:line="192" w:lineRule="auto"/>
        <w:rPr>
          <w:rFonts w:cs="KFGQPC Uthman Taha Naskh"/>
          <w:sz w:val="18"/>
          <w:szCs w:val="22"/>
        </w:rPr>
      </w:pPr>
      <w:r w:rsidRPr="00311127">
        <w:rPr>
          <w:rFonts w:ascii="Tahoma" w:hAnsi="Tahoma" w:cs="KFGQPC Uthman Taha Naskh"/>
          <w:sz w:val="24"/>
          <w:szCs w:val="22"/>
          <w:rtl/>
        </w:rPr>
        <w:t>(</w:t>
      </w:r>
      <w:r w:rsidRPr="00311127">
        <w:rPr>
          <w:rFonts w:ascii="Tahoma" w:hAnsi="Tahoma" w:cs="KFGQPC Uthman Taha Naskh"/>
          <w:sz w:val="24"/>
          <w:szCs w:val="22"/>
          <w:rtl/>
        </w:rPr>
        <w:footnoteRef/>
      </w:r>
      <w:r w:rsidRPr="00311127">
        <w:rPr>
          <w:rFonts w:ascii="Tahoma" w:hAnsi="Tahoma" w:cs="KFGQPC Uthman Taha Naskh"/>
          <w:sz w:val="24"/>
          <w:szCs w:val="22"/>
          <w:rtl/>
        </w:rPr>
        <w:t>)</w:t>
      </w:r>
      <w:r w:rsidRPr="00311127">
        <w:rPr>
          <w:rFonts w:cs="KFGQPC Uthman Taha Naskh"/>
          <w:sz w:val="18"/>
          <w:szCs w:val="22"/>
          <w:rtl/>
        </w:rPr>
        <w:t xml:space="preserve"> ذكره ابن حجر في هدي الساري، ص 481، وعزاه إلى الحاكم في تاريخه. </w:t>
      </w:r>
    </w:p>
  </w:footnote>
  <w:footnote w:id="50">
    <w:p w:rsidR="009F5D57" w:rsidRPr="00311127" w:rsidRDefault="009F5D57" w:rsidP="00437828">
      <w:pPr>
        <w:pStyle w:val="FootnoteText"/>
        <w:spacing w:line="192" w:lineRule="auto"/>
        <w:rPr>
          <w:rFonts w:ascii="Tahoma" w:hAnsi="Tahoma" w:cs="KFGQPC Uthman Taha Naskh"/>
          <w:sz w:val="24"/>
          <w:szCs w:val="22"/>
        </w:rPr>
      </w:pPr>
      <w:r w:rsidRPr="00311127">
        <w:rPr>
          <w:rFonts w:ascii="Tahoma" w:hAnsi="Tahoma" w:cs="KFGQPC Uthman Taha Naskh"/>
          <w:sz w:val="24"/>
          <w:szCs w:val="22"/>
          <w:rtl/>
        </w:rPr>
        <w:t>(</w:t>
      </w:r>
      <w:r w:rsidRPr="00311127">
        <w:rPr>
          <w:rStyle w:val="FootnoteReference"/>
          <w:rFonts w:ascii="Tahoma" w:hAnsi="Tahoma" w:cs="KFGQPC Uthman Taha Naskh"/>
          <w:sz w:val="24"/>
          <w:szCs w:val="22"/>
          <w:vertAlign w:val="baseline"/>
          <w:rtl/>
        </w:rPr>
        <w:footnoteRef/>
      </w:r>
      <w:r w:rsidRPr="00311127">
        <w:rPr>
          <w:rFonts w:ascii="Tahoma" w:hAnsi="Tahoma" w:cs="KFGQPC Uthman Taha Naskh"/>
          <w:sz w:val="24"/>
          <w:szCs w:val="22"/>
          <w:rtl/>
        </w:rPr>
        <w:t xml:space="preserve">) </w:t>
      </w:r>
      <w:r w:rsidRPr="00311127">
        <w:rPr>
          <w:rFonts w:ascii="Tahoma" w:hAnsi="Tahoma" w:cs="KFGQPC Uthman Taha Naskh" w:hint="cs"/>
          <w:sz w:val="24"/>
          <w:szCs w:val="22"/>
          <w:rtl/>
        </w:rPr>
        <w:t>لطائف المعارف فيما لمواسم العام من الوظائف، ص 318.</w:t>
      </w:r>
    </w:p>
  </w:footnote>
  <w:footnote w:id="51">
    <w:p w:rsidR="009F5D57" w:rsidRPr="00311127" w:rsidRDefault="009F5D57" w:rsidP="00437828">
      <w:pPr>
        <w:pStyle w:val="FootnoteText"/>
        <w:spacing w:line="192" w:lineRule="auto"/>
        <w:rPr>
          <w:rFonts w:ascii="Tahoma" w:hAnsi="Tahoma" w:cs="KFGQPC Uthman Taha Naskh"/>
          <w:sz w:val="24"/>
          <w:szCs w:val="22"/>
        </w:rPr>
      </w:pPr>
      <w:r w:rsidRPr="00311127">
        <w:rPr>
          <w:rFonts w:ascii="Tahoma" w:hAnsi="Tahoma" w:cs="KFGQPC Uthman Taha Naskh"/>
          <w:sz w:val="24"/>
          <w:szCs w:val="22"/>
          <w:rtl/>
        </w:rPr>
        <w:t>(</w:t>
      </w:r>
      <w:r w:rsidRPr="00311127">
        <w:rPr>
          <w:rStyle w:val="FootnoteReference"/>
          <w:rFonts w:ascii="Tahoma" w:hAnsi="Tahoma" w:cs="KFGQPC Uthman Taha Naskh"/>
          <w:sz w:val="24"/>
          <w:szCs w:val="22"/>
          <w:vertAlign w:val="baseline"/>
          <w:rtl/>
        </w:rPr>
        <w:footnoteRef/>
      </w:r>
      <w:r w:rsidRPr="00311127">
        <w:rPr>
          <w:rFonts w:ascii="Tahoma" w:hAnsi="Tahoma" w:cs="KFGQPC Uthman Taha Naskh"/>
          <w:sz w:val="24"/>
          <w:szCs w:val="22"/>
          <w:rtl/>
        </w:rPr>
        <w:t xml:space="preserve">) </w:t>
      </w:r>
      <w:r w:rsidR="00CC57DC" w:rsidRPr="00311127">
        <w:rPr>
          <w:rFonts w:ascii="Tahoma" w:hAnsi="Tahoma" w:cs="KFGQPC Uthman Taha Naskh" w:hint="cs"/>
          <w:sz w:val="24"/>
          <w:szCs w:val="22"/>
          <w:rtl/>
        </w:rPr>
        <w:t>التبيان في آداب حملة القرآن، ص 46.</w:t>
      </w:r>
    </w:p>
  </w:footnote>
  <w:footnote w:id="52">
    <w:p w:rsidR="00CC57DC" w:rsidRPr="00311127" w:rsidRDefault="00CC57DC" w:rsidP="00437828">
      <w:pPr>
        <w:pStyle w:val="FootnoteText"/>
        <w:spacing w:line="192" w:lineRule="auto"/>
        <w:rPr>
          <w:rFonts w:ascii="Tahoma" w:hAnsi="Tahoma" w:cs="KFGQPC Uthman Taha Naskh"/>
          <w:sz w:val="24"/>
          <w:szCs w:val="22"/>
        </w:rPr>
      </w:pPr>
      <w:r w:rsidRPr="00311127">
        <w:rPr>
          <w:rFonts w:ascii="Tahoma" w:hAnsi="Tahoma" w:cs="KFGQPC Uthman Taha Naskh"/>
          <w:sz w:val="24"/>
          <w:szCs w:val="22"/>
          <w:rtl/>
        </w:rPr>
        <w:t>(</w:t>
      </w:r>
      <w:r w:rsidRPr="00311127">
        <w:rPr>
          <w:rStyle w:val="FootnoteReference"/>
          <w:rFonts w:ascii="Tahoma" w:hAnsi="Tahoma" w:cs="KFGQPC Uthman Taha Naskh"/>
          <w:sz w:val="24"/>
          <w:szCs w:val="22"/>
          <w:vertAlign w:val="baseline"/>
          <w:rtl/>
        </w:rPr>
        <w:footnoteRef/>
      </w:r>
      <w:r w:rsidRPr="00311127">
        <w:rPr>
          <w:rFonts w:ascii="Tahoma" w:hAnsi="Tahoma" w:cs="KFGQPC Uthman Taha Naskh"/>
          <w:sz w:val="24"/>
          <w:szCs w:val="22"/>
          <w:rtl/>
        </w:rPr>
        <w:t xml:space="preserve">) </w:t>
      </w:r>
      <w:r w:rsidRPr="00311127">
        <w:rPr>
          <w:rFonts w:ascii="Tahoma" w:hAnsi="Tahoma" w:cs="KFGQPC Uthman Taha Naskh" w:hint="cs"/>
          <w:sz w:val="24"/>
          <w:szCs w:val="22"/>
          <w:rtl/>
        </w:rPr>
        <w:t xml:space="preserve">رواه أبو داود، برقم 1394، والترمذي، برقم 2950، وابن ماجه برقم 1397، وقال الألباني في صحيح سنن أبي داود، برقم 1260: </w:t>
      </w:r>
      <w:r w:rsidRPr="00311127">
        <w:rPr>
          <w:rFonts w:ascii="Tahoma" w:hAnsi="Tahoma" w:cs="KFGQPC Uthman Taha Naskh" w:hint="eastAsia"/>
          <w:sz w:val="24"/>
          <w:szCs w:val="22"/>
          <w:rtl/>
        </w:rPr>
        <w:t>«إسناده صحيح</w:t>
      </w:r>
      <w:r w:rsidRPr="00311127">
        <w:rPr>
          <w:rFonts w:ascii="Tahoma" w:hAnsi="Tahoma" w:cs="KFGQPC Uthman Taha Naskh" w:hint="cs"/>
          <w:sz w:val="24"/>
          <w:szCs w:val="22"/>
          <w:rtl/>
        </w:rPr>
        <w:t xml:space="preserve"> على شرط الشيخين».</w:t>
      </w:r>
    </w:p>
  </w:footnote>
  <w:footnote w:id="53">
    <w:p w:rsidR="009F5D57" w:rsidRPr="00311127" w:rsidRDefault="009F5D57" w:rsidP="00437828">
      <w:pPr>
        <w:pStyle w:val="FootnoteText"/>
        <w:spacing w:line="192" w:lineRule="auto"/>
        <w:rPr>
          <w:rFonts w:ascii="Tahoma" w:hAnsi="Tahoma" w:cs="KFGQPC Uthman Taha Naskh"/>
          <w:sz w:val="24"/>
          <w:szCs w:val="22"/>
        </w:rPr>
      </w:pPr>
      <w:r w:rsidRPr="00311127">
        <w:rPr>
          <w:rFonts w:ascii="Tahoma" w:hAnsi="Tahoma" w:cs="KFGQPC Uthman Taha Naskh"/>
          <w:sz w:val="24"/>
          <w:szCs w:val="22"/>
          <w:rtl/>
        </w:rPr>
        <w:t>(</w:t>
      </w:r>
      <w:r w:rsidRPr="00311127">
        <w:rPr>
          <w:rStyle w:val="FootnoteReference"/>
          <w:rFonts w:ascii="Tahoma" w:hAnsi="Tahoma" w:cs="KFGQPC Uthman Taha Naskh"/>
          <w:sz w:val="24"/>
          <w:szCs w:val="22"/>
          <w:vertAlign w:val="baseline"/>
          <w:rtl/>
        </w:rPr>
        <w:footnoteRef/>
      </w:r>
      <w:r w:rsidRPr="00311127">
        <w:rPr>
          <w:rFonts w:ascii="Tahoma" w:hAnsi="Tahoma" w:cs="KFGQPC Uthman Taha Naskh"/>
          <w:sz w:val="24"/>
          <w:szCs w:val="22"/>
          <w:rtl/>
        </w:rPr>
        <w:t xml:space="preserve">) </w:t>
      </w:r>
      <w:r w:rsidRPr="00311127">
        <w:rPr>
          <w:rFonts w:ascii="Tahoma" w:hAnsi="Tahoma" w:cs="KFGQPC Uthman Taha Naskh" w:hint="cs"/>
          <w:sz w:val="24"/>
          <w:szCs w:val="22"/>
          <w:rtl/>
        </w:rPr>
        <w:t>التبيان في آداب حملة القرآن، ص 46.</w:t>
      </w:r>
    </w:p>
  </w:footnote>
  <w:footnote w:id="54">
    <w:p w:rsidR="00342256" w:rsidRPr="00311127" w:rsidRDefault="00342256" w:rsidP="00342256">
      <w:pPr>
        <w:pStyle w:val="FootnoteText"/>
        <w:spacing w:line="192" w:lineRule="auto"/>
        <w:rPr>
          <w:rFonts w:ascii="Tahoma" w:hAnsi="Tahoma" w:cs="KFGQPC Uthman Taha Naskh"/>
          <w:sz w:val="24"/>
          <w:szCs w:val="22"/>
        </w:rPr>
      </w:pPr>
      <w:r w:rsidRPr="00311127">
        <w:rPr>
          <w:rFonts w:ascii="Tahoma" w:hAnsi="Tahoma" w:cs="KFGQPC Uthman Taha Naskh"/>
          <w:sz w:val="24"/>
          <w:szCs w:val="22"/>
          <w:rtl/>
        </w:rPr>
        <w:t>(</w:t>
      </w:r>
      <w:r w:rsidRPr="00311127">
        <w:rPr>
          <w:rStyle w:val="FootnoteReference"/>
          <w:rFonts w:ascii="Tahoma" w:hAnsi="Tahoma" w:cs="KFGQPC Uthman Taha Naskh"/>
          <w:sz w:val="24"/>
          <w:szCs w:val="22"/>
          <w:vertAlign w:val="baseline"/>
          <w:rtl/>
        </w:rPr>
        <w:footnoteRef/>
      </w:r>
      <w:r w:rsidRPr="00311127">
        <w:rPr>
          <w:rFonts w:ascii="Tahoma" w:hAnsi="Tahoma" w:cs="KFGQPC Uthman Taha Naskh"/>
          <w:sz w:val="24"/>
          <w:szCs w:val="22"/>
          <w:rtl/>
        </w:rPr>
        <w:t xml:space="preserve">) </w:t>
      </w:r>
      <w:r w:rsidRPr="00311127">
        <w:rPr>
          <w:rFonts w:ascii="Tahoma" w:hAnsi="Tahoma" w:cs="KFGQPC Uthman Taha Naskh" w:hint="cs"/>
          <w:sz w:val="24"/>
          <w:szCs w:val="22"/>
          <w:rtl/>
        </w:rPr>
        <w:t>لطائف المعارف فيما لمواسم العام من الوظائف، ص 318.</w:t>
      </w:r>
    </w:p>
  </w:footnote>
  <w:footnote w:id="55">
    <w:p w:rsidR="004F6BD0" w:rsidRPr="00311127" w:rsidRDefault="004F6BD0" w:rsidP="00437828">
      <w:pPr>
        <w:pStyle w:val="FootnoteText"/>
        <w:spacing w:line="192" w:lineRule="auto"/>
        <w:rPr>
          <w:rFonts w:ascii="Tahoma" w:hAnsi="Tahoma" w:cs="KFGQPC Uthman Taha Naskh"/>
          <w:spacing w:val="-6"/>
          <w:sz w:val="24"/>
          <w:szCs w:val="22"/>
        </w:rPr>
      </w:pPr>
      <w:r w:rsidRPr="00311127">
        <w:rPr>
          <w:rFonts w:ascii="Tahoma" w:hAnsi="Tahoma" w:cs="KFGQPC Uthman Taha Naskh"/>
          <w:spacing w:val="-6"/>
          <w:sz w:val="24"/>
          <w:szCs w:val="22"/>
          <w:rtl/>
        </w:rPr>
        <w:t>(</w:t>
      </w:r>
      <w:r w:rsidRPr="00311127">
        <w:rPr>
          <w:rStyle w:val="FootnoteReference"/>
          <w:rFonts w:ascii="Tahoma" w:hAnsi="Tahoma" w:cs="KFGQPC Uthman Taha Naskh"/>
          <w:spacing w:val="-6"/>
          <w:sz w:val="24"/>
          <w:szCs w:val="22"/>
          <w:vertAlign w:val="baseline"/>
          <w:rtl/>
        </w:rPr>
        <w:footnoteRef/>
      </w:r>
      <w:r w:rsidRPr="00311127">
        <w:rPr>
          <w:rFonts w:ascii="Tahoma" w:hAnsi="Tahoma" w:cs="KFGQPC Uthman Taha Naskh"/>
          <w:spacing w:val="-6"/>
          <w:sz w:val="24"/>
          <w:szCs w:val="22"/>
          <w:rtl/>
        </w:rPr>
        <w:t xml:space="preserve">) </w:t>
      </w:r>
      <w:r w:rsidRPr="00311127">
        <w:rPr>
          <w:rFonts w:ascii="Tahoma" w:hAnsi="Tahoma" w:cs="KFGQPC Uthman Taha Naskh" w:hint="cs"/>
          <w:spacing w:val="-6"/>
          <w:sz w:val="24"/>
          <w:szCs w:val="22"/>
          <w:rtl/>
        </w:rPr>
        <w:t xml:space="preserve">شرح سماحة الشيخ العلامة عبد العزيز بن باز </w:t>
      </w:r>
      <w:r w:rsidRPr="00311127">
        <w:rPr>
          <w:rFonts w:ascii="Traditional Arabic" w:hAnsi="Traditional Arabic" w:cs="KFGQPC Uthman Taha Naskh" w:hint="cs"/>
          <w:spacing w:val="-6"/>
          <w:sz w:val="24"/>
          <w:szCs w:val="22"/>
          <w:rtl/>
        </w:rPr>
        <w:t>:</w:t>
      </w:r>
      <w:r w:rsidRPr="00311127">
        <w:rPr>
          <w:rFonts w:ascii="Tahoma" w:hAnsi="Tahoma" w:cs="KFGQPC Uthman Taha Naskh" w:hint="cs"/>
          <w:spacing w:val="-6"/>
          <w:sz w:val="24"/>
          <w:szCs w:val="22"/>
          <w:rtl/>
        </w:rPr>
        <w:t xml:space="preserve"> على كتاب وظائف رمضان للشيخ عبد الرحمن بن محمد بن قاسم </w:t>
      </w:r>
      <w:r w:rsidRPr="00311127">
        <w:rPr>
          <w:rFonts w:ascii="Traditional Arabic" w:hAnsi="Traditional Arabic" w:cs="KFGQPC Uthman Taha Naskh" w:hint="cs"/>
          <w:spacing w:val="-6"/>
          <w:sz w:val="24"/>
          <w:szCs w:val="22"/>
          <w:rtl/>
        </w:rPr>
        <w:t>:</w:t>
      </w:r>
      <w:r w:rsidRPr="00311127">
        <w:rPr>
          <w:rFonts w:ascii="Tahoma" w:hAnsi="Tahoma" w:cs="KFGQPC Uthman Taha Naskh" w:hint="cs"/>
          <w:spacing w:val="-6"/>
          <w:sz w:val="24"/>
          <w:szCs w:val="22"/>
          <w:rtl/>
        </w:rPr>
        <w:t>، ص 140.</w:t>
      </w:r>
    </w:p>
  </w:footnote>
  <w:footnote w:id="56">
    <w:p w:rsidR="009F5D57" w:rsidRPr="00311127" w:rsidRDefault="009F5D57" w:rsidP="00437828">
      <w:pPr>
        <w:pStyle w:val="FootnoteText"/>
        <w:spacing w:line="192" w:lineRule="auto"/>
        <w:rPr>
          <w:rFonts w:cs="KFGQPC Uthman Taha Naskh"/>
          <w:w w:val="90"/>
          <w:sz w:val="24"/>
          <w:szCs w:val="24"/>
          <w:rtl/>
          <w:lang w:eastAsia="en-US"/>
        </w:rPr>
      </w:pPr>
      <w:r w:rsidRPr="00311127">
        <w:rPr>
          <w:rFonts w:cs="KFGQPC Uthman Taha Naskh"/>
          <w:w w:val="90"/>
          <w:sz w:val="24"/>
          <w:szCs w:val="24"/>
          <w:rtl/>
          <w:lang w:eastAsia="en-US"/>
        </w:rPr>
        <w:t>(</w:t>
      </w:r>
      <w:r w:rsidRPr="00311127">
        <w:rPr>
          <w:rFonts w:cs="KFGQPC Uthman Taha Naskh"/>
          <w:w w:val="90"/>
          <w:sz w:val="24"/>
          <w:szCs w:val="24"/>
          <w:rtl/>
        </w:rPr>
        <w:footnoteRef/>
      </w:r>
      <w:r w:rsidRPr="00311127">
        <w:rPr>
          <w:rFonts w:cs="KFGQPC Uthman Taha Naskh"/>
          <w:w w:val="90"/>
          <w:sz w:val="24"/>
          <w:szCs w:val="24"/>
          <w:rtl/>
          <w:lang w:eastAsia="en-US"/>
        </w:rPr>
        <w:t>)  متفق عليه:البخاري،</w:t>
      </w:r>
      <w:r w:rsidR="00CC57DC" w:rsidRPr="00311127">
        <w:rPr>
          <w:rFonts w:cs="KFGQPC Uthman Taha Naskh" w:hint="cs"/>
          <w:w w:val="90"/>
          <w:sz w:val="24"/>
          <w:szCs w:val="24"/>
          <w:rtl/>
          <w:lang w:eastAsia="en-US"/>
        </w:rPr>
        <w:t xml:space="preserve"> </w:t>
      </w:r>
      <w:r w:rsidRPr="00311127">
        <w:rPr>
          <w:rFonts w:cs="KFGQPC Uthman Taha Naskh"/>
          <w:w w:val="90"/>
          <w:sz w:val="24"/>
          <w:szCs w:val="24"/>
          <w:rtl/>
          <w:lang w:eastAsia="en-US"/>
        </w:rPr>
        <w:t>برقم 2026، ومسلم،</w:t>
      </w:r>
      <w:r w:rsidR="00CC57DC" w:rsidRPr="00311127">
        <w:rPr>
          <w:rFonts w:cs="KFGQPC Uthman Taha Naskh" w:hint="cs"/>
          <w:w w:val="90"/>
          <w:sz w:val="24"/>
          <w:szCs w:val="24"/>
          <w:rtl/>
          <w:lang w:eastAsia="en-US"/>
        </w:rPr>
        <w:t xml:space="preserve"> </w:t>
      </w:r>
      <w:r w:rsidRPr="00311127">
        <w:rPr>
          <w:rFonts w:cs="KFGQPC Uthman Taha Naskh"/>
          <w:w w:val="90"/>
          <w:sz w:val="24"/>
          <w:szCs w:val="24"/>
          <w:rtl/>
          <w:lang w:eastAsia="en-US"/>
        </w:rPr>
        <w:t xml:space="preserve">برقم 1172. </w:t>
      </w:r>
    </w:p>
  </w:footnote>
  <w:footnote w:id="57">
    <w:p w:rsidR="009F5D57" w:rsidRPr="00311127" w:rsidRDefault="009F5D57" w:rsidP="00437828">
      <w:pPr>
        <w:pStyle w:val="FootnoteText"/>
        <w:spacing w:line="192" w:lineRule="auto"/>
        <w:rPr>
          <w:rFonts w:cs="KFGQPC Uthman Taha Naskh"/>
          <w:spacing w:val="-6"/>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w:t>
      </w:r>
      <w:r w:rsidRPr="00311127">
        <w:rPr>
          <w:rFonts w:cs="KFGQPC Uthman Taha Naskh"/>
          <w:spacing w:val="-6"/>
          <w:sz w:val="24"/>
          <w:szCs w:val="24"/>
          <w:rtl/>
          <w:lang w:eastAsia="en-US"/>
        </w:rPr>
        <w:t xml:space="preserve"> </w:t>
      </w:r>
      <w:r w:rsidRPr="00311127">
        <w:rPr>
          <w:rFonts w:cs="KFGQPC Uthman Taha Naskh"/>
          <w:sz w:val="24"/>
          <w:szCs w:val="24"/>
          <w:rtl/>
          <w:lang w:eastAsia="en-US"/>
        </w:rPr>
        <w:t>البخاري،</w:t>
      </w:r>
      <w:r w:rsidR="00CC57DC" w:rsidRPr="00311127">
        <w:rPr>
          <w:rFonts w:cs="KFGQPC Uthman Taha Naskh"/>
          <w:sz w:val="24"/>
          <w:szCs w:val="24"/>
          <w:rtl/>
          <w:lang w:eastAsia="en-US"/>
        </w:rPr>
        <w:t xml:space="preserve"> </w:t>
      </w:r>
      <w:r w:rsidRPr="00311127">
        <w:rPr>
          <w:rFonts w:cs="KFGQPC Uthman Taha Naskh"/>
          <w:sz w:val="24"/>
          <w:szCs w:val="24"/>
          <w:rtl/>
          <w:lang w:eastAsia="en-US"/>
        </w:rPr>
        <w:t>برقم 2044 .</w:t>
      </w:r>
    </w:p>
  </w:footnote>
  <w:footnote w:id="58">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xml:space="preserve">) البخاري، برقم 4998. </w:t>
      </w:r>
    </w:p>
  </w:footnote>
  <w:footnote w:id="59">
    <w:p w:rsidR="009F5D57" w:rsidRPr="00311127" w:rsidRDefault="009F5D57" w:rsidP="00437828">
      <w:pPr>
        <w:pStyle w:val="FootnoteText"/>
        <w:spacing w:line="192" w:lineRule="auto"/>
        <w:rPr>
          <w:rFonts w:cs="KFGQPC Uthman Taha Naskh"/>
          <w:sz w:val="24"/>
          <w:szCs w:val="24"/>
          <w:rtl/>
          <w:lang w:eastAsia="en-US"/>
        </w:rPr>
      </w:pPr>
      <w:r w:rsidRPr="00311127">
        <w:rPr>
          <w:rFonts w:cs="KFGQPC Uthman Taha Naskh"/>
          <w:sz w:val="24"/>
          <w:szCs w:val="24"/>
          <w:rtl/>
          <w:lang w:eastAsia="en-US"/>
        </w:rPr>
        <w:t>(</w:t>
      </w:r>
      <w:r w:rsidRPr="00311127">
        <w:rPr>
          <w:rFonts w:cs="KFGQPC Uthman Taha Naskh"/>
          <w:sz w:val="24"/>
          <w:szCs w:val="24"/>
          <w:rtl/>
        </w:rPr>
        <w:footnoteRef/>
      </w:r>
      <w:r w:rsidRPr="00311127">
        <w:rPr>
          <w:rFonts w:cs="KFGQPC Uthman Taha Naskh"/>
          <w:sz w:val="24"/>
          <w:szCs w:val="24"/>
          <w:rtl/>
          <w:lang w:eastAsia="en-US"/>
        </w:rPr>
        <w:t xml:space="preserve">) انظر: فتح الباري، لابن حجر، 9/46. </w:t>
      </w:r>
    </w:p>
  </w:footnote>
  <w:footnote w:id="60">
    <w:p w:rsidR="008E7B3F" w:rsidRPr="00311127" w:rsidRDefault="008E7B3F" w:rsidP="008E7B3F">
      <w:pPr>
        <w:pStyle w:val="FootnoteText"/>
        <w:spacing w:line="192" w:lineRule="auto"/>
        <w:rPr>
          <w:rFonts w:ascii="Tahoma" w:hAnsi="Tahoma" w:cs="KFGQPC Uthman Taha Naskh"/>
          <w:sz w:val="24"/>
          <w:szCs w:val="22"/>
        </w:rPr>
      </w:pPr>
      <w:r w:rsidRPr="00311127">
        <w:rPr>
          <w:rFonts w:ascii="Tahoma" w:hAnsi="Tahoma" w:cs="KFGQPC Uthman Taha Naskh"/>
          <w:sz w:val="24"/>
          <w:szCs w:val="22"/>
          <w:rtl/>
        </w:rPr>
        <w:t>(</w:t>
      </w:r>
      <w:r w:rsidRPr="00311127">
        <w:rPr>
          <w:rStyle w:val="FootnoteReference"/>
          <w:rFonts w:ascii="Tahoma" w:hAnsi="Tahoma" w:cs="KFGQPC Uthman Taha Naskh"/>
          <w:sz w:val="24"/>
          <w:szCs w:val="22"/>
          <w:vertAlign w:val="baseline"/>
          <w:rtl/>
        </w:rPr>
        <w:footnoteRef/>
      </w:r>
      <w:r w:rsidRPr="00311127">
        <w:rPr>
          <w:rFonts w:ascii="Tahoma" w:hAnsi="Tahoma" w:cs="KFGQPC Uthman Taha Naskh"/>
          <w:sz w:val="24"/>
          <w:szCs w:val="22"/>
          <w:rtl/>
        </w:rPr>
        <w:t xml:space="preserve">) </w:t>
      </w:r>
      <w:r w:rsidRPr="00311127">
        <w:rPr>
          <w:rFonts w:ascii="Tahoma" w:hAnsi="Tahoma" w:cs="KFGQPC Uthman Taha Naskh" w:hint="cs"/>
          <w:sz w:val="24"/>
          <w:szCs w:val="22"/>
          <w:rtl/>
        </w:rPr>
        <w:t>لطائف المعارف فيما لمواسم العام من الوظائف، ص 318.</w:t>
      </w:r>
    </w:p>
  </w:footnote>
  <w:footnote w:id="61">
    <w:p w:rsidR="00342256" w:rsidRPr="00311127" w:rsidRDefault="00342256" w:rsidP="00342256">
      <w:pPr>
        <w:pStyle w:val="FootnoteText"/>
        <w:spacing w:line="192" w:lineRule="auto"/>
        <w:rPr>
          <w:rFonts w:ascii="Tahoma" w:hAnsi="Tahoma" w:cs="KFGQPC Uthman Taha Naskh"/>
          <w:sz w:val="24"/>
          <w:szCs w:val="22"/>
        </w:rPr>
      </w:pPr>
      <w:r w:rsidRPr="00311127">
        <w:rPr>
          <w:rFonts w:ascii="Tahoma" w:hAnsi="Tahoma" w:cs="KFGQPC Uthman Taha Naskh"/>
          <w:sz w:val="24"/>
          <w:szCs w:val="22"/>
          <w:rtl/>
        </w:rPr>
        <w:t>(</w:t>
      </w:r>
      <w:r w:rsidRPr="00311127">
        <w:rPr>
          <w:rStyle w:val="FootnoteReference"/>
          <w:rFonts w:ascii="Tahoma" w:hAnsi="Tahoma" w:cs="KFGQPC Uthman Taha Naskh"/>
          <w:sz w:val="24"/>
          <w:szCs w:val="22"/>
          <w:vertAlign w:val="baseline"/>
          <w:rtl/>
        </w:rPr>
        <w:footnoteRef/>
      </w:r>
      <w:r w:rsidRPr="00311127">
        <w:rPr>
          <w:rFonts w:ascii="Tahoma" w:hAnsi="Tahoma" w:cs="KFGQPC Uthman Taha Naskh"/>
          <w:sz w:val="24"/>
          <w:szCs w:val="22"/>
          <w:rtl/>
        </w:rPr>
        <w:t>)</w:t>
      </w:r>
      <w:r w:rsidRPr="00311127">
        <w:rPr>
          <w:rFonts w:ascii="Tahoma" w:hAnsi="Tahoma" w:cs="KFGQPC Uthman Taha Naskh" w:hint="cs"/>
          <w:sz w:val="24"/>
          <w:szCs w:val="22"/>
          <w:rtl/>
        </w:rPr>
        <w:t xml:space="preserve"> أخرجه أحمد في</w:t>
      </w:r>
      <w:r w:rsidRPr="00311127">
        <w:rPr>
          <w:rFonts w:cs="KFGQPC Uthman Taha Naskh"/>
          <w:sz w:val="24"/>
          <w:szCs w:val="22"/>
          <w:rtl/>
          <w:lang w:eastAsia="en-US"/>
        </w:rPr>
        <w:t xml:space="preserve"> مسند11/ 199</w:t>
      </w:r>
      <w:r w:rsidRPr="00311127">
        <w:rPr>
          <w:rFonts w:cs="KFGQPC Uthman Taha Naskh" w:hint="cs"/>
          <w:sz w:val="24"/>
          <w:szCs w:val="22"/>
          <w:rtl/>
          <w:lang w:eastAsia="en-US"/>
        </w:rPr>
        <w:t xml:space="preserve">، برقم </w:t>
      </w:r>
      <w:r w:rsidRPr="00311127">
        <w:rPr>
          <w:rFonts w:ascii="Tahoma" w:hAnsi="Tahoma" w:cs="KFGQPC Uthman Taha Naskh" w:hint="cs"/>
          <w:sz w:val="24"/>
          <w:szCs w:val="22"/>
          <w:rtl/>
        </w:rPr>
        <w:t xml:space="preserve">6626، والحاكم، 1/ 554، وقال الألباني في صحيح الترغيب والترهيب، 1/ 238، برقم  984: </w:t>
      </w:r>
      <w:r w:rsidRPr="00311127">
        <w:rPr>
          <w:rFonts w:ascii="Tahoma" w:hAnsi="Tahoma" w:cs="KFGQPC Uthman Taha Naskh" w:hint="eastAsia"/>
          <w:sz w:val="24"/>
          <w:szCs w:val="22"/>
          <w:rtl/>
        </w:rPr>
        <w:t>«حسن صحيح</w:t>
      </w:r>
      <w:r w:rsidRPr="00311127">
        <w:rPr>
          <w:rFonts w:ascii="Tahoma" w:hAnsi="Tahoma" w:cs="KFGQPC Uthman Taha Naskh" w:hint="cs"/>
          <w:sz w:val="24"/>
          <w:szCs w:val="22"/>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2">
    <w:nsid w:val="7BAA730D"/>
    <w:multiLevelType w:val="hybridMultilevel"/>
    <w:tmpl w:val="46BAA8A6"/>
    <w:lvl w:ilvl="0" w:tplc="13309E96">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TrueTypeFont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C2C"/>
    <w:rsid w:val="00051AF1"/>
    <w:rsid w:val="00075B92"/>
    <w:rsid w:val="000762B5"/>
    <w:rsid w:val="000D2333"/>
    <w:rsid w:val="000F66E4"/>
    <w:rsid w:val="001565A6"/>
    <w:rsid w:val="001B3220"/>
    <w:rsid w:val="00211079"/>
    <w:rsid w:val="00247F6A"/>
    <w:rsid w:val="002766CB"/>
    <w:rsid w:val="00286CED"/>
    <w:rsid w:val="002C46BD"/>
    <w:rsid w:val="00305526"/>
    <w:rsid w:val="00311127"/>
    <w:rsid w:val="00336EC0"/>
    <w:rsid w:val="00342256"/>
    <w:rsid w:val="00353403"/>
    <w:rsid w:val="003561DD"/>
    <w:rsid w:val="003A59A5"/>
    <w:rsid w:val="003D59CB"/>
    <w:rsid w:val="003D7B61"/>
    <w:rsid w:val="00412138"/>
    <w:rsid w:val="004207A5"/>
    <w:rsid w:val="00437828"/>
    <w:rsid w:val="004445F8"/>
    <w:rsid w:val="00456C2C"/>
    <w:rsid w:val="00475A95"/>
    <w:rsid w:val="004F6BD0"/>
    <w:rsid w:val="005A3959"/>
    <w:rsid w:val="005C7D9D"/>
    <w:rsid w:val="00625774"/>
    <w:rsid w:val="0068596A"/>
    <w:rsid w:val="006A77EB"/>
    <w:rsid w:val="006E6B72"/>
    <w:rsid w:val="006E6BA2"/>
    <w:rsid w:val="006F4CA7"/>
    <w:rsid w:val="00705EEC"/>
    <w:rsid w:val="007146DA"/>
    <w:rsid w:val="00762FCB"/>
    <w:rsid w:val="00777673"/>
    <w:rsid w:val="007B0DA5"/>
    <w:rsid w:val="007B5D2B"/>
    <w:rsid w:val="00807A90"/>
    <w:rsid w:val="008452E1"/>
    <w:rsid w:val="008610EC"/>
    <w:rsid w:val="00875E98"/>
    <w:rsid w:val="008E7B3F"/>
    <w:rsid w:val="008F6E6D"/>
    <w:rsid w:val="00991E40"/>
    <w:rsid w:val="009A7ACE"/>
    <w:rsid w:val="009B682D"/>
    <w:rsid w:val="009B7238"/>
    <w:rsid w:val="009C3624"/>
    <w:rsid w:val="009D70C8"/>
    <w:rsid w:val="009F577B"/>
    <w:rsid w:val="009F5D57"/>
    <w:rsid w:val="00A44C74"/>
    <w:rsid w:val="00A93848"/>
    <w:rsid w:val="00B06EA8"/>
    <w:rsid w:val="00B432B8"/>
    <w:rsid w:val="00C067FC"/>
    <w:rsid w:val="00C126BD"/>
    <w:rsid w:val="00C5563F"/>
    <w:rsid w:val="00C82C9F"/>
    <w:rsid w:val="00CC57DC"/>
    <w:rsid w:val="00D30E62"/>
    <w:rsid w:val="00D404E6"/>
    <w:rsid w:val="00D4090B"/>
    <w:rsid w:val="00D76954"/>
    <w:rsid w:val="00E11D81"/>
    <w:rsid w:val="00E143F7"/>
    <w:rsid w:val="00E36113"/>
    <w:rsid w:val="00E40ACF"/>
    <w:rsid w:val="00E50898"/>
    <w:rsid w:val="00E73F36"/>
    <w:rsid w:val="00E80BF8"/>
    <w:rsid w:val="00ED6969"/>
    <w:rsid w:val="00EE0FE9"/>
    <w:rsid w:val="00F70AF8"/>
    <w:rsid w:val="00F976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17CC65F-27F9-4891-A771-66101F707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EC0"/>
    <w:pPr>
      <w:widowControl w:val="0"/>
      <w:bidi/>
      <w:ind w:firstLine="454"/>
      <w:jc w:val="both"/>
    </w:pPr>
    <w:rPr>
      <w:rFonts w:cs="Traditional Arabic"/>
      <w:color w:val="000000"/>
      <w:sz w:val="36"/>
      <w:szCs w:val="36"/>
      <w:lang w:eastAsia="ar-SA"/>
    </w:rPr>
  </w:style>
  <w:style w:type="paragraph" w:styleId="Heading1">
    <w:name w:val="heading 1"/>
    <w:next w:val="Normal"/>
    <w:qFormat/>
    <w:rsid w:val="00336EC0"/>
    <w:pPr>
      <w:keepNext/>
      <w:spacing w:after="240"/>
      <w:outlineLvl w:val="0"/>
    </w:pPr>
    <w:rPr>
      <w:b/>
      <w:bCs/>
      <w:noProof/>
      <w:color w:val="000000"/>
      <w:kern w:val="32"/>
      <w:sz w:val="32"/>
      <w:szCs w:val="36"/>
      <w:lang w:eastAsia="ar-SA"/>
    </w:rPr>
  </w:style>
  <w:style w:type="paragraph" w:styleId="Heading2">
    <w:name w:val="heading 2"/>
    <w:next w:val="Normal"/>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next w:val="Normal"/>
    <w:qFormat/>
    <w:rsid w:val="00336EC0"/>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qFormat/>
    <w:rsid w:val="00336EC0"/>
    <w:pPr>
      <w:keepNext/>
      <w:spacing w:before="240" w:after="60"/>
      <w:outlineLvl w:val="3"/>
    </w:pPr>
    <w:rPr>
      <w:b/>
      <w:bCs/>
      <w:noProof/>
      <w:color w:val="000000"/>
      <w:sz w:val="28"/>
      <w:szCs w:val="28"/>
      <w:lang w:eastAsia="ar-SA"/>
    </w:rPr>
  </w:style>
  <w:style w:type="paragraph" w:styleId="Heading5">
    <w:name w:val="heading 5"/>
    <w:next w:val="Normal"/>
    <w:qFormat/>
    <w:rsid w:val="00336EC0"/>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qFormat/>
    <w:rsid w:val="00336EC0"/>
    <w:pPr>
      <w:spacing w:before="240" w:after="60"/>
      <w:outlineLvl w:val="5"/>
    </w:pPr>
    <w:rPr>
      <w:b/>
      <w:bCs/>
      <w:noProof/>
      <w:color w:val="000000"/>
      <w:sz w:val="22"/>
      <w:szCs w:val="22"/>
      <w:lang w:eastAsia="ar-SA"/>
    </w:rPr>
  </w:style>
  <w:style w:type="paragraph" w:styleId="Heading7">
    <w:name w:val="heading 7"/>
    <w:next w:val="Normal"/>
    <w:qFormat/>
    <w:rsid w:val="00336EC0"/>
    <w:pPr>
      <w:spacing w:before="240" w:after="60"/>
      <w:outlineLvl w:val="6"/>
    </w:pPr>
    <w:rPr>
      <w:noProof/>
      <w:color w:val="000000"/>
      <w:sz w:val="24"/>
      <w:szCs w:val="24"/>
      <w:lang w:eastAsia="ar-SA"/>
    </w:rPr>
  </w:style>
  <w:style w:type="paragraph" w:styleId="Heading8">
    <w:name w:val="heading 8"/>
    <w:next w:val="Normal"/>
    <w:qFormat/>
    <w:rsid w:val="00336EC0"/>
    <w:pPr>
      <w:spacing w:before="240" w:after="60"/>
      <w:outlineLvl w:val="7"/>
    </w:pPr>
    <w:rPr>
      <w:i/>
      <w:iCs/>
      <w:noProof/>
      <w:color w:val="000000"/>
      <w:sz w:val="24"/>
      <w:szCs w:val="24"/>
      <w:lang w:eastAsia="ar-SA"/>
    </w:rPr>
  </w:style>
  <w:style w:type="paragraph" w:styleId="Heading9">
    <w:name w:val="heading 9"/>
    <w:next w:val="Normal"/>
    <w:qFormat/>
    <w:rsid w:val="00336EC0"/>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homa1809">
    <w:name w:val="نمط (لاتيني) Tahoma ‏18 نقطة أسود السطر الأول:  0.9 سم"/>
    <w:basedOn w:val="Normal"/>
    <w:next w:val="PlainText"/>
    <w:rsid w:val="00C126BD"/>
    <w:pPr>
      <w:ind w:firstLine="510"/>
    </w:pPr>
    <w:rPr>
      <w:rFonts w:ascii="Tahoma" w:hAnsi="Tahoma"/>
    </w:rPr>
  </w:style>
  <w:style w:type="paragraph" w:styleId="PlainText">
    <w:name w:val="Plain Text"/>
    <w:basedOn w:val="Normal"/>
    <w:rsid w:val="00C126BD"/>
    <w:rPr>
      <w:rFonts w:ascii="Courier New" w:hAnsi="Courier New" w:cs="Courier New"/>
      <w:sz w:val="20"/>
      <w:szCs w:val="20"/>
    </w:rPr>
  </w:style>
  <w:style w:type="paragraph" w:styleId="Caption">
    <w:name w:val="caption"/>
    <w:basedOn w:val="Normal"/>
    <w:next w:val="Normal"/>
    <w:qFormat/>
    <w:rsid w:val="00336EC0"/>
    <w:pPr>
      <w:overflowPunct w:val="0"/>
      <w:autoSpaceDE w:val="0"/>
      <w:autoSpaceDN w:val="0"/>
      <w:adjustRightInd w:val="0"/>
      <w:spacing w:before="120" w:after="120"/>
      <w:ind w:firstLine="0"/>
      <w:textAlignment w:val="baseline"/>
    </w:pPr>
  </w:style>
  <w:style w:type="paragraph" w:styleId="TableofFigures">
    <w:name w:val="table of figures"/>
    <w:basedOn w:val="Normal"/>
    <w:next w:val="Normal"/>
    <w:rsid w:val="00336EC0"/>
    <w:pPr>
      <w:ind w:left="720" w:hanging="720"/>
    </w:pPr>
  </w:style>
  <w:style w:type="paragraph" w:styleId="TOC1">
    <w:name w:val="toc 1"/>
    <w:basedOn w:val="Normal"/>
    <w:next w:val="Normal"/>
    <w:autoRedefine/>
    <w:rsid w:val="00336EC0"/>
  </w:style>
  <w:style w:type="paragraph" w:styleId="TOC2">
    <w:name w:val="toc 2"/>
    <w:basedOn w:val="Normal"/>
    <w:next w:val="Normal"/>
    <w:autoRedefine/>
    <w:rsid w:val="00336EC0"/>
    <w:pPr>
      <w:ind w:left="360"/>
    </w:pPr>
  </w:style>
  <w:style w:type="paragraph" w:styleId="TOC3">
    <w:name w:val="toc 3"/>
    <w:basedOn w:val="Normal"/>
    <w:next w:val="Normal"/>
    <w:autoRedefine/>
    <w:rsid w:val="00336EC0"/>
    <w:pPr>
      <w:ind w:left="720"/>
    </w:pPr>
  </w:style>
  <w:style w:type="paragraph" w:styleId="TOC4">
    <w:name w:val="toc 4"/>
    <w:basedOn w:val="Normal"/>
    <w:next w:val="Normal"/>
    <w:autoRedefine/>
    <w:rsid w:val="00336EC0"/>
    <w:pPr>
      <w:ind w:left="1080"/>
    </w:pPr>
  </w:style>
  <w:style w:type="paragraph" w:styleId="TOC5">
    <w:name w:val="toc 5"/>
    <w:basedOn w:val="Normal"/>
    <w:next w:val="Normal"/>
    <w:autoRedefine/>
    <w:rsid w:val="00336EC0"/>
    <w:pPr>
      <w:ind w:left="1440"/>
    </w:pPr>
  </w:style>
  <w:style w:type="paragraph" w:styleId="TOC6">
    <w:name w:val="toc 6"/>
    <w:basedOn w:val="Normal"/>
    <w:next w:val="Normal"/>
    <w:autoRedefine/>
    <w:rsid w:val="00336EC0"/>
    <w:pPr>
      <w:ind w:left="1800"/>
    </w:pPr>
  </w:style>
  <w:style w:type="paragraph" w:styleId="TOC7">
    <w:name w:val="toc 7"/>
    <w:basedOn w:val="Normal"/>
    <w:next w:val="Normal"/>
    <w:autoRedefine/>
    <w:rsid w:val="00336EC0"/>
    <w:pPr>
      <w:ind w:left="2160"/>
    </w:pPr>
  </w:style>
  <w:style w:type="paragraph" w:styleId="TOC8">
    <w:name w:val="toc 8"/>
    <w:basedOn w:val="Normal"/>
    <w:next w:val="Normal"/>
    <w:autoRedefine/>
    <w:rsid w:val="00336EC0"/>
    <w:pPr>
      <w:ind w:left="2520"/>
    </w:pPr>
  </w:style>
  <w:style w:type="paragraph" w:styleId="TOC9">
    <w:name w:val="toc 9"/>
    <w:basedOn w:val="Normal"/>
    <w:next w:val="Normal"/>
    <w:autoRedefine/>
    <w:rsid w:val="00336EC0"/>
    <w:pPr>
      <w:ind w:left="2880"/>
    </w:pPr>
  </w:style>
  <w:style w:type="paragraph" w:styleId="TableofAuthorities">
    <w:name w:val="table of authorities"/>
    <w:basedOn w:val="Normal"/>
    <w:next w:val="Normal"/>
    <w:rsid w:val="00336EC0"/>
    <w:pPr>
      <w:ind w:left="360" w:hanging="360"/>
    </w:pPr>
  </w:style>
  <w:style w:type="paragraph" w:styleId="DocumentMap">
    <w:name w:val="Document Map"/>
    <w:basedOn w:val="Normal"/>
    <w:rsid w:val="00336EC0"/>
    <w:pPr>
      <w:shd w:val="clear" w:color="auto" w:fill="000080"/>
    </w:pPr>
  </w:style>
  <w:style w:type="paragraph" w:styleId="Header">
    <w:name w:val="header"/>
    <w:basedOn w:val="Normal"/>
    <w:rsid w:val="00336EC0"/>
    <w:pPr>
      <w:tabs>
        <w:tab w:val="center" w:pos="4153"/>
        <w:tab w:val="right" w:pos="8306"/>
      </w:tabs>
      <w:bidi w:val="0"/>
      <w:ind w:firstLine="0"/>
      <w:jc w:val="lowKashida"/>
    </w:pPr>
    <w:rPr>
      <w:sz w:val="20"/>
      <w:szCs w:val="20"/>
    </w:rPr>
  </w:style>
  <w:style w:type="character" w:styleId="PageNumber">
    <w:name w:val="page number"/>
    <w:basedOn w:val="DefaultParagraphFont"/>
    <w:rsid w:val="006E6B72"/>
    <w:rPr>
      <w:rFonts w:cs="Times New Roman"/>
      <w:szCs w:val="32"/>
    </w:rPr>
  </w:style>
  <w:style w:type="paragraph" w:customStyle="1" w:styleId="10">
    <w:name w:val="عنوان 10"/>
    <w:next w:val="Normal"/>
    <w:rsid w:val="00336EC0"/>
    <w:pPr>
      <w:bidi/>
    </w:pPr>
    <w:rPr>
      <w:rFonts w:ascii="Tahoma" w:hAnsi="Tahoma" w:cs="Monotype Koufi"/>
      <w:bCs/>
      <w:color w:val="000000"/>
      <w:sz w:val="36"/>
      <w:szCs w:val="40"/>
      <w:lang w:eastAsia="ar-SA"/>
    </w:rPr>
  </w:style>
  <w:style w:type="paragraph" w:customStyle="1" w:styleId="11">
    <w:name w:val="عنوان 11"/>
    <w:next w:val="Normal"/>
    <w:rsid w:val="00336EC0"/>
    <w:rPr>
      <w:rFonts w:ascii="Tahoma" w:hAnsi="Tahoma" w:cs="Andalus"/>
      <w:b/>
      <w:bCs/>
      <w:color w:val="000000"/>
      <w:sz w:val="40"/>
      <w:szCs w:val="40"/>
      <w:lang w:eastAsia="ar-SA"/>
    </w:rPr>
  </w:style>
  <w:style w:type="paragraph" w:customStyle="1" w:styleId="12">
    <w:name w:val="عنوان 12"/>
    <w:next w:val="Normal"/>
    <w:rsid w:val="00336EC0"/>
    <w:rPr>
      <w:b/>
      <w:bCs/>
      <w:color w:val="000000"/>
      <w:sz w:val="40"/>
      <w:szCs w:val="40"/>
      <w:lang w:eastAsia="ar-SA"/>
    </w:rPr>
  </w:style>
  <w:style w:type="paragraph" w:customStyle="1" w:styleId="13">
    <w:name w:val="عنوان 13"/>
    <w:next w:val="Normal"/>
    <w:rsid w:val="00336EC0"/>
    <w:rPr>
      <w:rFonts w:ascii="Tahoma" w:hAnsi="Tahoma" w:cs="Simplified Arabic"/>
      <w:b/>
      <w:bCs/>
      <w:i/>
      <w:iCs/>
      <w:color w:val="000000"/>
      <w:sz w:val="36"/>
      <w:szCs w:val="36"/>
      <w:lang w:eastAsia="ar-SA"/>
    </w:rPr>
  </w:style>
  <w:style w:type="paragraph" w:customStyle="1" w:styleId="14">
    <w:name w:val="عنوان 14"/>
    <w:next w:val="Normal"/>
    <w:rsid w:val="00336EC0"/>
    <w:rPr>
      <w:rFonts w:ascii="Tahoma" w:hAnsi="Tahoma" w:cs="Traditional Arabic"/>
      <w:b/>
      <w:bCs/>
      <w:color w:val="000000"/>
      <w:sz w:val="32"/>
      <w:szCs w:val="32"/>
      <w:lang w:eastAsia="ar-SA"/>
    </w:rPr>
  </w:style>
  <w:style w:type="paragraph" w:styleId="TOAHeading">
    <w:name w:val="toa heading"/>
    <w:basedOn w:val="Normal"/>
    <w:next w:val="Normal"/>
    <w:rsid w:val="00336EC0"/>
    <w:pPr>
      <w:spacing w:before="120"/>
    </w:pPr>
    <w:rPr>
      <w:rFonts w:ascii="Arial" w:hAnsi="Arial" w:cs="Arial"/>
      <w:b/>
      <w:bCs/>
      <w:sz w:val="24"/>
      <w:szCs w:val="24"/>
    </w:rPr>
  </w:style>
  <w:style w:type="paragraph" w:styleId="Index1">
    <w:name w:val="index 1"/>
    <w:basedOn w:val="Normal"/>
    <w:next w:val="Normal"/>
    <w:autoRedefine/>
    <w:semiHidden/>
    <w:rsid w:val="00336EC0"/>
    <w:pPr>
      <w:ind w:left="360" w:hanging="360"/>
    </w:pPr>
  </w:style>
  <w:style w:type="paragraph" w:styleId="IndexHeading">
    <w:name w:val="index heading"/>
    <w:basedOn w:val="Normal"/>
    <w:next w:val="Index1"/>
    <w:rsid w:val="00336EC0"/>
    <w:rPr>
      <w:rFonts w:ascii="Arial" w:hAnsi="Arial" w:cs="Arial"/>
      <w:b/>
      <w:bCs/>
    </w:rPr>
  </w:style>
  <w:style w:type="character" w:styleId="CommentReference">
    <w:name w:val="annotation reference"/>
    <w:basedOn w:val="DefaultParagraphFont"/>
    <w:rsid w:val="00336EC0"/>
    <w:rPr>
      <w:sz w:val="16"/>
      <w:szCs w:val="16"/>
    </w:rPr>
  </w:style>
  <w:style w:type="character" w:styleId="EndnoteReference">
    <w:name w:val="endnote reference"/>
    <w:basedOn w:val="DefaultParagraphFont"/>
    <w:rsid w:val="00336EC0"/>
    <w:rPr>
      <w:vertAlign w:val="superscript"/>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rsid w:val="00A44C74"/>
    <w:rPr>
      <w:rFonts w:cs="Traditional Arabic"/>
      <w:vertAlign w:val="superscript"/>
    </w:rPr>
  </w:style>
  <w:style w:type="paragraph" w:styleId="CommentText">
    <w:name w:val="annotation text"/>
    <w:basedOn w:val="Normal"/>
    <w:rsid w:val="00336EC0"/>
    <w:rPr>
      <w:sz w:val="20"/>
      <w:szCs w:val="28"/>
    </w:rPr>
  </w:style>
  <w:style w:type="paragraph" w:styleId="CommentSubject">
    <w:name w:val="annotation subject"/>
    <w:basedOn w:val="CommentText"/>
    <w:next w:val="CommentText"/>
    <w:rsid w:val="00336EC0"/>
    <w:rPr>
      <w:b/>
      <w:bCs/>
    </w:rPr>
  </w:style>
  <w:style w:type="paragraph" w:styleId="BodyText">
    <w:name w:val="Body Text"/>
    <w:basedOn w:val="Normal"/>
    <w:rsid w:val="00336EC0"/>
    <w:pPr>
      <w:spacing w:after="120"/>
      <w:ind w:firstLine="0"/>
      <w:jc w:val="mediumKashida"/>
    </w:pPr>
    <w:rPr>
      <w:sz w:val="24"/>
      <w:lang w:val="fr-FR"/>
    </w:rPr>
  </w:style>
  <w:style w:type="paragraph" w:styleId="EndnoteText">
    <w:name w:val="endnote text"/>
    <w:basedOn w:val="Normal"/>
    <w:rsid w:val="00336EC0"/>
    <w:rPr>
      <w:sz w:val="20"/>
      <w:szCs w:val="20"/>
    </w:rPr>
  </w:style>
  <w:style w:type="paragraph" w:styleId="FootnoteText">
    <w:name w:val="footnote text"/>
    <w:basedOn w:val="Normal"/>
    <w:link w:val="FootnoteTextChar"/>
    <w:rsid w:val="00336EC0"/>
    <w:pPr>
      <w:ind w:left="454" w:hanging="454"/>
    </w:pPr>
    <w:rPr>
      <w:sz w:val="28"/>
      <w:szCs w:val="28"/>
    </w:rPr>
  </w:style>
  <w:style w:type="paragraph" w:styleId="BalloonText">
    <w:name w:val="Balloon Text"/>
    <w:basedOn w:val="Normal"/>
    <w:rsid w:val="00336EC0"/>
    <w:rPr>
      <w:rFonts w:cs="Tahoma"/>
      <w:sz w:val="16"/>
      <w:szCs w:val="16"/>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BlockText">
    <w:name w:val="Block Text"/>
    <w:basedOn w:val="Normal"/>
    <w:rsid w:val="00336EC0"/>
    <w:pPr>
      <w:ind w:left="566" w:hanging="566"/>
      <w:jc w:val="lowKashida"/>
    </w:pPr>
    <w:rPr>
      <w:sz w:val="18"/>
      <w:szCs w:val="30"/>
    </w:rPr>
  </w:style>
  <w:style w:type="paragraph" w:customStyle="1" w:styleId="1">
    <w:name w:val="نمط إضافي 1"/>
    <w:basedOn w:val="Normal"/>
    <w:next w:val="Normal"/>
    <w:rsid w:val="00336EC0"/>
    <w:pPr>
      <w:ind w:firstLine="0"/>
      <w:jc w:val="left"/>
    </w:pPr>
    <w:rPr>
      <w:rFonts w:cs="Andalus"/>
      <w:color w:val="0000FF"/>
      <w:szCs w:val="40"/>
    </w:rPr>
  </w:style>
  <w:style w:type="paragraph" w:customStyle="1" w:styleId="2">
    <w:name w:val="نمط إضافي 2"/>
    <w:basedOn w:val="Normal"/>
    <w:next w:val="Normal"/>
    <w:rsid w:val="00336EC0"/>
    <w:pPr>
      <w:ind w:firstLine="0"/>
      <w:jc w:val="left"/>
    </w:pPr>
    <w:rPr>
      <w:rFonts w:cs="Monotype Koufi"/>
      <w:bCs/>
      <w:color w:val="008000"/>
      <w:szCs w:val="44"/>
    </w:rPr>
  </w:style>
  <w:style w:type="paragraph" w:customStyle="1" w:styleId="3">
    <w:name w:val="نمط إضافي 3"/>
    <w:basedOn w:val="Normal"/>
    <w:next w:val="Normal"/>
    <w:rsid w:val="00336EC0"/>
    <w:pPr>
      <w:ind w:firstLine="0"/>
      <w:jc w:val="left"/>
    </w:pPr>
    <w:rPr>
      <w:rFonts w:cs="Tahoma"/>
      <w:color w:val="800080"/>
    </w:rPr>
  </w:style>
  <w:style w:type="paragraph" w:customStyle="1" w:styleId="4">
    <w:name w:val="نمط إضافي 4"/>
    <w:basedOn w:val="Normal"/>
    <w:next w:val="Normal"/>
    <w:rsid w:val="00336EC0"/>
    <w:pPr>
      <w:ind w:firstLine="0"/>
      <w:jc w:val="left"/>
    </w:pPr>
    <w:rPr>
      <w:rFonts w:cs="Simplified Arabic Fixed"/>
      <w:color w:val="FF6600"/>
      <w:sz w:val="44"/>
    </w:rPr>
  </w:style>
  <w:style w:type="paragraph" w:customStyle="1" w:styleId="5">
    <w:name w:val="نمط إضافي 5"/>
    <w:basedOn w:val="Normal"/>
    <w:next w:val="Normal"/>
    <w:rsid w:val="00336EC0"/>
    <w:pPr>
      <w:ind w:firstLine="0"/>
      <w:jc w:val="left"/>
    </w:pPr>
    <w:rPr>
      <w:rFonts w:cs="DecoType Naskh"/>
      <w:color w:val="3366FF"/>
      <w:szCs w:val="44"/>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basedOn w:val="DefaultParagraphFont"/>
    <w:rsid w:val="004445F8"/>
    <w:rPr>
      <w:rFonts w:cs="Traditional Arabic"/>
      <w:szCs w:val="36"/>
    </w:rPr>
  </w:style>
  <w:style w:type="character" w:customStyle="1" w:styleId="a0">
    <w:name w:val="أثر"/>
    <w:basedOn w:val="DefaultParagraphFont"/>
    <w:rsid w:val="004445F8"/>
    <w:rPr>
      <w:rFonts w:cs="Traditional Arabic"/>
      <w:szCs w:val="36"/>
    </w:rPr>
  </w:style>
  <w:style w:type="character" w:customStyle="1" w:styleId="a1">
    <w:name w:val="مثل"/>
    <w:basedOn w:val="DefaultParagraphFont"/>
    <w:rsid w:val="004445F8"/>
    <w:rPr>
      <w:rFonts w:cs="Traditional Arabic"/>
      <w:szCs w:val="36"/>
    </w:rPr>
  </w:style>
  <w:style w:type="character" w:customStyle="1" w:styleId="a2">
    <w:name w:val="قول"/>
    <w:basedOn w:val="DefaultParagraphFont"/>
    <w:rsid w:val="004445F8"/>
    <w:rPr>
      <w:rFonts w:cs="Traditional Arabic"/>
      <w:szCs w:val="36"/>
    </w:rPr>
  </w:style>
  <w:style w:type="character" w:customStyle="1" w:styleId="a3">
    <w:name w:val="شعر"/>
    <w:basedOn w:val="DefaultParagraphFont"/>
    <w:rsid w:val="004445F8"/>
    <w:rPr>
      <w:rFonts w:cs="Traditional Arabic"/>
      <w:szCs w:val="36"/>
    </w:rPr>
  </w:style>
  <w:style w:type="character" w:customStyle="1" w:styleId="TraditionalArabic">
    <w:name w:val="نمط مرجع حاشية سفلية + (العربية وغيرها) Traditional Arabic"/>
    <w:basedOn w:val="FootnoteReference"/>
    <w:rsid w:val="00A44C74"/>
    <w:rPr>
      <w:rFonts w:cs="Traditional Arabic"/>
      <w:vertAlign w:val="superscript"/>
    </w:rPr>
  </w:style>
  <w:style w:type="character" w:customStyle="1" w:styleId="FootnoteTextChar">
    <w:name w:val="Footnote Text Char"/>
    <w:basedOn w:val="DefaultParagraphFont"/>
    <w:link w:val="FootnoteText"/>
    <w:rsid w:val="00E80BF8"/>
    <w:rPr>
      <w:rFonts w:cs="Traditional Arabic"/>
      <w:color w:val="000000"/>
      <w:sz w:val="28"/>
      <w:szCs w:val="28"/>
      <w:lang w:eastAsia="ar-SA"/>
    </w:rPr>
  </w:style>
  <w:style w:type="paragraph" w:styleId="ListParagraph">
    <w:name w:val="List Paragraph"/>
    <w:basedOn w:val="Normal"/>
    <w:uiPriority w:val="34"/>
    <w:qFormat/>
    <w:rsid w:val="00E36113"/>
    <w:pPr>
      <w:ind w:left="720"/>
      <w:contextualSpacing/>
    </w:pPr>
  </w:style>
  <w:style w:type="paragraph" w:styleId="Footer">
    <w:name w:val="footer"/>
    <w:basedOn w:val="Normal"/>
    <w:link w:val="FooterChar"/>
    <w:uiPriority w:val="99"/>
    <w:rsid w:val="00807A90"/>
    <w:pPr>
      <w:tabs>
        <w:tab w:val="center" w:pos="4153"/>
        <w:tab w:val="right" w:pos="8306"/>
      </w:tabs>
    </w:pPr>
  </w:style>
  <w:style w:type="character" w:customStyle="1" w:styleId="FooterChar">
    <w:name w:val="Footer Char"/>
    <w:basedOn w:val="DefaultParagraphFont"/>
    <w:link w:val="Footer"/>
    <w:uiPriority w:val="99"/>
    <w:rsid w:val="00807A90"/>
    <w:rPr>
      <w:rFonts w:cs="Traditional Arabic"/>
      <w:color w:val="000000"/>
      <w:sz w:val="36"/>
      <w:szCs w:val="3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149">
      <w:bodyDiv w:val="1"/>
      <w:marLeft w:val="0"/>
      <w:marRight w:val="0"/>
      <w:marTop w:val="0"/>
      <w:marBottom w:val="0"/>
      <w:divBdr>
        <w:top w:val="none" w:sz="0" w:space="0" w:color="auto"/>
        <w:left w:val="none" w:sz="0" w:space="0" w:color="auto"/>
        <w:bottom w:val="none" w:sz="0" w:space="0" w:color="auto"/>
        <w:right w:val="none" w:sz="0" w:space="0" w:color="auto"/>
      </w:divBdr>
    </w:div>
    <w:div w:id="906303316">
      <w:bodyDiv w:val="1"/>
      <w:marLeft w:val="0"/>
      <w:marRight w:val="0"/>
      <w:marTop w:val="0"/>
      <w:marBottom w:val="0"/>
      <w:divBdr>
        <w:top w:val="none" w:sz="0" w:space="0" w:color="auto"/>
        <w:left w:val="none" w:sz="0" w:space="0" w:color="auto"/>
        <w:bottom w:val="none" w:sz="0" w:space="0" w:color="auto"/>
        <w:right w:val="none" w:sz="0" w:space="0" w:color="auto"/>
      </w:divBdr>
    </w:div>
    <w:div w:id="1171943970">
      <w:bodyDiv w:val="1"/>
      <w:marLeft w:val="0"/>
      <w:marRight w:val="0"/>
      <w:marTop w:val="0"/>
      <w:marBottom w:val="0"/>
      <w:divBdr>
        <w:top w:val="none" w:sz="0" w:space="0" w:color="auto"/>
        <w:left w:val="none" w:sz="0" w:space="0" w:color="auto"/>
        <w:bottom w:val="none" w:sz="0" w:space="0" w:color="auto"/>
        <w:right w:val="none" w:sz="0" w:space="0" w:color="auto"/>
      </w:divBdr>
    </w:div>
    <w:div w:id="203876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7748E-34C0-4143-A42E-3064517FD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3285</Words>
  <Characters>14456</Characters>
  <Application>Microsoft Office Word</Application>
  <DocSecurity>0</DocSecurity>
  <Lines>258</Lines>
  <Paragraphs>65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17676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حال السلف في رمضان</dc:title>
  <dc:subject>حال السلف في رمضان</dc:subject>
  <dc:creator>سعيد بن علي بن وهف القحطاني</dc:creator>
  <cp:keywords>حال السلف في رمضان</cp:keywords>
  <dc:description>حال السلف في رمضان</dc:description>
  <cp:lastModifiedBy>Ahmed Qassem</cp:lastModifiedBy>
  <cp:revision>4</cp:revision>
  <cp:lastPrinted>2015-05-11T17:43:00Z</cp:lastPrinted>
  <dcterms:created xsi:type="dcterms:W3CDTF">2015-05-11T17:39:00Z</dcterms:created>
  <dcterms:modified xsi:type="dcterms:W3CDTF">2015-05-11T17:44:00Z</dcterms:modified>
  <cp:category/>
</cp:coreProperties>
</file>