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995C8" w14:textId="455FBA79" w:rsidR="00E1091D" w:rsidRDefault="00E1091D" w:rsidP="00E1091D">
      <w:pPr>
        <w:tabs>
          <w:tab w:val="left" w:pos="3595"/>
        </w:tabs>
        <w:ind w:left="113"/>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DD2AF3">
        <w:rPr>
          <w:rFonts w:ascii="Traditional Arabic" w:hAnsi="Traditional Arabic"/>
          <w:sz w:val="32"/>
          <w:szCs w:val="32"/>
          <w:rtl/>
        </w:rPr>
        <w:t>آداب قضاء الحاجة</w:t>
      </w:r>
    </w:p>
    <w:p w14:paraId="3CC3F7C4" w14:textId="76C55853" w:rsidR="00E1091D" w:rsidRDefault="00E1091D" w:rsidP="00E1091D">
      <w:pPr>
        <w:tabs>
          <w:tab w:val="left" w:pos="3595"/>
        </w:tabs>
        <w:ind w:left="113"/>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sz w:val="32"/>
          <w:szCs w:val="32"/>
          <w:rtl/>
        </w:rPr>
        <w:t xml:space="preserve"> </w:t>
      </w:r>
      <w:r>
        <w:rPr>
          <w:rFonts w:ascii="Traditional Arabic" w:hAnsi="Traditional Arabic" w:hint="cs"/>
          <w:sz w:val="32"/>
          <w:szCs w:val="32"/>
          <w:rtl/>
        </w:rPr>
        <w:t xml:space="preserve">أمين بن عبد الله </w:t>
      </w:r>
      <w:proofErr w:type="spellStart"/>
      <w:r>
        <w:rPr>
          <w:rFonts w:ascii="Traditional Arabic" w:hAnsi="Traditional Arabic" w:hint="cs"/>
          <w:sz w:val="32"/>
          <w:szCs w:val="32"/>
          <w:rtl/>
        </w:rPr>
        <w:t>الشقاوي</w:t>
      </w:r>
      <w:proofErr w:type="spellEnd"/>
    </w:p>
    <w:p w14:paraId="4504F970" w14:textId="5421A565" w:rsidR="00E1091D" w:rsidRDefault="00E1091D" w:rsidP="00E1091D">
      <w:pPr>
        <w:tabs>
          <w:tab w:val="left" w:pos="3595"/>
        </w:tabs>
        <w:ind w:left="113"/>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DD2AF3">
        <w:rPr>
          <w:rFonts w:ascii="Traditional Arabic" w:hAnsi="Traditional Arabic"/>
          <w:sz w:val="32"/>
          <w:szCs w:val="32"/>
        </w:rPr>
        <w:t>https://www.alukah.net/sharia/</w:t>
      </w:r>
      <w:r w:rsidRPr="00DD2AF3">
        <w:rPr>
          <w:rFonts w:ascii="Traditional Arabic" w:hAnsi="Traditional Arabic"/>
          <w:sz w:val="32"/>
          <w:szCs w:val="32"/>
          <w:rtl/>
        </w:rPr>
        <w:t>0/105939/</w:t>
      </w:r>
    </w:p>
    <w:p w14:paraId="31789E2C" w14:textId="77777777" w:rsidR="00E1091D" w:rsidRDefault="00E1091D"/>
    <w:p w14:paraId="2A2B7729" w14:textId="77777777" w:rsidR="00E1091D" w:rsidRDefault="00E1091D" w:rsidP="00E1091D">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432006DC" w14:textId="57992BA0" w:rsidR="00E1091D" w:rsidRPr="00C61FA5" w:rsidRDefault="00E1091D" w:rsidP="00E1091D">
      <w:pPr>
        <w:tabs>
          <w:tab w:val="left" w:pos="2360"/>
        </w:tabs>
        <w:ind w:left="113"/>
        <w:rPr>
          <w:rFonts w:ascii="Traditional Arabic" w:hAnsi="Traditional Arabic"/>
          <w:sz w:val="32"/>
          <w:szCs w:val="32"/>
          <w:rtl/>
        </w:rPr>
      </w:pPr>
      <w:r w:rsidRPr="00B608B0">
        <w:rPr>
          <w:rFonts w:ascii="Traditional Arabic" w:hAnsi="Traditional Arabic"/>
          <w:sz w:val="32"/>
          <w:szCs w:val="32"/>
          <w:rtl/>
        </w:rPr>
        <w:t xml:space="preserve">إنَّ الحمد لله نحمدُه ونستعينُه ونستغفره ونتوب إليه،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وسلم عليه وعلى </w:t>
      </w:r>
      <w:proofErr w:type="spellStart"/>
      <w:r w:rsidRPr="00B608B0">
        <w:rPr>
          <w:rFonts w:ascii="Traditional Arabic" w:hAnsi="Traditional Arabic"/>
          <w:sz w:val="32"/>
          <w:szCs w:val="32"/>
          <w:rtl/>
        </w:rPr>
        <w:t>آله</w:t>
      </w:r>
      <w:proofErr w:type="spellEnd"/>
      <w:r w:rsidRPr="00B608B0">
        <w:rPr>
          <w:rFonts w:ascii="Traditional Arabic" w:hAnsi="Traditional Arabic"/>
          <w:sz w:val="32"/>
          <w:szCs w:val="32"/>
          <w:rtl/>
        </w:rPr>
        <w:t xml:space="preserve"> وصحبه أجمعين.</w:t>
      </w:r>
    </w:p>
    <w:p w14:paraId="19D9C36A" w14:textId="77777777" w:rsidR="00E1091D" w:rsidRDefault="00E1091D" w:rsidP="00E1091D">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3EB40741" w14:textId="600E2622" w:rsidR="00E1091D" w:rsidRPr="005945E5" w:rsidRDefault="00E1091D" w:rsidP="00E1091D">
      <w:pPr>
        <w:jc w:val="both"/>
        <w:rPr>
          <w:rFonts w:ascii="Traditional Arabic" w:hAnsi="Traditional Arabic"/>
          <w:sz w:val="32"/>
          <w:szCs w:val="32"/>
        </w:rPr>
      </w:pPr>
      <w:r w:rsidRPr="005945E5">
        <w:rPr>
          <w:rFonts w:ascii="Traditional Arabic" w:hAnsi="Traditional Arabic"/>
          <w:sz w:val="32"/>
          <w:szCs w:val="32"/>
          <w:rtl/>
        </w:rPr>
        <w:t>أما بعد:</w:t>
      </w:r>
    </w:p>
    <w:p w14:paraId="1B872095" w14:textId="77777777" w:rsidR="00E1091D" w:rsidRPr="005945E5" w:rsidRDefault="00E1091D" w:rsidP="00E1091D">
      <w:pPr>
        <w:jc w:val="both"/>
        <w:rPr>
          <w:rFonts w:ascii="Traditional Arabic" w:hAnsi="Traditional Arabic"/>
          <w:sz w:val="32"/>
          <w:szCs w:val="32"/>
        </w:rPr>
      </w:pPr>
      <w:r w:rsidRPr="005945E5">
        <w:rPr>
          <w:rFonts w:ascii="Traditional Arabic" w:hAnsi="Traditional Arabic"/>
          <w:sz w:val="32"/>
          <w:szCs w:val="32"/>
          <w:rtl/>
        </w:rPr>
        <w:t>"فإن الدين الإسلامي دين كامل ما ترك شيئًا مما يحتاجه الناس في دينهم ودنياهم إلا بي</w:t>
      </w:r>
      <w:r>
        <w:rPr>
          <w:rFonts w:ascii="Traditional Arabic" w:hAnsi="Traditional Arabic" w:hint="cs"/>
          <w:sz w:val="32"/>
          <w:szCs w:val="32"/>
          <w:rtl/>
        </w:rPr>
        <w:t>َّ</w:t>
      </w:r>
      <w:r w:rsidRPr="005945E5">
        <w:rPr>
          <w:rFonts w:ascii="Traditional Arabic" w:hAnsi="Traditional Arabic"/>
          <w:sz w:val="32"/>
          <w:szCs w:val="32"/>
          <w:rtl/>
        </w:rPr>
        <w:t xml:space="preserve">نه، قال تعالى: </w:t>
      </w:r>
      <w:proofErr w:type="gramStart"/>
      <w:r w:rsidRPr="005945E5">
        <w:rPr>
          <w:rFonts w:ascii="Traditional Arabic" w:hAnsi="Traditional Arabic"/>
          <w:sz w:val="32"/>
          <w:szCs w:val="32"/>
          <w:rtl/>
        </w:rPr>
        <w:t>﴿ مَا</w:t>
      </w:r>
      <w:proofErr w:type="gramEnd"/>
      <w:r w:rsidRPr="005945E5">
        <w:rPr>
          <w:rFonts w:ascii="Traditional Arabic" w:hAnsi="Traditional Arabic"/>
          <w:sz w:val="32"/>
          <w:szCs w:val="32"/>
          <w:rtl/>
        </w:rPr>
        <w:t xml:space="preserve"> فَرَّطْنَا فِي الْكِتَابِ مِنْ شَيْءٍ ﴾ [الأنعام: 38] ومن ذلك آداب قضاء الحاجة ليتميز الإنسان الذي كر</w:t>
      </w:r>
      <w:r>
        <w:rPr>
          <w:rFonts w:ascii="Traditional Arabic" w:hAnsi="Traditional Arabic" w:hint="cs"/>
          <w:sz w:val="32"/>
          <w:szCs w:val="32"/>
          <w:rtl/>
        </w:rPr>
        <w:t>َّ</w:t>
      </w:r>
      <w:r w:rsidRPr="005945E5">
        <w:rPr>
          <w:rFonts w:ascii="Traditional Arabic" w:hAnsi="Traditional Arabic"/>
          <w:sz w:val="32"/>
          <w:szCs w:val="32"/>
          <w:rtl/>
        </w:rPr>
        <w:t>مه الله عن الحيوان، قال تعالى: ﴿ وَلَقَدْ كَرَّمْنَا بَنِي آدَمَ وَحَمَلْنَاهُمْ فِي الْبَرِّ وَالْبَحْرِ وَرَزَقْنَاهُمْ مِنَ الطَّيِّبَاتِ وَفَضَّلْنَاهُمْ عَلَى كَثِيرٍ مِمَّنْ خَلَقْنَا تَفْضِيلًا ﴾ [الإسراء: 70].</w:t>
      </w:r>
    </w:p>
    <w:p w14:paraId="29F9B10C" w14:textId="77777777" w:rsidR="00E1091D" w:rsidRPr="005945E5" w:rsidRDefault="00E1091D" w:rsidP="00E1091D">
      <w:pPr>
        <w:jc w:val="both"/>
        <w:rPr>
          <w:rFonts w:ascii="Traditional Arabic" w:hAnsi="Traditional Arabic"/>
          <w:sz w:val="32"/>
          <w:szCs w:val="32"/>
        </w:rPr>
      </w:pPr>
      <w:r w:rsidRPr="005945E5">
        <w:rPr>
          <w:rFonts w:ascii="Traditional Arabic" w:hAnsi="Traditional Arabic"/>
          <w:sz w:val="32"/>
          <w:szCs w:val="32"/>
          <w:rtl/>
        </w:rPr>
        <w:t xml:space="preserve">وقال تعالى: </w:t>
      </w:r>
      <w:proofErr w:type="gramStart"/>
      <w:r w:rsidRPr="005945E5">
        <w:rPr>
          <w:rFonts w:ascii="Traditional Arabic" w:hAnsi="Traditional Arabic"/>
          <w:sz w:val="32"/>
          <w:szCs w:val="32"/>
          <w:rtl/>
        </w:rPr>
        <w:t>﴿ فِيهِ</w:t>
      </w:r>
      <w:proofErr w:type="gramEnd"/>
      <w:r w:rsidRPr="005945E5">
        <w:rPr>
          <w:rFonts w:ascii="Traditional Arabic" w:hAnsi="Traditional Arabic"/>
          <w:sz w:val="32"/>
          <w:szCs w:val="32"/>
          <w:rtl/>
        </w:rPr>
        <w:t xml:space="preserve"> رِجَالٌ يُحِبُّونَ أَنْ يَتَطَهَّرُوا وَاللَّهُ يُحِبُّ الْمُطَّهِّرِينَ ﴾ [التوبة: 108] وهناك آداب شرعية تُفعل عند دخول الخلاء، وحال قضاء الحاجة، فمن ذلك:</w:t>
      </w:r>
    </w:p>
    <w:p w14:paraId="6B09E6AF" w14:textId="77777777" w:rsidR="00E1091D" w:rsidRPr="005945E5" w:rsidRDefault="00E1091D" w:rsidP="00E1091D">
      <w:pPr>
        <w:jc w:val="both"/>
        <w:rPr>
          <w:rFonts w:ascii="Traditional Arabic" w:hAnsi="Traditional Arabic"/>
          <w:sz w:val="32"/>
          <w:szCs w:val="32"/>
          <w:rtl/>
          <w:lang w:bidi="ar-EG"/>
        </w:rPr>
      </w:pPr>
      <w:r w:rsidRPr="005945E5">
        <w:rPr>
          <w:rFonts w:ascii="Traditional Arabic" w:hAnsi="Traditional Arabic"/>
          <w:sz w:val="32"/>
          <w:szCs w:val="32"/>
          <w:rtl/>
        </w:rPr>
        <w:t>1- أن يقول عند دخول الخلاء: "بسم الله، اللهم إني أعوذ بك من الخ</w:t>
      </w:r>
      <w:r>
        <w:rPr>
          <w:rFonts w:ascii="Traditional Arabic" w:hAnsi="Traditional Arabic" w:hint="cs"/>
          <w:sz w:val="32"/>
          <w:szCs w:val="32"/>
          <w:rtl/>
        </w:rPr>
        <w:t>ُ</w:t>
      </w:r>
      <w:r w:rsidRPr="005945E5">
        <w:rPr>
          <w:rFonts w:ascii="Traditional Arabic" w:hAnsi="Traditional Arabic"/>
          <w:sz w:val="32"/>
          <w:szCs w:val="32"/>
          <w:rtl/>
        </w:rPr>
        <w:t>ب</w:t>
      </w:r>
      <w:r>
        <w:rPr>
          <w:rFonts w:ascii="Traditional Arabic" w:hAnsi="Traditional Arabic" w:hint="cs"/>
          <w:sz w:val="32"/>
          <w:szCs w:val="32"/>
          <w:rtl/>
        </w:rPr>
        <w:t>ُ</w:t>
      </w:r>
      <w:r w:rsidRPr="005945E5">
        <w:rPr>
          <w:rFonts w:ascii="Traditional Arabic" w:hAnsi="Traditional Arabic"/>
          <w:sz w:val="32"/>
          <w:szCs w:val="32"/>
          <w:rtl/>
        </w:rPr>
        <w:t>ث والخبائث"، فقد روى الترمذي في سننه من حديث علي بن أبي طالب رضي الله عنه أن النبي صلى الله عليه وسلم قال: "سَتْرُ مَا بَيْنَ أَعْيُنِ الْجِنِّ وَعَوْرَاتِ بَنِي آدَمَ إِذَا دَخَلَ أَحَدُهُمُ الْخَلَاءَ أَنْ يَقُولَ: بِسْمِ اللّه".</w:t>
      </w:r>
      <w:r>
        <w:rPr>
          <w:rFonts w:ascii="Traditional Arabic" w:hAnsi="Traditional Arabic" w:hint="cs"/>
          <w:sz w:val="32"/>
          <w:szCs w:val="32"/>
          <w:rtl/>
        </w:rPr>
        <w:t xml:space="preserve"> </w:t>
      </w:r>
      <w:r w:rsidRPr="00EF69B2">
        <w:rPr>
          <w:rFonts w:ascii="Traditional Arabic" w:hAnsi="Traditional Arabic" w:hint="cs"/>
          <w:color w:val="00B050"/>
          <w:sz w:val="32"/>
          <w:szCs w:val="32"/>
          <w:rtl/>
        </w:rPr>
        <w:t>[</w:t>
      </w:r>
      <w:r w:rsidRPr="00EF69B2">
        <w:rPr>
          <w:rFonts w:ascii="Traditional Arabic" w:hAnsi="Traditional Arabic"/>
          <w:color w:val="00B050"/>
          <w:sz w:val="32"/>
          <w:szCs w:val="32"/>
          <w:rtl/>
          <w:lang w:bidi="ar-EG"/>
        </w:rPr>
        <w:t>الترمذي (٦٠٦)، وابن ماجه (٢٩٧)</w:t>
      </w:r>
      <w:r w:rsidRPr="00EF69B2">
        <w:rPr>
          <w:rFonts w:ascii="Traditional Arabic" w:hAnsi="Traditional Arabic" w:hint="cs"/>
          <w:color w:val="00B050"/>
          <w:sz w:val="32"/>
          <w:szCs w:val="32"/>
          <w:rtl/>
          <w:lang w:bidi="ar-EG"/>
        </w:rPr>
        <w:t xml:space="preserve"> وصححه </w:t>
      </w:r>
      <w:proofErr w:type="gramStart"/>
      <w:r w:rsidRPr="00EF69B2">
        <w:rPr>
          <w:rFonts w:ascii="Traditional Arabic" w:hAnsi="Traditional Arabic" w:hint="cs"/>
          <w:color w:val="00B050"/>
          <w:sz w:val="32"/>
          <w:szCs w:val="32"/>
          <w:rtl/>
          <w:lang w:bidi="ar-EG"/>
        </w:rPr>
        <w:t>الألباني ]</w:t>
      </w:r>
      <w:proofErr w:type="gramEnd"/>
      <w:r w:rsidRPr="00EF69B2">
        <w:rPr>
          <w:rFonts w:ascii="Traditional Arabic" w:hAnsi="Traditional Arabic" w:hint="cs"/>
          <w:color w:val="00B050"/>
          <w:sz w:val="32"/>
          <w:szCs w:val="32"/>
          <w:rtl/>
          <w:lang w:bidi="ar-EG"/>
        </w:rPr>
        <w:t>.</w:t>
      </w:r>
    </w:p>
    <w:p w14:paraId="75E3B2CB" w14:textId="77777777" w:rsidR="00E1091D" w:rsidRPr="005945E5" w:rsidRDefault="00E1091D" w:rsidP="00E1091D">
      <w:pPr>
        <w:jc w:val="both"/>
        <w:rPr>
          <w:rFonts w:ascii="Traditional Arabic" w:hAnsi="Traditional Arabic"/>
          <w:sz w:val="32"/>
          <w:szCs w:val="32"/>
        </w:rPr>
      </w:pPr>
      <w:r w:rsidRPr="005945E5">
        <w:rPr>
          <w:rFonts w:ascii="Traditional Arabic" w:hAnsi="Traditional Arabic"/>
          <w:sz w:val="32"/>
          <w:szCs w:val="32"/>
          <w:rtl/>
        </w:rPr>
        <w:t>وروى البخاري ومسلم من حديث أنس رضي الله عنه قال: كان النبي صلى الله عليه وسلم إذا دخل الخلاء قال: "اللَّهُمَّ إِنِّي أَعُوذُ بِكَ مِنَ الْخُبُثِ وَالْخَبَائِثِ" الخبث: ذكران الشياطين وإناثهم، والخبائث: المعاصي، وقيل مطلق الأفعال المذمومة.</w:t>
      </w:r>
    </w:p>
    <w:p w14:paraId="3B4F1340" w14:textId="77777777" w:rsidR="00E1091D" w:rsidRPr="005945E5" w:rsidRDefault="00E1091D" w:rsidP="00E1091D">
      <w:pPr>
        <w:jc w:val="both"/>
        <w:rPr>
          <w:rFonts w:ascii="Traditional Arabic" w:hAnsi="Traditional Arabic"/>
          <w:sz w:val="32"/>
          <w:szCs w:val="32"/>
        </w:rPr>
      </w:pPr>
      <w:r w:rsidRPr="005945E5">
        <w:rPr>
          <w:rFonts w:ascii="Traditional Arabic" w:hAnsi="Traditional Arabic"/>
          <w:sz w:val="32"/>
          <w:szCs w:val="32"/>
          <w:rtl/>
        </w:rPr>
        <w:t>وروى أبو داود في سننه من حديث عائشة</w:t>
      </w:r>
      <w:r>
        <w:rPr>
          <w:rFonts w:ascii="Traditional Arabic" w:hAnsi="Traditional Arabic" w:hint="cs"/>
          <w:sz w:val="32"/>
          <w:szCs w:val="32"/>
          <w:rtl/>
        </w:rPr>
        <w:t xml:space="preserve"> رضي الله عنها </w:t>
      </w:r>
      <w:r w:rsidRPr="005945E5">
        <w:rPr>
          <w:rFonts w:ascii="Traditional Arabic" w:hAnsi="Traditional Arabic"/>
          <w:sz w:val="32"/>
          <w:szCs w:val="32"/>
          <w:rtl/>
        </w:rPr>
        <w:t>قالت: كَانَ النَّبِيُّ صلى الله عليه وسلم إِذَا خَرَجَ مِنَ الْخَلاءِ قَالَ: "غُفْرَانَكَ".</w:t>
      </w:r>
      <w:r>
        <w:rPr>
          <w:rFonts w:ascii="Traditional Arabic" w:hAnsi="Traditional Arabic" w:hint="cs"/>
          <w:sz w:val="32"/>
          <w:szCs w:val="32"/>
          <w:rtl/>
        </w:rPr>
        <w:t xml:space="preserve"> </w:t>
      </w:r>
      <w:r w:rsidRPr="00EF69B2">
        <w:rPr>
          <w:rFonts w:ascii="Traditional Arabic" w:hAnsi="Traditional Arabic" w:hint="cs"/>
          <w:color w:val="00B050"/>
          <w:sz w:val="32"/>
          <w:szCs w:val="32"/>
          <w:rtl/>
        </w:rPr>
        <w:t>[</w:t>
      </w:r>
      <w:r w:rsidRPr="00EF69B2">
        <w:rPr>
          <w:rFonts w:ascii="Traditional Arabic" w:hAnsi="Traditional Arabic"/>
          <w:color w:val="00B050"/>
          <w:sz w:val="32"/>
          <w:szCs w:val="32"/>
          <w:rtl/>
        </w:rPr>
        <w:t xml:space="preserve">أبو داود (٣٠)، </w:t>
      </w:r>
      <w:proofErr w:type="gramStart"/>
      <w:r w:rsidRPr="00EF69B2">
        <w:rPr>
          <w:rFonts w:ascii="Traditional Arabic" w:hAnsi="Traditional Arabic"/>
          <w:color w:val="00B050"/>
          <w:sz w:val="32"/>
          <w:szCs w:val="32"/>
          <w:rtl/>
        </w:rPr>
        <w:t>والترمذي(</w:t>
      </w:r>
      <w:proofErr w:type="gramEnd"/>
      <w:r w:rsidRPr="00EF69B2">
        <w:rPr>
          <w:rFonts w:ascii="Traditional Arabic" w:hAnsi="Traditional Arabic"/>
          <w:color w:val="00B050"/>
          <w:sz w:val="32"/>
          <w:szCs w:val="32"/>
          <w:rtl/>
        </w:rPr>
        <w:t>٧)، والنسائي في «السنن الكبرى»(٩٩٠٧)، وابن ماجه (٣٠٠)</w:t>
      </w:r>
      <w:r w:rsidRPr="00EF69B2">
        <w:rPr>
          <w:rFonts w:ascii="Traditional Arabic" w:hAnsi="Traditional Arabic" w:hint="cs"/>
          <w:color w:val="00B050"/>
          <w:sz w:val="32"/>
          <w:szCs w:val="32"/>
          <w:rtl/>
        </w:rPr>
        <w:t xml:space="preserve"> وصححه الألباني]</w:t>
      </w:r>
    </w:p>
    <w:p w14:paraId="63A261AE" w14:textId="77777777" w:rsidR="00E1091D" w:rsidRPr="005945E5" w:rsidRDefault="00E1091D" w:rsidP="00E1091D">
      <w:pPr>
        <w:jc w:val="both"/>
        <w:rPr>
          <w:rFonts w:ascii="Traditional Arabic" w:hAnsi="Traditional Arabic"/>
          <w:sz w:val="32"/>
          <w:szCs w:val="32"/>
        </w:rPr>
      </w:pPr>
      <w:r w:rsidRPr="005945E5">
        <w:rPr>
          <w:rFonts w:ascii="Traditional Arabic" w:hAnsi="Traditional Arabic"/>
          <w:sz w:val="32"/>
          <w:szCs w:val="32"/>
          <w:rtl/>
        </w:rPr>
        <w:t>2- إذا أراد أن يقضي حاجته في فضاء -أي في محل غير مُع</w:t>
      </w:r>
      <w:r>
        <w:rPr>
          <w:rFonts w:ascii="Traditional Arabic" w:hAnsi="Traditional Arabic" w:hint="cs"/>
          <w:sz w:val="32"/>
          <w:szCs w:val="32"/>
          <w:rtl/>
        </w:rPr>
        <w:t>َ</w:t>
      </w:r>
      <w:r w:rsidRPr="005945E5">
        <w:rPr>
          <w:rFonts w:ascii="Traditional Arabic" w:hAnsi="Traditional Arabic"/>
          <w:sz w:val="32"/>
          <w:szCs w:val="32"/>
          <w:rtl/>
        </w:rPr>
        <w:t>د</w:t>
      </w:r>
      <w:r>
        <w:rPr>
          <w:rFonts w:ascii="Traditional Arabic" w:hAnsi="Traditional Arabic" w:hint="cs"/>
          <w:sz w:val="32"/>
          <w:szCs w:val="32"/>
          <w:rtl/>
        </w:rPr>
        <w:t>ٍّ</w:t>
      </w:r>
      <w:r w:rsidRPr="005945E5">
        <w:rPr>
          <w:rFonts w:ascii="Traditional Arabic" w:hAnsi="Traditional Arabic"/>
          <w:sz w:val="32"/>
          <w:szCs w:val="32"/>
          <w:rtl/>
        </w:rPr>
        <w:t xml:space="preserve"> لقضاء الحاجة - فإنه يستحب له أن يبعد عن الناس بحيث يكون في مكان خال</w:t>
      </w:r>
      <w:r>
        <w:rPr>
          <w:rFonts w:ascii="Traditional Arabic" w:hAnsi="Traditional Arabic" w:hint="cs"/>
          <w:sz w:val="32"/>
          <w:szCs w:val="32"/>
          <w:rtl/>
        </w:rPr>
        <w:t>ٍ</w:t>
      </w:r>
      <w:r w:rsidRPr="005945E5">
        <w:rPr>
          <w:rFonts w:ascii="Traditional Arabic" w:hAnsi="Traditional Arabic"/>
          <w:sz w:val="32"/>
          <w:szCs w:val="32"/>
          <w:rtl/>
        </w:rPr>
        <w:t>، ويستتر عن الأنظار بحائط، أو شجرة، أو غير ذلك.</w:t>
      </w:r>
    </w:p>
    <w:p w14:paraId="678A2B79" w14:textId="77777777" w:rsidR="00E1091D" w:rsidRDefault="00E1091D" w:rsidP="00E1091D">
      <w:pPr>
        <w:jc w:val="both"/>
        <w:rPr>
          <w:rFonts w:ascii="Traditional Arabic" w:hAnsi="Traditional Arabic"/>
          <w:sz w:val="32"/>
          <w:szCs w:val="32"/>
          <w:rtl/>
        </w:rPr>
      </w:pPr>
      <w:r w:rsidRPr="005945E5">
        <w:rPr>
          <w:rFonts w:ascii="Traditional Arabic" w:hAnsi="Traditional Arabic"/>
          <w:sz w:val="32"/>
          <w:szCs w:val="32"/>
          <w:rtl/>
        </w:rPr>
        <w:t xml:space="preserve">فقد روى أبو داود في سننه من حديث جابر بن عبد الله أن النَّبِيَّ صلى الله عليه وسلم "كَانَ إِذَا ذَهَبَ الْمَذْهَبَ أَبْعَدَ" </w:t>
      </w:r>
    </w:p>
    <w:p w14:paraId="3AB2A3F0" w14:textId="77777777" w:rsidR="00E1091D" w:rsidRDefault="00E1091D" w:rsidP="00E1091D">
      <w:pPr>
        <w:jc w:val="both"/>
        <w:rPr>
          <w:rFonts w:ascii="Traditional Arabic" w:hAnsi="Traditional Arabic"/>
          <w:sz w:val="32"/>
          <w:szCs w:val="32"/>
          <w:rtl/>
        </w:rPr>
      </w:pPr>
      <w:proofErr w:type="gramStart"/>
      <w:r>
        <w:rPr>
          <w:rFonts w:ascii="Traditional Arabic" w:hAnsi="Traditional Arabic" w:hint="cs"/>
          <w:sz w:val="32"/>
          <w:szCs w:val="32"/>
          <w:rtl/>
        </w:rPr>
        <w:t xml:space="preserve">[ </w:t>
      </w:r>
      <w:r w:rsidRPr="00EF69B2">
        <w:rPr>
          <w:rFonts w:ascii="Traditional Arabic" w:hAnsi="Traditional Arabic"/>
          <w:color w:val="00B050"/>
          <w:sz w:val="32"/>
          <w:szCs w:val="32"/>
          <w:rtl/>
        </w:rPr>
        <w:t>أبو</w:t>
      </w:r>
      <w:proofErr w:type="gramEnd"/>
      <w:r w:rsidRPr="00EF69B2">
        <w:rPr>
          <w:rFonts w:ascii="Traditional Arabic" w:hAnsi="Traditional Arabic"/>
          <w:color w:val="00B050"/>
          <w:sz w:val="32"/>
          <w:szCs w:val="32"/>
          <w:rtl/>
        </w:rPr>
        <w:t xml:space="preserve"> داود (١)، والنسائي (١٧)، وابن ماجه (٣٣١)، والترمذي (٢٠)</w:t>
      </w:r>
      <w:r w:rsidRPr="00EF69B2">
        <w:rPr>
          <w:rFonts w:ascii="Traditional Arabic" w:hAnsi="Traditional Arabic" w:hint="cs"/>
          <w:color w:val="00B050"/>
          <w:sz w:val="32"/>
          <w:szCs w:val="32"/>
          <w:rtl/>
        </w:rPr>
        <w:t xml:space="preserve"> وصححه الألباني </w:t>
      </w:r>
      <w:r>
        <w:rPr>
          <w:rFonts w:ascii="Traditional Arabic" w:hAnsi="Traditional Arabic" w:hint="cs"/>
          <w:sz w:val="32"/>
          <w:szCs w:val="32"/>
          <w:rtl/>
        </w:rPr>
        <w:t>].</w:t>
      </w:r>
    </w:p>
    <w:p w14:paraId="72480600" w14:textId="77777777" w:rsidR="00E1091D" w:rsidRPr="005945E5" w:rsidRDefault="00E1091D" w:rsidP="00E1091D">
      <w:pPr>
        <w:jc w:val="both"/>
        <w:rPr>
          <w:rFonts w:ascii="Traditional Arabic" w:hAnsi="Traditional Arabic"/>
          <w:sz w:val="32"/>
          <w:szCs w:val="32"/>
        </w:rPr>
      </w:pPr>
      <w:r w:rsidRPr="005945E5">
        <w:rPr>
          <w:rFonts w:ascii="Traditional Arabic" w:hAnsi="Traditional Arabic"/>
          <w:sz w:val="32"/>
          <w:szCs w:val="32"/>
          <w:rtl/>
        </w:rPr>
        <w:t>ومعناه: إذا أراد قضاء حاجته أكثر المشي حتى بعد عن الناس في موضع ذهابه.</w:t>
      </w:r>
    </w:p>
    <w:p w14:paraId="501B29B5" w14:textId="77777777" w:rsidR="00E1091D" w:rsidRPr="005945E5" w:rsidRDefault="00E1091D" w:rsidP="00E1091D">
      <w:pPr>
        <w:jc w:val="both"/>
        <w:rPr>
          <w:rFonts w:ascii="Traditional Arabic" w:hAnsi="Traditional Arabic"/>
          <w:sz w:val="32"/>
          <w:szCs w:val="32"/>
        </w:rPr>
      </w:pPr>
      <w:r w:rsidRPr="005945E5">
        <w:rPr>
          <w:rFonts w:ascii="Traditional Arabic" w:hAnsi="Traditional Arabic"/>
          <w:sz w:val="32"/>
          <w:szCs w:val="32"/>
          <w:rtl/>
        </w:rPr>
        <w:lastRenderedPageBreak/>
        <w:t xml:space="preserve">3- عليه ألاَّ يستقبل القبلة أو </w:t>
      </w:r>
      <w:proofErr w:type="spellStart"/>
      <w:r w:rsidRPr="005945E5">
        <w:rPr>
          <w:rFonts w:ascii="Traditional Arabic" w:hAnsi="Traditional Arabic"/>
          <w:sz w:val="32"/>
          <w:szCs w:val="32"/>
          <w:rtl/>
        </w:rPr>
        <w:t>يستدبرها</w:t>
      </w:r>
      <w:proofErr w:type="spellEnd"/>
      <w:r w:rsidRPr="005945E5">
        <w:rPr>
          <w:rFonts w:ascii="Traditional Arabic" w:hAnsi="Traditional Arabic"/>
          <w:sz w:val="32"/>
          <w:szCs w:val="32"/>
          <w:rtl/>
        </w:rPr>
        <w:t xml:space="preserve"> حال قضاء الحاجة، بل ينحرف عنها؛ لأن النبي صلى الله عليه وسلم نهى عن استقبال القبلة واستدبارها حال قضاء الحاجة، روى البخاري ومسلم في صحيحيهما من حديث أبي أيوب أن النبي صلى الله عليه وسلم قال: "إِذَا أَتَيْتُمُ الْغَائِطَ فَلَا تَسْتَقْبِلُوا الْقِبْلَةَ وَلَا </w:t>
      </w:r>
      <w:proofErr w:type="spellStart"/>
      <w:r w:rsidRPr="005945E5">
        <w:rPr>
          <w:rFonts w:ascii="Traditional Arabic" w:hAnsi="Traditional Arabic"/>
          <w:sz w:val="32"/>
          <w:szCs w:val="32"/>
          <w:rtl/>
        </w:rPr>
        <w:t>تَسْتَدْبِرُوهَا</w:t>
      </w:r>
      <w:proofErr w:type="spellEnd"/>
      <w:r w:rsidRPr="005945E5">
        <w:rPr>
          <w:rFonts w:ascii="Traditional Arabic" w:hAnsi="Traditional Arabic"/>
          <w:sz w:val="32"/>
          <w:szCs w:val="32"/>
          <w:rtl/>
        </w:rPr>
        <w:t>، وَلَكِنْ شَرِّقُوا أَوْ غَرِّبُوا".</w:t>
      </w:r>
    </w:p>
    <w:p w14:paraId="3D1BDA66" w14:textId="77777777" w:rsidR="00E1091D" w:rsidRPr="005945E5" w:rsidRDefault="00E1091D" w:rsidP="00E1091D">
      <w:pPr>
        <w:jc w:val="both"/>
        <w:rPr>
          <w:rFonts w:ascii="Traditional Arabic" w:hAnsi="Traditional Arabic"/>
          <w:sz w:val="32"/>
          <w:szCs w:val="32"/>
        </w:rPr>
      </w:pPr>
      <w:r w:rsidRPr="005945E5">
        <w:rPr>
          <w:rFonts w:ascii="Traditional Arabic" w:hAnsi="Traditional Arabic"/>
          <w:sz w:val="32"/>
          <w:szCs w:val="32"/>
          <w:rtl/>
        </w:rPr>
        <w:t>قال أبو أيوب: فقدمنا الشام، فوجدنا مراحيض قد ب</w:t>
      </w:r>
      <w:r>
        <w:rPr>
          <w:rFonts w:ascii="Traditional Arabic" w:hAnsi="Traditional Arabic" w:hint="cs"/>
          <w:sz w:val="32"/>
          <w:szCs w:val="32"/>
          <w:rtl/>
        </w:rPr>
        <w:t>ُ</w:t>
      </w:r>
      <w:r w:rsidRPr="005945E5">
        <w:rPr>
          <w:rFonts w:ascii="Traditional Arabic" w:hAnsi="Traditional Arabic"/>
          <w:sz w:val="32"/>
          <w:szCs w:val="32"/>
          <w:rtl/>
        </w:rPr>
        <w:t>نيت قِبل القبلة، فننحرف عنها ونستغفر الله.</w:t>
      </w:r>
    </w:p>
    <w:p w14:paraId="70964621" w14:textId="77777777" w:rsidR="00E1091D" w:rsidRPr="005945E5" w:rsidRDefault="00E1091D" w:rsidP="00E1091D">
      <w:pPr>
        <w:jc w:val="both"/>
        <w:rPr>
          <w:rFonts w:ascii="Traditional Arabic" w:hAnsi="Traditional Arabic"/>
          <w:sz w:val="32"/>
          <w:szCs w:val="32"/>
        </w:rPr>
      </w:pPr>
      <w:r w:rsidRPr="005945E5">
        <w:rPr>
          <w:rFonts w:ascii="Traditional Arabic" w:hAnsi="Traditional Arabic"/>
          <w:sz w:val="32"/>
          <w:szCs w:val="32"/>
          <w:rtl/>
        </w:rPr>
        <w:t xml:space="preserve">4- لا يجوز له أن يمس فرجه بيمينه، وكذلك لا يجوز له أن يقضي حاجته في طريق الناس، أو في ظلهم، أو موارد مياههم، لنهي النبي صلى الله عليه وسلم عن ذلك لما فيه من </w:t>
      </w:r>
      <w:r w:rsidRPr="0054018F">
        <w:rPr>
          <w:rFonts w:ascii="Traditional Arabic" w:hAnsi="Traditional Arabic"/>
          <w:color w:val="FF0000"/>
          <w:sz w:val="32"/>
          <w:szCs w:val="32"/>
          <w:rtl/>
        </w:rPr>
        <w:t>ال</w:t>
      </w:r>
      <w:r w:rsidRPr="0054018F">
        <w:rPr>
          <w:rFonts w:ascii="Traditional Arabic" w:hAnsi="Traditional Arabic" w:hint="cs"/>
          <w:color w:val="FF0000"/>
          <w:sz w:val="32"/>
          <w:szCs w:val="32"/>
          <w:rtl/>
        </w:rPr>
        <w:t>إ</w:t>
      </w:r>
      <w:r w:rsidRPr="0054018F">
        <w:rPr>
          <w:rFonts w:ascii="Traditional Arabic" w:hAnsi="Traditional Arabic"/>
          <w:color w:val="FF0000"/>
          <w:sz w:val="32"/>
          <w:szCs w:val="32"/>
          <w:rtl/>
        </w:rPr>
        <w:t>ضرار</w:t>
      </w:r>
      <w:r w:rsidRPr="005945E5">
        <w:rPr>
          <w:rFonts w:ascii="Traditional Arabic" w:hAnsi="Traditional Arabic"/>
          <w:sz w:val="32"/>
          <w:szCs w:val="32"/>
          <w:rtl/>
        </w:rPr>
        <w:t xml:space="preserve"> بالناس وأذيتهم، روى البخاري ومسلم من حديث أبي قتادة رضي الله عنه أن النبي صلى الله عليه وسلم قال: "وَإِذَا أَتَى الْخَلاءَ فَلا يَمَسُّ ذَكَرَهُ بِيَمِينِهِ، وَلاَ يَتَمَسَّح بِيَمِينِهِ".</w:t>
      </w:r>
    </w:p>
    <w:p w14:paraId="500D6057" w14:textId="77777777" w:rsidR="00E1091D" w:rsidRPr="005945E5" w:rsidRDefault="00E1091D" w:rsidP="00E1091D">
      <w:pPr>
        <w:jc w:val="both"/>
        <w:rPr>
          <w:rFonts w:ascii="Traditional Arabic" w:hAnsi="Traditional Arabic"/>
          <w:sz w:val="32"/>
          <w:szCs w:val="32"/>
        </w:rPr>
      </w:pPr>
      <w:r w:rsidRPr="005945E5">
        <w:rPr>
          <w:rFonts w:ascii="Traditional Arabic" w:hAnsi="Traditional Arabic"/>
          <w:sz w:val="32"/>
          <w:szCs w:val="32"/>
          <w:rtl/>
        </w:rPr>
        <w:t xml:space="preserve">ولما روى أبو داود في سننه من حديث عائشة، قالت: </w:t>
      </w:r>
      <w:r>
        <w:rPr>
          <w:rFonts w:ascii="Traditional Arabic" w:hAnsi="Traditional Arabic" w:hint="cs"/>
          <w:sz w:val="32"/>
          <w:szCs w:val="32"/>
          <w:rtl/>
        </w:rPr>
        <w:t>"</w:t>
      </w:r>
      <w:r w:rsidRPr="005945E5">
        <w:rPr>
          <w:rFonts w:ascii="Traditional Arabic" w:hAnsi="Traditional Arabic"/>
          <w:sz w:val="32"/>
          <w:szCs w:val="32"/>
          <w:rtl/>
        </w:rPr>
        <w:t>كانت يد رسول الله صلى الله عليه وسلم اليمنى لطهوره وطعامه، وكانت يده اليسرى لخلائه وما كان من أذى</w:t>
      </w:r>
      <w:proofErr w:type="gramStart"/>
      <w:r>
        <w:rPr>
          <w:rFonts w:ascii="Traditional Arabic" w:hAnsi="Traditional Arabic" w:hint="cs"/>
          <w:sz w:val="32"/>
          <w:szCs w:val="32"/>
          <w:rtl/>
        </w:rPr>
        <w:t>"</w:t>
      </w:r>
      <w:r w:rsidRPr="005945E5">
        <w:rPr>
          <w:rFonts w:ascii="Traditional Arabic" w:hAnsi="Traditional Arabic"/>
          <w:sz w:val="32"/>
          <w:szCs w:val="32"/>
          <w:rtl/>
        </w:rPr>
        <w:t>.</w:t>
      </w:r>
      <w:r w:rsidRPr="0054018F">
        <w:rPr>
          <w:rFonts w:ascii="Traditional Arabic" w:hAnsi="Traditional Arabic" w:hint="cs"/>
          <w:color w:val="00B050"/>
          <w:sz w:val="32"/>
          <w:szCs w:val="32"/>
          <w:rtl/>
        </w:rPr>
        <w:t>[</w:t>
      </w:r>
      <w:proofErr w:type="gramEnd"/>
      <w:r w:rsidRPr="0054018F">
        <w:rPr>
          <w:rFonts w:ascii="Traditional Arabic" w:hAnsi="Traditional Arabic"/>
          <w:color w:val="00B050"/>
          <w:sz w:val="32"/>
          <w:szCs w:val="32"/>
          <w:rtl/>
        </w:rPr>
        <w:t>أبو داود (٣٣)وأحمد (٢٦٢٨٣)</w:t>
      </w:r>
      <w:r w:rsidRPr="0054018F">
        <w:rPr>
          <w:rFonts w:ascii="Traditional Arabic" w:hAnsi="Traditional Arabic" w:hint="cs"/>
          <w:color w:val="00B050"/>
          <w:sz w:val="32"/>
          <w:szCs w:val="32"/>
          <w:rtl/>
        </w:rPr>
        <w:t xml:space="preserve"> وصححه الألباني]</w:t>
      </w:r>
      <w:r>
        <w:rPr>
          <w:rFonts w:ascii="Traditional Arabic" w:hAnsi="Traditional Arabic" w:hint="cs"/>
          <w:sz w:val="32"/>
          <w:szCs w:val="32"/>
          <w:rtl/>
        </w:rPr>
        <w:t>.</w:t>
      </w:r>
    </w:p>
    <w:p w14:paraId="2C35C94A" w14:textId="77777777" w:rsidR="00E1091D" w:rsidRPr="005945E5" w:rsidRDefault="00E1091D" w:rsidP="00E1091D">
      <w:pPr>
        <w:jc w:val="both"/>
        <w:rPr>
          <w:rFonts w:ascii="Traditional Arabic" w:hAnsi="Traditional Arabic"/>
          <w:sz w:val="32"/>
          <w:szCs w:val="32"/>
        </w:rPr>
      </w:pPr>
      <w:r w:rsidRPr="005945E5">
        <w:rPr>
          <w:rFonts w:ascii="Traditional Arabic" w:hAnsi="Traditional Arabic"/>
          <w:sz w:val="32"/>
          <w:szCs w:val="32"/>
          <w:rtl/>
        </w:rPr>
        <w:t xml:space="preserve">وروى مسلم في صحيحه من حديث أبي هريرة رضي الله عنه أن النبي صلى الله عليه وسلم قال: "اتَّقُوا </w:t>
      </w:r>
      <w:proofErr w:type="spellStart"/>
      <w:r w:rsidRPr="005945E5">
        <w:rPr>
          <w:rFonts w:ascii="Traditional Arabic" w:hAnsi="Traditional Arabic"/>
          <w:sz w:val="32"/>
          <w:szCs w:val="32"/>
          <w:rtl/>
        </w:rPr>
        <w:t>اللَّعَّانَيْنِ</w:t>
      </w:r>
      <w:proofErr w:type="spellEnd"/>
      <w:r w:rsidRPr="005945E5">
        <w:rPr>
          <w:rFonts w:ascii="Traditional Arabic" w:hAnsi="Traditional Arabic"/>
          <w:sz w:val="32"/>
          <w:szCs w:val="32"/>
          <w:rtl/>
        </w:rPr>
        <w:t xml:space="preserve">"، قَالُوا: وَمَا </w:t>
      </w:r>
      <w:proofErr w:type="spellStart"/>
      <w:r w:rsidRPr="005945E5">
        <w:rPr>
          <w:rFonts w:ascii="Traditional Arabic" w:hAnsi="Traditional Arabic"/>
          <w:sz w:val="32"/>
          <w:szCs w:val="32"/>
          <w:rtl/>
        </w:rPr>
        <w:t>اللَّعَّانَانِ</w:t>
      </w:r>
      <w:proofErr w:type="spellEnd"/>
      <w:r w:rsidRPr="005945E5">
        <w:rPr>
          <w:rFonts w:ascii="Traditional Arabic" w:hAnsi="Traditional Arabic"/>
          <w:sz w:val="32"/>
          <w:szCs w:val="32"/>
          <w:rtl/>
        </w:rPr>
        <w:t xml:space="preserve"> يَا رَسُولَ اللّه؟ قَالَ: "الَّذِي يَتَخَلَّى فِي طَرِيقِ النَّاسِ، أَوْ فِي ظِلِّهِمْ</w:t>
      </w:r>
      <w:proofErr w:type="gramStart"/>
      <w:r w:rsidRPr="005945E5">
        <w:rPr>
          <w:rFonts w:ascii="Traditional Arabic" w:hAnsi="Traditional Arabic"/>
          <w:sz w:val="32"/>
          <w:szCs w:val="32"/>
          <w:rtl/>
        </w:rPr>
        <w:t>".</w:t>
      </w:r>
      <w:r w:rsidRPr="0054018F">
        <w:rPr>
          <w:rFonts w:ascii="Traditional Arabic" w:hAnsi="Traditional Arabic" w:hint="cs"/>
          <w:color w:val="00B050"/>
          <w:sz w:val="32"/>
          <w:szCs w:val="32"/>
          <w:rtl/>
        </w:rPr>
        <w:t>[</w:t>
      </w:r>
      <w:proofErr w:type="gramEnd"/>
      <w:r w:rsidRPr="0054018F">
        <w:rPr>
          <w:rFonts w:ascii="Traditional Arabic" w:hAnsi="Traditional Arabic" w:hint="cs"/>
          <w:color w:val="00B050"/>
          <w:sz w:val="32"/>
          <w:szCs w:val="32"/>
          <w:rtl/>
        </w:rPr>
        <w:t>مسلم (269)]</w:t>
      </w:r>
    </w:p>
    <w:p w14:paraId="2677F400" w14:textId="77777777" w:rsidR="00E1091D" w:rsidRDefault="00E1091D" w:rsidP="00E1091D">
      <w:pPr>
        <w:jc w:val="both"/>
        <w:rPr>
          <w:rFonts w:ascii="Traditional Arabic" w:hAnsi="Traditional Arabic"/>
          <w:sz w:val="32"/>
          <w:szCs w:val="32"/>
          <w:rtl/>
        </w:rPr>
      </w:pPr>
      <w:r w:rsidRPr="005945E5">
        <w:rPr>
          <w:rFonts w:ascii="Traditional Arabic" w:hAnsi="Traditional Arabic"/>
          <w:sz w:val="32"/>
          <w:szCs w:val="32"/>
          <w:rtl/>
        </w:rPr>
        <w:t>ولا يدخل موضع الخلاء بشيء فيه ذ</w:t>
      </w:r>
      <w:r>
        <w:rPr>
          <w:rFonts w:ascii="Traditional Arabic" w:hAnsi="Traditional Arabic" w:hint="cs"/>
          <w:sz w:val="32"/>
          <w:szCs w:val="32"/>
          <w:rtl/>
        </w:rPr>
        <w:t>ِ</w:t>
      </w:r>
      <w:r w:rsidRPr="005945E5">
        <w:rPr>
          <w:rFonts w:ascii="Traditional Arabic" w:hAnsi="Traditional Arabic"/>
          <w:sz w:val="32"/>
          <w:szCs w:val="32"/>
          <w:rtl/>
        </w:rPr>
        <w:t xml:space="preserve">كر الله، أو فيه قرآن، فإن خاف على ما معه مما فيه ذكر الله جاز له الدخول ويغطيه، ولا ينبغي له أن يتكلم حال قضاء الحاجة، فقد ورد في الحديث </w:t>
      </w:r>
      <w:r>
        <w:rPr>
          <w:rFonts w:ascii="Traditional Arabic" w:hAnsi="Traditional Arabic" w:hint="cs"/>
          <w:sz w:val="32"/>
          <w:szCs w:val="32"/>
          <w:rtl/>
        </w:rPr>
        <w:t xml:space="preserve">- </w:t>
      </w:r>
      <w:r w:rsidRPr="005945E5">
        <w:rPr>
          <w:rFonts w:ascii="Traditional Arabic" w:hAnsi="Traditional Arabic"/>
          <w:sz w:val="32"/>
          <w:szCs w:val="32"/>
          <w:rtl/>
        </w:rPr>
        <w:t xml:space="preserve">الذي حسنه بعض أهل العلم </w:t>
      </w:r>
      <w:r>
        <w:rPr>
          <w:rFonts w:ascii="Traditional Arabic" w:hAnsi="Traditional Arabic" w:hint="cs"/>
          <w:sz w:val="32"/>
          <w:szCs w:val="32"/>
          <w:rtl/>
        </w:rPr>
        <w:t xml:space="preserve">- </w:t>
      </w:r>
      <w:r w:rsidRPr="005945E5">
        <w:rPr>
          <w:rFonts w:ascii="Traditional Arabic" w:hAnsi="Traditional Arabic"/>
          <w:sz w:val="32"/>
          <w:szCs w:val="32"/>
          <w:rtl/>
        </w:rPr>
        <w:t>النهي عن ذلك</w:t>
      </w:r>
      <w:r>
        <w:rPr>
          <w:rFonts w:ascii="Traditional Arabic" w:hAnsi="Traditional Arabic" w:hint="cs"/>
          <w:sz w:val="32"/>
          <w:szCs w:val="32"/>
          <w:rtl/>
        </w:rPr>
        <w:t>.</w:t>
      </w:r>
    </w:p>
    <w:p w14:paraId="62D86EDA" w14:textId="77777777" w:rsidR="00E1091D" w:rsidRPr="005945E5" w:rsidRDefault="00E1091D" w:rsidP="00E1091D">
      <w:pPr>
        <w:jc w:val="both"/>
        <w:rPr>
          <w:rFonts w:ascii="Traditional Arabic" w:hAnsi="Traditional Arabic"/>
          <w:sz w:val="32"/>
          <w:szCs w:val="32"/>
        </w:rPr>
      </w:pPr>
      <w:r w:rsidRPr="005945E5">
        <w:rPr>
          <w:rFonts w:ascii="Traditional Arabic" w:hAnsi="Traditional Arabic"/>
          <w:sz w:val="32"/>
          <w:szCs w:val="32"/>
          <w:rtl/>
        </w:rPr>
        <w:t>وي</w:t>
      </w:r>
      <w:r>
        <w:rPr>
          <w:rFonts w:ascii="Traditional Arabic" w:hAnsi="Traditional Arabic" w:hint="cs"/>
          <w:sz w:val="32"/>
          <w:szCs w:val="32"/>
          <w:rtl/>
        </w:rPr>
        <w:t>َـ</w:t>
      </w:r>
      <w:r w:rsidRPr="005945E5">
        <w:rPr>
          <w:rFonts w:ascii="Traditional Arabic" w:hAnsi="Traditional Arabic"/>
          <w:sz w:val="32"/>
          <w:szCs w:val="32"/>
          <w:rtl/>
        </w:rPr>
        <w:t>ح</w:t>
      </w:r>
      <w:r>
        <w:rPr>
          <w:rFonts w:ascii="Traditional Arabic" w:hAnsi="Traditional Arabic" w:hint="cs"/>
          <w:sz w:val="32"/>
          <w:szCs w:val="32"/>
          <w:rtl/>
        </w:rPr>
        <w:t>ْ</w:t>
      </w:r>
      <w:r w:rsidRPr="005945E5">
        <w:rPr>
          <w:rFonts w:ascii="Traditional Arabic" w:hAnsi="Traditional Arabic"/>
          <w:sz w:val="32"/>
          <w:szCs w:val="32"/>
          <w:rtl/>
        </w:rPr>
        <w:t>ر</w:t>
      </w:r>
      <w:r>
        <w:rPr>
          <w:rFonts w:ascii="Traditional Arabic" w:hAnsi="Traditional Arabic" w:hint="cs"/>
          <w:sz w:val="32"/>
          <w:szCs w:val="32"/>
          <w:rtl/>
        </w:rPr>
        <w:t>ُ</w:t>
      </w:r>
      <w:r w:rsidRPr="005945E5">
        <w:rPr>
          <w:rFonts w:ascii="Traditional Arabic" w:hAnsi="Traditional Arabic"/>
          <w:sz w:val="32"/>
          <w:szCs w:val="32"/>
          <w:rtl/>
        </w:rPr>
        <w:t>م عليه قراءة القرآن، ولا ي</w:t>
      </w:r>
      <w:r>
        <w:rPr>
          <w:rFonts w:ascii="Traditional Arabic" w:hAnsi="Traditional Arabic" w:hint="cs"/>
          <w:sz w:val="32"/>
          <w:szCs w:val="32"/>
          <w:rtl/>
        </w:rPr>
        <w:t>ُ</w:t>
      </w:r>
      <w:r w:rsidRPr="005945E5">
        <w:rPr>
          <w:rFonts w:ascii="Traditional Arabic" w:hAnsi="Traditional Arabic"/>
          <w:sz w:val="32"/>
          <w:szCs w:val="32"/>
          <w:rtl/>
        </w:rPr>
        <w:t>شرع له رد السلام، فقد روى أبو داود في سننه من حديث المهاجر بن قنفذ رضي الله عنه أَنَّهُ أَتَى النَّبِيَّ صلى الله عليه وسلم وَهُوَ يَبُولُ، فَسَلَّمَ عَلَيْهِ فَلَمْ يَرُدَّ عَلَيْهِ حَتَّى تَوَضَّأَ، ثُمَّ اعْتَذَرَ، فَقَالَ: "إِنِّي كَرِهْتُ أَنْ أَذْكُرَ اللَّه إِلَّا عَلَى طُهْرٍ، أَوْ قَالَ: عَلَى طَهَارَة</w:t>
      </w:r>
      <w:proofErr w:type="gramStart"/>
      <w:r w:rsidRPr="005945E5">
        <w:rPr>
          <w:rFonts w:ascii="Traditional Arabic" w:hAnsi="Traditional Arabic"/>
          <w:sz w:val="32"/>
          <w:szCs w:val="32"/>
          <w:rtl/>
        </w:rPr>
        <w:t>".</w:t>
      </w:r>
      <w:r w:rsidRPr="00A1082C">
        <w:rPr>
          <w:rFonts w:ascii="Traditional Arabic" w:hAnsi="Traditional Arabic" w:hint="cs"/>
          <w:color w:val="00B050"/>
          <w:sz w:val="32"/>
          <w:szCs w:val="32"/>
          <w:rtl/>
        </w:rPr>
        <w:t>[</w:t>
      </w:r>
      <w:proofErr w:type="gramEnd"/>
      <w:r w:rsidRPr="00A1082C">
        <w:rPr>
          <w:rFonts w:ascii="Traditional Arabic" w:hAnsi="Traditional Arabic" w:hint="cs"/>
          <w:color w:val="00B050"/>
          <w:sz w:val="32"/>
          <w:szCs w:val="32"/>
          <w:rtl/>
        </w:rPr>
        <w:t xml:space="preserve"> أبو داود (17) وصححه الألباني ]</w:t>
      </w:r>
    </w:p>
    <w:p w14:paraId="24218CA5" w14:textId="77777777" w:rsidR="00E1091D" w:rsidRPr="005945E5" w:rsidRDefault="00E1091D" w:rsidP="00E1091D">
      <w:pPr>
        <w:jc w:val="both"/>
        <w:rPr>
          <w:rFonts w:ascii="Traditional Arabic" w:hAnsi="Traditional Arabic"/>
          <w:sz w:val="32"/>
          <w:szCs w:val="32"/>
        </w:rPr>
      </w:pPr>
      <w:r w:rsidRPr="005945E5">
        <w:rPr>
          <w:rFonts w:ascii="Traditional Arabic" w:hAnsi="Traditional Arabic"/>
          <w:sz w:val="32"/>
          <w:szCs w:val="32"/>
          <w:rtl/>
        </w:rPr>
        <w:t>5- عليه أن ينظف المخرج بالاستنجاء بالماء، أو الاستجمار بالأحجار، أو ما يقوم مقامهما، وإن جمع بينهما فهو أفضل، وإن اقتصر على أحدهما كفى، والاستجمار يكون بالأحجار أو ما يقوم مقامهما من الورق الخشن، أو المناديل أو الخرق ونحوهما مما ينقي المخرج وينشفه.</w:t>
      </w:r>
    </w:p>
    <w:p w14:paraId="361D5B8D" w14:textId="77777777" w:rsidR="00E1091D" w:rsidRPr="005945E5" w:rsidRDefault="00E1091D" w:rsidP="00E1091D">
      <w:pPr>
        <w:jc w:val="both"/>
        <w:rPr>
          <w:rFonts w:ascii="Traditional Arabic" w:hAnsi="Traditional Arabic"/>
          <w:sz w:val="32"/>
          <w:szCs w:val="32"/>
        </w:rPr>
      </w:pPr>
      <w:r w:rsidRPr="005945E5">
        <w:rPr>
          <w:rFonts w:ascii="Traditional Arabic" w:hAnsi="Traditional Arabic"/>
          <w:sz w:val="32"/>
          <w:szCs w:val="32"/>
          <w:rtl/>
        </w:rPr>
        <w:t>ويشترط ثلاث مسحات متعينة فأكثر إذا أراد الزيادة، ولا يجوز الاستجمار بالعظام ورجيع الدواب أي: روثها؛ لأن النبي صلى الله عليه وسلم أخبر أنها طعام إخواننا من الجن، فقد روى أبو داود في سننه من حديث خزيمة بن ثابت رضي الله عنه قال: سُئِلَ النَّبِي صلى الله عليه وسلم عَنِ الاسْتِطَابَةِ، فَقَالَ: "بِثَلَاثَةِ أَحْجَارٍ لَيْسَ فِيهَا رَجِيعٌ</w:t>
      </w:r>
      <w:proofErr w:type="gramStart"/>
      <w:r w:rsidRPr="005945E5">
        <w:rPr>
          <w:rFonts w:ascii="Traditional Arabic" w:hAnsi="Traditional Arabic"/>
          <w:sz w:val="32"/>
          <w:szCs w:val="32"/>
          <w:rtl/>
        </w:rPr>
        <w:t>".</w:t>
      </w:r>
      <w:r w:rsidRPr="00A1082C">
        <w:rPr>
          <w:rFonts w:ascii="Traditional Arabic" w:hAnsi="Traditional Arabic" w:hint="cs"/>
          <w:color w:val="00B050"/>
          <w:sz w:val="32"/>
          <w:szCs w:val="32"/>
          <w:rtl/>
        </w:rPr>
        <w:t>[</w:t>
      </w:r>
      <w:proofErr w:type="gramEnd"/>
      <w:r w:rsidRPr="00A1082C">
        <w:rPr>
          <w:rFonts w:ascii="Traditional Arabic" w:hAnsi="Traditional Arabic"/>
          <w:color w:val="00B050"/>
          <w:sz w:val="32"/>
          <w:szCs w:val="32"/>
          <w:rtl/>
        </w:rPr>
        <w:t xml:space="preserve"> أبو داود (٤١)، وابن ماجه (٣١٥)، وأحمد (٢١٨٥٦)</w:t>
      </w:r>
      <w:r w:rsidRPr="00A1082C">
        <w:rPr>
          <w:rFonts w:ascii="Traditional Arabic" w:hAnsi="Traditional Arabic" w:hint="cs"/>
          <w:color w:val="00B050"/>
          <w:sz w:val="32"/>
          <w:szCs w:val="32"/>
          <w:rtl/>
        </w:rPr>
        <w:t xml:space="preserve"> وصححه الألباني ]</w:t>
      </w:r>
    </w:p>
    <w:p w14:paraId="1F4E0040" w14:textId="77777777" w:rsidR="00E1091D" w:rsidRPr="00C61FA5" w:rsidRDefault="00E1091D" w:rsidP="00E1091D">
      <w:pPr>
        <w:tabs>
          <w:tab w:val="left" w:pos="2360"/>
        </w:tabs>
        <w:ind w:left="113"/>
        <w:rPr>
          <w:rFonts w:ascii="Traditional Arabic" w:hAnsi="Traditional Arabic"/>
          <w:sz w:val="32"/>
          <w:szCs w:val="32"/>
          <w:rtl/>
        </w:rPr>
      </w:pPr>
      <w:r w:rsidRPr="005945E5">
        <w:rPr>
          <w:rFonts w:ascii="Traditional Arabic" w:hAnsi="Traditional Arabic"/>
          <w:sz w:val="32"/>
          <w:szCs w:val="32"/>
          <w:rtl/>
        </w:rPr>
        <w:t>وفي الصحيحين أن النبي صلى الله عليه وسلم قَالَ للجِنِ: "لَكُمْ كُلُّ عَظْمٍ ذُكِرَ اسْمُ اللّه عَلَيْهِ، يَقَعُ فِي أَيْدِيكُمْ، أَوْفَرَ مَا يَكُونُ لَحْمًا، وَكُلُّ بَعْرَةٍ عَلَفٌ لِدَوَابِّكُمْ".</w:t>
      </w:r>
    </w:p>
    <w:p w14:paraId="37C8BD47" w14:textId="77777777" w:rsidR="00E1091D" w:rsidRDefault="00E1091D" w:rsidP="00E1091D">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0E6C4A6E" w14:textId="441369A5" w:rsidR="00E1091D" w:rsidRPr="00C61FA5" w:rsidRDefault="00E1091D" w:rsidP="00E1091D">
      <w:pPr>
        <w:tabs>
          <w:tab w:val="left" w:pos="2360"/>
        </w:tabs>
        <w:ind w:left="113"/>
        <w:rPr>
          <w:rFonts w:ascii="Traditional Arabic" w:hAnsi="Traditional Arabic"/>
          <w:sz w:val="32"/>
          <w:szCs w:val="32"/>
          <w:rtl/>
        </w:rPr>
      </w:pPr>
      <w:r w:rsidRPr="00AB25E1">
        <w:rPr>
          <w:rFonts w:ascii="Traditional Arabic" w:hAnsi="Traditional Arabic"/>
          <w:sz w:val="32"/>
          <w:szCs w:val="32"/>
          <w:rtl/>
        </w:rPr>
        <w:t>الحمد لله على إحسانه، والشكر له على توفيقه وامتنانه، وأشهد أن لا إله إلا الله وحده لا شريك له، وأشهد أن محمدًا عبده ورسوله</w:t>
      </w:r>
      <w:r w:rsidRPr="00AB25E1">
        <w:rPr>
          <w:rFonts w:ascii="Traditional Arabic" w:hAnsi="Traditional Arabic" w:hint="cs"/>
          <w:sz w:val="32"/>
          <w:szCs w:val="32"/>
          <w:rtl/>
        </w:rPr>
        <w:t>.</w:t>
      </w:r>
    </w:p>
    <w:p w14:paraId="70921B58" w14:textId="77777777" w:rsidR="00E1091D" w:rsidRDefault="00E1091D" w:rsidP="00E1091D">
      <w:pPr>
        <w:jc w:val="both"/>
        <w:rPr>
          <w:rFonts w:ascii="Traditional Arabic" w:hAnsi="Traditional Arabic"/>
          <w:b/>
          <w:bCs/>
          <w:sz w:val="32"/>
          <w:szCs w:val="32"/>
          <w:rtl/>
        </w:rPr>
      </w:pPr>
      <w:r w:rsidRPr="000F6C8A">
        <w:rPr>
          <w:rFonts w:ascii="Traditional Arabic" w:hAnsi="Traditional Arabic" w:hint="cs"/>
          <w:b/>
          <w:bCs/>
          <w:sz w:val="32"/>
          <w:szCs w:val="32"/>
          <w:rtl/>
        </w:rPr>
        <w:lastRenderedPageBreak/>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6B7013C2" w14:textId="302FE3AC" w:rsidR="00E1091D" w:rsidRPr="005945E5" w:rsidRDefault="00E1091D" w:rsidP="00E1091D">
      <w:pPr>
        <w:jc w:val="both"/>
        <w:rPr>
          <w:rFonts w:ascii="Traditional Arabic" w:hAnsi="Traditional Arabic"/>
          <w:sz w:val="32"/>
          <w:szCs w:val="32"/>
          <w:rtl/>
        </w:rPr>
      </w:pPr>
      <w:r>
        <w:rPr>
          <w:rFonts w:ascii="Traditional Arabic" w:hAnsi="Traditional Arabic" w:hint="cs"/>
          <w:sz w:val="32"/>
          <w:szCs w:val="32"/>
          <w:rtl/>
        </w:rPr>
        <w:t>6</w:t>
      </w:r>
      <w:r w:rsidRPr="005945E5">
        <w:rPr>
          <w:rFonts w:ascii="Traditional Arabic" w:hAnsi="Traditional Arabic"/>
          <w:sz w:val="32"/>
          <w:szCs w:val="32"/>
          <w:rtl/>
        </w:rPr>
        <w:t>- عليه أن يتن</w:t>
      </w:r>
      <w:r>
        <w:rPr>
          <w:rFonts w:ascii="Traditional Arabic" w:hAnsi="Traditional Arabic" w:hint="cs"/>
          <w:sz w:val="32"/>
          <w:szCs w:val="32"/>
          <w:rtl/>
        </w:rPr>
        <w:t>ـ</w:t>
      </w:r>
      <w:r w:rsidRPr="005945E5">
        <w:rPr>
          <w:rFonts w:ascii="Traditional Arabic" w:hAnsi="Traditional Arabic"/>
          <w:sz w:val="32"/>
          <w:szCs w:val="32"/>
          <w:rtl/>
        </w:rPr>
        <w:t xml:space="preserve">زه من البول، ويبحث عن المكان الذي ليس بصلب حتى لا يرتد </w:t>
      </w:r>
      <w:r w:rsidRPr="00BD7F23">
        <w:rPr>
          <w:rFonts w:ascii="Traditional Arabic" w:hAnsi="Traditional Arabic" w:hint="cs"/>
          <w:color w:val="00B050"/>
          <w:sz w:val="32"/>
          <w:szCs w:val="32"/>
          <w:rtl/>
        </w:rPr>
        <w:t>البول</w:t>
      </w:r>
      <w:r>
        <w:rPr>
          <w:rFonts w:ascii="Traditional Arabic" w:hAnsi="Traditional Arabic" w:hint="cs"/>
          <w:sz w:val="32"/>
          <w:szCs w:val="32"/>
          <w:rtl/>
        </w:rPr>
        <w:t xml:space="preserve"> </w:t>
      </w:r>
      <w:r w:rsidRPr="005945E5">
        <w:rPr>
          <w:rFonts w:ascii="Traditional Arabic" w:hAnsi="Traditional Arabic"/>
          <w:sz w:val="32"/>
          <w:szCs w:val="32"/>
          <w:rtl/>
        </w:rPr>
        <w:t>عليه، فإن عامة عذاب القبر من عدم التن</w:t>
      </w:r>
      <w:r>
        <w:rPr>
          <w:rFonts w:ascii="Traditional Arabic" w:hAnsi="Traditional Arabic" w:hint="cs"/>
          <w:sz w:val="32"/>
          <w:szCs w:val="32"/>
          <w:rtl/>
        </w:rPr>
        <w:t>ـ</w:t>
      </w:r>
      <w:r w:rsidRPr="005945E5">
        <w:rPr>
          <w:rFonts w:ascii="Traditional Arabic" w:hAnsi="Traditional Arabic"/>
          <w:sz w:val="32"/>
          <w:szCs w:val="32"/>
          <w:rtl/>
        </w:rPr>
        <w:t xml:space="preserve">زه من البول، فقد ورد في الصحيحين من حديث ابن عباس قال: مَرَّ النَّبِيُّ صلى الله عليه وسلم عَلَى قَبْرَيْنِ، فَقَالَ "إِنَّهُمَا </w:t>
      </w:r>
      <w:proofErr w:type="spellStart"/>
      <w:r w:rsidRPr="005945E5">
        <w:rPr>
          <w:rFonts w:ascii="Traditional Arabic" w:hAnsi="Traditional Arabic"/>
          <w:sz w:val="32"/>
          <w:szCs w:val="32"/>
          <w:rtl/>
        </w:rPr>
        <w:t>لَيُعَذَّبَانِ</w:t>
      </w:r>
      <w:proofErr w:type="spellEnd"/>
      <w:r w:rsidRPr="005945E5">
        <w:rPr>
          <w:rFonts w:ascii="Traditional Arabic" w:hAnsi="Traditional Arabic"/>
          <w:sz w:val="32"/>
          <w:szCs w:val="32"/>
          <w:rtl/>
        </w:rPr>
        <w:t>، وَمَا يُعَذَّبَانِ مِنْ كَبِيرٍ، ثُمَّ قَالَ: بَلَى، أَمَّا أَحَدُهُمَا فَكَانَ يَسْعَى بِالنَّمِيمَةِ، وَأَمَّا أَحَدُهُمَا فَكَانَ لَا يَسْتَتِرُ مِنْ بَوْلِهِ"، وفي رواية: "لَا يَسْتَنْزِهُ عَنْ الْبَوْلِ".</w:t>
      </w:r>
    </w:p>
    <w:p w14:paraId="45B2E35A" w14:textId="77777777" w:rsidR="00E1091D" w:rsidRPr="005945E5" w:rsidRDefault="00E1091D" w:rsidP="00E1091D">
      <w:pPr>
        <w:jc w:val="both"/>
        <w:rPr>
          <w:rFonts w:ascii="Traditional Arabic" w:hAnsi="Traditional Arabic"/>
          <w:sz w:val="32"/>
          <w:szCs w:val="32"/>
          <w:rtl/>
        </w:rPr>
      </w:pPr>
      <w:r w:rsidRPr="005945E5">
        <w:rPr>
          <w:rFonts w:ascii="Traditional Arabic" w:hAnsi="Traditional Arabic"/>
          <w:sz w:val="32"/>
          <w:szCs w:val="32"/>
          <w:rtl/>
        </w:rPr>
        <w:t xml:space="preserve">وهنا أمر يجب التنبيه عليه، وهو أن بعض العوام يظن أن الاستنجاء من الوضوء، فإذا أراد أن يتوضأ بدأ بالاستنجاء، ولو كان قد استنجى سابقًا بعد قضاء الحاجة، وهذا خطأ، فإنه ليس من الوضوء، والاستنجاء فعله بعد الفراغ من قضاء الحاجة، ولا داعي لتكراره، قال تعالى: </w:t>
      </w:r>
      <w:proofErr w:type="gramStart"/>
      <w:r w:rsidRPr="005945E5">
        <w:rPr>
          <w:rFonts w:ascii="Traditional Arabic" w:hAnsi="Traditional Arabic"/>
          <w:sz w:val="32"/>
          <w:szCs w:val="32"/>
          <w:rtl/>
        </w:rPr>
        <w:t>﴿ وَمَا</w:t>
      </w:r>
      <w:proofErr w:type="gramEnd"/>
      <w:r w:rsidRPr="005945E5">
        <w:rPr>
          <w:rFonts w:ascii="Traditional Arabic" w:hAnsi="Traditional Arabic"/>
          <w:sz w:val="32"/>
          <w:szCs w:val="32"/>
          <w:rtl/>
        </w:rPr>
        <w:t xml:space="preserve"> جَعَلَ عَلَيْكُمْ فِي الدِّينِ مِنْ حَرَجٍ ﴾ [الحج: 78].</w:t>
      </w:r>
    </w:p>
    <w:p w14:paraId="7AC8C07E" w14:textId="77777777" w:rsidR="00E1091D" w:rsidRDefault="00E1091D" w:rsidP="00E1091D">
      <w:pPr>
        <w:jc w:val="both"/>
        <w:rPr>
          <w:rFonts w:ascii="Traditional Arabic" w:hAnsi="Traditional Arabic"/>
          <w:sz w:val="32"/>
          <w:szCs w:val="32"/>
          <w:rtl/>
        </w:rPr>
      </w:pPr>
    </w:p>
    <w:p w14:paraId="028DA8F3" w14:textId="77777777" w:rsidR="00E1091D" w:rsidRPr="00C61FA5" w:rsidRDefault="00E1091D" w:rsidP="00E1091D">
      <w:pPr>
        <w:tabs>
          <w:tab w:val="left" w:pos="2360"/>
        </w:tabs>
        <w:ind w:left="113"/>
        <w:rPr>
          <w:rFonts w:ascii="Traditional Arabic" w:hAnsi="Traditional Arabic"/>
          <w:sz w:val="32"/>
          <w:szCs w:val="32"/>
          <w:rtl/>
        </w:rPr>
      </w:pP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91A4E" w14:textId="77777777" w:rsidR="00905060" w:rsidRDefault="00905060">
      <w:r>
        <w:separator/>
      </w:r>
    </w:p>
  </w:endnote>
  <w:endnote w:type="continuationSeparator" w:id="0">
    <w:p w14:paraId="40D2A609" w14:textId="77777777" w:rsidR="00905060" w:rsidRDefault="0090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783205">
              <w:rPr>
                <w:b/>
                <w:bCs/>
                <w:noProof/>
                <w:rtl/>
              </w:rPr>
              <w:t>8</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783205">
              <w:rPr>
                <w:b/>
                <w:bCs/>
                <w:noProof/>
                <w:rtl/>
              </w:rPr>
              <w:t>8</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6BCA" w14:textId="77777777" w:rsidR="00905060" w:rsidRDefault="00905060">
      <w:r>
        <w:separator/>
      </w:r>
    </w:p>
  </w:footnote>
  <w:footnote w:type="continuationSeparator" w:id="0">
    <w:p w14:paraId="0987E2A4" w14:textId="77777777" w:rsidR="00905060" w:rsidRDefault="00905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23DD"/>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18F"/>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5E5"/>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B05"/>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205"/>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3D"/>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060"/>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5F21"/>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082C"/>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8B0"/>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23"/>
    <w:rsid w:val="00BD7F42"/>
    <w:rsid w:val="00BE121D"/>
    <w:rsid w:val="00BE1B62"/>
    <w:rsid w:val="00BE3512"/>
    <w:rsid w:val="00BE4B11"/>
    <w:rsid w:val="00BE5133"/>
    <w:rsid w:val="00BE54AB"/>
    <w:rsid w:val="00BE6A19"/>
    <w:rsid w:val="00BE75C1"/>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2AF3"/>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1D"/>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9B2"/>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9F218E-2A32-4EE5-AA53-95B0A199BB7A}">
  <ds:schemaRefs>
    <ds:schemaRef ds:uri="http://schemas.openxmlformats.org/officeDocument/2006/bibliography"/>
  </ds:schemaRefs>
</ds:datastoreItem>
</file>

<file path=customXml/itemProps4.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5.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3</Pages>
  <Words>990</Words>
  <Characters>4941</Characters>
  <Application>Microsoft Office Word</Application>
  <DocSecurity>0</DocSecurity>
  <Lines>41</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21</cp:revision>
  <cp:lastPrinted>2021-06-18T11:19:00Z</cp:lastPrinted>
  <dcterms:created xsi:type="dcterms:W3CDTF">2021-08-17T18:54:00Z</dcterms:created>
  <dcterms:modified xsi:type="dcterms:W3CDTF">2022-02-06T04:56:00Z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