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4F" w:rsidRPr="00652F49" w:rsidRDefault="005E7B4F" w:rsidP="00134EEB">
      <w:pPr>
        <w:pStyle w:val="32"/>
        <w:spacing w:after="0"/>
        <w:jc w:val="center"/>
        <w:rPr>
          <w:rFonts w:ascii="mylotus" w:hAnsi="mylotus" w:cs="KFGQPC Uthman Taha Naskh"/>
          <w:b w:val="0"/>
          <w:bCs w:val="0"/>
          <w:color w:val="C00000"/>
          <w:w w:val="200"/>
          <w:sz w:val="48"/>
          <w:szCs w:val="48"/>
          <w:rtl/>
          <w:lang w:eastAsia="en-US"/>
        </w:rPr>
      </w:pPr>
      <w:bookmarkStart w:id="0" w:name="_Toc170880955"/>
      <w:r w:rsidRPr="00652F49">
        <w:rPr>
          <w:rFonts w:ascii="mylotus" w:hAnsi="mylotus" w:cs="KFGQPC Uthman Taha Naskh" w:hint="cs"/>
          <w:b w:val="0"/>
          <w:bCs w:val="0"/>
          <w:color w:val="C00000"/>
          <w:w w:val="200"/>
          <w:sz w:val="48"/>
          <w:szCs w:val="48"/>
          <w:rtl/>
          <w:lang w:eastAsia="en-US"/>
        </w:rPr>
        <w:t>منكرات العيد</w:t>
      </w:r>
      <w:bookmarkEnd w:id="0"/>
    </w:p>
    <w:p w:rsidR="005A58CF" w:rsidRPr="00652F49" w:rsidRDefault="005E7B4F" w:rsidP="00BC440A">
      <w:pPr>
        <w:widowControl w:val="0"/>
        <w:spacing w:after="0"/>
        <w:ind w:firstLine="284"/>
        <w:jc w:val="both"/>
        <w:rPr>
          <w:rFonts w:cs="KFGQPC Uthman Taha Naskh"/>
          <w:sz w:val="26"/>
          <w:szCs w:val="32"/>
          <w:rtl/>
          <w:lang w:eastAsia="en-US"/>
        </w:rPr>
      </w:pPr>
      <w:r w:rsidRPr="00652F49">
        <w:rPr>
          <w:rFonts w:cs="KFGQPC Uthman Taha Naskh" w:hint="cs"/>
          <w:sz w:val="26"/>
          <w:szCs w:val="32"/>
          <w:rtl/>
          <w:lang w:eastAsia="en-US"/>
        </w:rPr>
        <w:t>الحمد للَّه، والصلاة والسلام على رسول اللَّه، وعلى آله وأصحابه، ومن اهتدى بهداه، أما بعد؛ فإن</w:t>
      </w:r>
      <w:r w:rsidR="007F653C" w:rsidRPr="00652F49">
        <w:rPr>
          <w:rFonts w:cs="KFGQPC Uthman Taha Naskh" w:hint="cs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المنكرات في العيد التي يفعلها كثير من الناس كثيرة لا يمكن حصرها، ولكن منها </w:t>
      </w:r>
      <w:r w:rsidRPr="00652F49">
        <w:rPr>
          <w:rFonts w:cs="KFGQPC Uthman Taha Naskh" w:hint="cs"/>
          <w:sz w:val="26"/>
          <w:szCs w:val="32"/>
          <w:rtl/>
          <w:lang w:eastAsia="en-US"/>
        </w:rPr>
        <w:t>المنكرات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 w:hint="cs"/>
          <w:sz w:val="26"/>
          <w:szCs w:val="32"/>
          <w:rtl/>
          <w:lang w:eastAsia="en-US"/>
        </w:rPr>
        <w:t>الآ</w:t>
      </w:r>
      <w:r w:rsidRPr="00652F49">
        <w:rPr>
          <w:rFonts w:cs="KFGQPC Uthman Taha Naskh"/>
          <w:sz w:val="26"/>
          <w:szCs w:val="32"/>
          <w:rtl/>
          <w:lang w:eastAsia="en-US"/>
        </w:rPr>
        <w:t>تي</w:t>
      </w:r>
      <w:r w:rsidRPr="00652F49">
        <w:rPr>
          <w:rFonts w:cs="KFGQPC Uthman Taha Naskh" w:hint="cs"/>
          <w:sz w:val="26"/>
          <w:szCs w:val="32"/>
          <w:rtl/>
          <w:lang w:eastAsia="en-US"/>
        </w:rPr>
        <w:t>ة</w:t>
      </w:r>
      <w:r w:rsidRPr="00652F49">
        <w:rPr>
          <w:rFonts w:cs="KFGQPC Uthman Taha Naskh"/>
          <w:sz w:val="26"/>
          <w:szCs w:val="32"/>
          <w:rtl/>
          <w:lang w:eastAsia="en-US"/>
        </w:rPr>
        <w:t>:</w:t>
      </w:r>
      <w:r w:rsidR="007F653C" w:rsidRPr="00652F49">
        <w:rPr>
          <w:rFonts w:cs="KFGQPC Uthman Taha Naskh" w:hint="cs"/>
          <w:sz w:val="26"/>
          <w:szCs w:val="32"/>
          <w:rtl/>
          <w:lang w:eastAsia="en-US"/>
        </w:rPr>
        <w:t xml:space="preserve"> </w:t>
      </w:r>
    </w:p>
    <w:p w:rsidR="005A58CF" w:rsidRPr="00652F49" w:rsidRDefault="005E7B4F" w:rsidP="005A58CF">
      <w:pPr>
        <w:widowControl w:val="0"/>
        <w:spacing w:after="0"/>
        <w:ind w:firstLine="284"/>
        <w:jc w:val="both"/>
        <w:rPr>
          <w:rFonts w:cs="KFGQPC Uthman Taha Naskh"/>
          <w:sz w:val="26"/>
          <w:szCs w:val="32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1 -</w:t>
      </w:r>
      <w:r w:rsidRPr="00652F49">
        <w:rPr>
          <w:rFonts w:ascii="Simplified Arabic" w:hAnsi="Simplified Arabic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t>الشرك بالله تعالى بالتقرب لأصحاب القبور ودعائهم من دون اللَّه</w:t>
      </w:r>
      <w:r w:rsidRPr="00652F49">
        <w:rPr>
          <w:rFonts w:cs="KFGQPC Uthman Taha Naskh"/>
          <w:spacing w:val="-4"/>
          <w:sz w:val="28"/>
          <w:szCs w:val="36"/>
          <w:rtl/>
          <w:lang w:eastAsia="en-US"/>
        </w:rPr>
        <w:t xml:space="preserve">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في بعض الأمصار والبلدان، وقد قال الله </w:t>
      </w:r>
      <w:r w:rsidRPr="00652F49">
        <w:rPr>
          <w:rFonts w:ascii="MS Sans Serif" w:hAnsi="MS Sans Serif" w:cs="KFGQPC Uthman Taha Naskh"/>
          <w:bCs/>
          <w:snapToGrid w:val="0"/>
          <w:color w:val="00B050"/>
          <w:spacing w:val="-4"/>
          <w:sz w:val="26"/>
          <w:szCs w:val="32"/>
          <w:rtl/>
        </w:rPr>
        <w:sym w:font="AGA Arabesque" w:char="F055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: </w:t>
      </w:r>
      <w:r w:rsidRPr="00652F49">
        <w:rPr>
          <w:rFonts w:ascii="Traditional Arabic" w:hAnsi="Traditional Arabic" w:cs="KFGQPC Uthman Taha Naskh"/>
          <w:b/>
          <w:bCs/>
          <w:color w:val="C00000"/>
          <w:spacing w:val="-4"/>
          <w:sz w:val="26"/>
          <w:szCs w:val="32"/>
          <w:rtl/>
        </w:rPr>
        <w:t>﴿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00B050"/>
          <w:spacing w:val="-4"/>
          <w:sz w:val="26"/>
          <w:szCs w:val="32"/>
        </w:rPr>
        <w:instrText>XE "</w:instrText>
      </w:r>
      <w:r w:rsidRPr="00652F49">
        <w:rPr>
          <w:rFonts w:cs="KFGQPC Uthman Taha Naskh" w:hint="cs"/>
          <w:color w:val="00B050"/>
          <w:spacing w:val="-4"/>
          <w:sz w:val="26"/>
          <w:szCs w:val="32"/>
        </w:rPr>
        <w:instrText>1</w:instrText>
      </w:r>
      <w:r w:rsidRPr="00652F49">
        <w:rPr>
          <w:rFonts w:cs="KFGQPC Uthman Taha Naskh"/>
          <w:color w:val="00B050"/>
          <w:spacing w:val="-4"/>
          <w:sz w:val="26"/>
          <w:szCs w:val="32"/>
        </w:rPr>
        <w:instrText>: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</w:rPr>
        <w:instrText>10=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</w:rPr>
        <w:instrText xml:space="preserve">: 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</w:rPr>
        <w:instrText>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</w:rPr>
        <w:instrText xml:space="preserve"> وَلا تَدْعُ مِن دُونِ الله مَا لاَ يَنفَعُكَ وَلاَ يَضُرُّكَ فَإِن فَعَلْتَ فَإِنَّكَ إِذًا مِّنَ الظَّالِمِينَ * وَإِن يَمْسَسْكَ الله بِضُرٍّ فَلاَ كَاشِفَ لَهُ إِلاَّ هُوَ وَإِن يُرِدْكَ بِخَيْرٍ فَلاَ رَآدَّ لِفَضْلِهِ يُصَيبُ بِهِ مَن يَشَاءُ مِنْ عِبَادِهِ وَهُوَ الْغَفُورُ الرَّحِيمُ 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</w:rPr>
        <w:instrText>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</w:rPr>
        <w:instrText>=106- 107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</w:rPr>
        <w:instrText>=</w:instrTex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  <w:lang w:eastAsia="en-US"/>
        </w:rPr>
        <w:t xml:space="preserve">وَلا 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>تَدْعُ مِن دُونِ ا</w:t>
      </w:r>
      <w:r w:rsidR="00BD2899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B050"/>
          <w:spacing w:val="-4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ه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 xml:space="preserve"> مَا لاَ يَنفَعُكَ وَلاَ يَضُرُّكَ فَإِن فَعَلْتَ فَإِنَّكَ إِذًا مِّنَ الظَّالِمِينَ</w: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  <w:lang w:eastAsia="en-US"/>
        </w:rPr>
        <w:t xml:space="preserve"> * 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>وَإِن يَمْسَسْكَ ا</w:t>
      </w:r>
      <w:r w:rsidR="00BD2899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B050"/>
          <w:spacing w:val="-4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ه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 xml:space="preserve"> بِضُرٍّ فَلاَ كَاشِفَ لَهُ إِلاَّ هُوَ وَإِن يُرِدْكَ بِخَيْرٍ فَلاَ رَ</w: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  <w:lang w:eastAsia="en-US"/>
        </w:rPr>
        <w:t>ا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>دَّ لِفَضْلِهِ يُصَيبُ بِهِ مَن يَشَاء</w: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  <w:lang w:eastAsia="en-US"/>
        </w:rPr>
        <w:t>ُ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 xml:space="preserve"> مِنْ عِبَادِهِ وَهُوَ الْغَفُورُ الرَّحِيمُ</w:t>
      </w:r>
      <w:r w:rsidRPr="00652F49">
        <w:rPr>
          <w:rFonts w:ascii="Traditional Arabic" w:hAnsi="Traditional Arabic" w:cs="KFGQPC Uthman Taha Naskh"/>
          <w:b/>
          <w:bCs/>
          <w:color w:val="C00000"/>
          <w:spacing w:val="-4"/>
          <w:sz w:val="26"/>
          <w:szCs w:val="32"/>
          <w:rtl/>
        </w:rPr>
        <w:t>﴾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</w:t>
      </w:r>
      <w:r w:rsidR="007F653C" w:rsidRPr="00652F49">
        <w:rPr>
          <w:rFonts w:cs="KFGQPC Uthman Taha Naskh" w:hint="cs"/>
          <w:b/>
          <w:bCs/>
          <w:spacing w:val="-4"/>
          <w:sz w:val="16"/>
          <w:szCs w:val="16"/>
          <w:rtl/>
          <w:lang w:eastAsia="en-US"/>
        </w:rPr>
        <w:t>[</w:t>
      </w:r>
      <w:r w:rsidR="007F653C" w:rsidRPr="00652F49">
        <w:rPr>
          <w:rFonts w:cs="KFGQPC Uthman Taha Naskh"/>
          <w:b/>
          <w:bCs/>
          <w:spacing w:val="-4"/>
          <w:sz w:val="16"/>
          <w:szCs w:val="16"/>
          <w:rtl/>
          <w:lang w:eastAsia="en-US"/>
        </w:rPr>
        <w:t>يونس: 106-107</w:t>
      </w:r>
      <w:r w:rsidR="007F653C" w:rsidRPr="00652F49">
        <w:rPr>
          <w:rFonts w:cs="KFGQPC Uthman Taha Naskh" w:hint="cs"/>
          <w:b/>
          <w:bCs/>
          <w:spacing w:val="-4"/>
          <w:sz w:val="16"/>
          <w:szCs w:val="16"/>
          <w:rtl/>
          <w:lang w:eastAsia="en-US"/>
        </w:rPr>
        <w:t>]</w:t>
      </w:r>
      <w:r w:rsidR="007F653C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وتعريف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الشرك الأكبر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الذي يجمع أنواعه وأفراده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: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أن يصرف العبد نوعاً أو فرداً من أفراد العبادة لغير الل</w:t>
      </w:r>
      <w:r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>َّ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ه</w:t>
      </w:r>
      <w:r w:rsidRPr="00652F49">
        <w:rPr>
          <w:rFonts w:cs="KFGQPC Uthman Taha Naskh"/>
          <w:color w:val="C00000"/>
          <w:spacing w:val="-4"/>
          <w:sz w:val="26"/>
          <w:szCs w:val="32"/>
          <w:rtl/>
          <w:lang w:eastAsia="en-US"/>
        </w:rPr>
        <w:t>،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وأما حد الشرك الأصغر فهو: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t>كل وسيلة وذريعة يتطرق منها إلى الشرك الأكبر:</w:t>
      </w:r>
      <w:r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t>من الإرادات،</w:t>
      </w:r>
      <w:r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t>والأقوال،</w:t>
      </w:r>
      <w:r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t>والأفعال التي لم تبلغ رتبة العبادة</w:t>
      </w:r>
      <w:r w:rsidR="007F653C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="007F653C" w:rsidRPr="00652F49">
        <w:rPr>
          <w:rFonts w:cs="KFGQPC Uthman Taha Naskh" w:hint="cs"/>
          <w:b/>
          <w:spacing w:val="-4"/>
          <w:sz w:val="16"/>
          <w:szCs w:val="20"/>
          <w:rtl/>
          <w:lang w:eastAsia="en-US"/>
        </w:rPr>
        <w:t>[</w:t>
      </w:r>
      <w:r w:rsidR="007F653C" w:rsidRPr="00652F49">
        <w:rPr>
          <w:rFonts w:cs="KFGQPC Uthman Taha Naskh"/>
          <w:b/>
          <w:spacing w:val="-4"/>
          <w:sz w:val="16"/>
          <w:szCs w:val="20"/>
          <w:rtl/>
          <w:lang w:eastAsia="en-US"/>
        </w:rPr>
        <w:t>القول السديد في مقاصد التوحيد،</w:t>
      </w:r>
      <w:r w:rsidR="007F653C" w:rsidRPr="00652F49">
        <w:rPr>
          <w:rFonts w:cs="KFGQPC Uthman Taha Naskh" w:hint="cs"/>
          <w:b/>
          <w:spacing w:val="-4"/>
          <w:sz w:val="16"/>
          <w:szCs w:val="20"/>
          <w:rtl/>
          <w:lang w:eastAsia="en-US"/>
        </w:rPr>
        <w:t xml:space="preserve"> </w:t>
      </w:r>
      <w:r w:rsidR="007F653C" w:rsidRPr="00652F49">
        <w:rPr>
          <w:rFonts w:cs="KFGQPC Uthman Taha Naskh"/>
          <w:b/>
          <w:spacing w:val="-4"/>
          <w:sz w:val="16"/>
          <w:szCs w:val="20"/>
          <w:rtl/>
          <w:lang w:eastAsia="en-US"/>
        </w:rPr>
        <w:t>لعبد الرحمن بن ناصر السعدي،</w:t>
      </w:r>
      <w:r w:rsidR="004D54CB" w:rsidRPr="00652F49">
        <w:rPr>
          <w:rFonts w:cs="KFGQPC Uthman Taha Naskh" w:hint="cs"/>
          <w:b/>
          <w:spacing w:val="-4"/>
          <w:sz w:val="16"/>
          <w:szCs w:val="20"/>
          <w:rtl/>
          <w:lang w:eastAsia="en-US"/>
        </w:rPr>
        <w:t xml:space="preserve"> </w:t>
      </w:r>
      <w:r w:rsidR="007F653C" w:rsidRPr="00652F49">
        <w:rPr>
          <w:rFonts w:cs="KFGQPC Uthman Taha Naskh"/>
          <w:b/>
          <w:spacing w:val="-4"/>
          <w:sz w:val="16"/>
          <w:szCs w:val="20"/>
          <w:rtl/>
          <w:lang w:eastAsia="en-US"/>
        </w:rPr>
        <w:t>ص31،</w:t>
      </w:r>
      <w:r w:rsidR="007F653C" w:rsidRPr="00652F49">
        <w:rPr>
          <w:rFonts w:cs="KFGQPC Uthman Taha Naskh" w:hint="cs"/>
          <w:b/>
          <w:spacing w:val="-4"/>
          <w:sz w:val="16"/>
          <w:szCs w:val="20"/>
          <w:rtl/>
          <w:lang w:eastAsia="en-US"/>
        </w:rPr>
        <w:t xml:space="preserve"> </w:t>
      </w:r>
      <w:r w:rsidR="007F653C" w:rsidRPr="00652F49">
        <w:rPr>
          <w:rFonts w:cs="KFGQPC Uthman Taha Naskh"/>
          <w:b/>
          <w:spacing w:val="-4"/>
          <w:sz w:val="16"/>
          <w:szCs w:val="20"/>
          <w:rtl/>
          <w:lang w:eastAsia="en-US"/>
        </w:rPr>
        <w:t>32، 54</w:t>
      </w:r>
      <w:r w:rsidR="007F653C" w:rsidRPr="00652F49">
        <w:rPr>
          <w:rFonts w:cs="KFGQPC Uthman Taha Naskh" w:hint="cs"/>
          <w:b/>
          <w:spacing w:val="-4"/>
          <w:sz w:val="16"/>
          <w:szCs w:val="20"/>
          <w:rtl/>
          <w:lang w:eastAsia="en-US"/>
        </w:rPr>
        <w:t>]</w:t>
      </w:r>
      <w:r w:rsidR="007F653C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>.</w:t>
      </w:r>
      <w:r w:rsidR="007F653C" w:rsidRPr="00652F49">
        <w:rPr>
          <w:rFonts w:cs="KFGQPC Uthman Taha Naskh" w:hint="cs"/>
          <w:sz w:val="26"/>
          <w:szCs w:val="32"/>
          <w:rtl/>
          <w:lang w:eastAsia="en-US"/>
        </w:rPr>
        <w:t xml:space="preserve"> </w:t>
      </w:r>
    </w:p>
    <w:p w:rsidR="005A58CF" w:rsidRPr="00652F49" w:rsidRDefault="007F653C" w:rsidP="005A58CF">
      <w:pPr>
        <w:widowControl w:val="0"/>
        <w:spacing w:after="0"/>
        <w:ind w:firstLine="284"/>
        <w:jc w:val="both"/>
        <w:rPr>
          <w:rFonts w:cs="KFGQPC Uthman Taha Naskh"/>
          <w:b/>
          <w:spacing w:val="-4"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2-</w:t>
      </w:r>
      <w:r w:rsidR="005E7B4F"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="005E7B4F" w:rsidRPr="00652F49">
        <w:rPr>
          <w:rFonts w:ascii="Simplified Arabic" w:hAnsi="Simplified Arabic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t>إسبال الثياب، والمشالح، والسراويل</w:t>
      </w:r>
      <w:r w:rsidR="005E7B4F" w:rsidRPr="00652F49">
        <w:rPr>
          <w:rFonts w:cs="KFGQPC Uthman Taha Naskh"/>
          <w:b/>
          <w:bCs/>
          <w:spacing w:val="-4"/>
          <w:sz w:val="28"/>
          <w:szCs w:val="28"/>
          <w:rtl/>
          <w:lang w:eastAsia="en-US"/>
        </w:rPr>
        <w:t>،</w:t>
      </w:r>
      <w:r w:rsidR="005E7B4F" w:rsidRPr="00652F49">
        <w:rPr>
          <w:rFonts w:cs="KFGQPC Uthman Taha Naskh"/>
          <w:spacing w:val="-4"/>
          <w:sz w:val="28"/>
          <w:szCs w:val="28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>وغير ذلك من أنواع ألبسة الرجال التي تنزل تحت الكعبين، فكثير من الناس يوم العيد يلبس الملابس وقد خطت على الأرض تكنس الشو</w:t>
      </w:r>
      <w:r w:rsidR="005E7B4F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ا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رع والأرصفة، وقد قال النبي </w:t>
      </w:r>
      <w:r w:rsidR="005E7B4F"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: </w:t>
      </w:r>
      <w:r w:rsidR="005E7B4F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ثلاثة لا يكلمهم ا</w:t>
      </w:r>
      <w:r w:rsidR="00BD2899" w:rsidRPr="00652F49">
        <w:rPr>
          <w:rFonts w:cs="KFGQPC Uthman Taha Naskh"/>
          <w:b/>
          <w:bCs/>
          <w:color w:val="C00000"/>
          <w:spacing w:val="-4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C00000"/>
          <w:spacing w:val="-4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C00000"/>
          <w:spacing w:val="-4"/>
          <w:sz w:val="22"/>
          <w:szCs w:val="22"/>
          <w:rtl/>
          <w:lang w:eastAsia="en-US"/>
        </w:rPr>
        <w:t>ه</w:t>
      </w:r>
      <w:r w:rsidR="005E7B4F"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 xml:space="preserve"> يوم القيامة، ولا ينظر إليهم، ولا يزكيهم، ولهم عذاب أليم</w:t>
      </w:r>
      <w:r w:rsidR="005E7B4F"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pacing w:val="-4"/>
          <w:sz w:val="26"/>
          <w:szCs w:val="32"/>
        </w:rPr>
        <w:instrText>XE</w:instrText>
      </w:r>
      <w:r w:rsidR="005E7B4F"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ثلاثة لا يكلمهم الله يوم القيامة، ولا ينظر إليهم، ولا يزكيهم، ولهم عذاب أليم</w:instrText>
      </w:r>
      <w:r w:rsidR="005E7B4F"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="005E7B4F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>. فقرأها رسول ا</w:t>
      </w:r>
      <w:r w:rsidR="00BD2899" w:rsidRPr="00652F49">
        <w:rPr>
          <w:rFonts w:cs="KFGQPC Uthman Taha Naskh"/>
          <w:b/>
          <w:bCs/>
          <w:color w:val="000000"/>
          <w:spacing w:val="-4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0000"/>
          <w:spacing w:val="-4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0000"/>
          <w:spacing w:val="-4"/>
          <w:sz w:val="22"/>
          <w:szCs w:val="22"/>
          <w:rtl/>
          <w:lang w:eastAsia="en-US"/>
        </w:rPr>
        <w:t>ه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ثلاث مرات</w:t>
      </w:r>
      <w:r w:rsidR="005E7B4F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>-</w:t>
      </w:r>
      <w:r w:rsidR="005E7B4F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قال أبو ذر: </w:t>
      </w:r>
      <w:r w:rsidR="005E7B4F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>خابوا وخسروا، مَن هم يا رسول ا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لل</w:t>
      </w:r>
      <w:r w:rsidR="00BD2899" w:rsidRPr="00652F49">
        <w:rPr>
          <w:rFonts w:cs="KFGQPC Uthman Taha Naskh" w:hint="cs"/>
          <w:color w:val="000000"/>
          <w:spacing w:val="-4"/>
          <w:sz w:val="32"/>
          <w:szCs w:val="32"/>
          <w:rtl/>
          <w:lang w:eastAsia="en-US"/>
        </w:rPr>
        <w:t>َّ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ه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؟ قال: </w:t>
      </w:r>
      <w:r w:rsidR="005E7B4F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المسبل إزاره، والمنان، والمنفق سلعته بالحلف الكاذب</w:t>
      </w:r>
      <w:r w:rsidR="005E7B4F" w:rsidRPr="00652F49">
        <w:rPr>
          <w:rFonts w:cs="KFGQPC Uthman Taha Naskh" w:hint="eastAsia"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مسلم</w:t>
      </w:r>
      <w:r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: </w:t>
      </w:r>
      <w:r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106</w:t>
      </w:r>
      <w:r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>،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وعن أبي هريرة </w:t>
      </w:r>
      <w:r w:rsidR="005E7B4F" w:rsidRPr="00652F49">
        <w:rPr>
          <w:rFonts w:ascii="mylotus" w:hAnsi="mylotus" w:cs="KFGQPC Uthman Taha Naskh"/>
          <w:color w:val="00B050"/>
          <w:spacing w:val="-4"/>
          <w:sz w:val="26"/>
          <w:szCs w:val="32"/>
          <w:rtl/>
        </w:rPr>
        <w:sym w:font="AGA Arabesque" w:char="F074"/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عن النبي </w:t>
      </w:r>
      <w:r w:rsidR="005E7B4F"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قال: </w:t>
      </w:r>
      <w:r w:rsidR="009962A3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ما أسفل من الكعبين من الإزار في النار</w:t>
      </w:r>
      <w:r w:rsidR="005E7B4F"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pacing w:val="-4"/>
          <w:sz w:val="26"/>
          <w:szCs w:val="32"/>
        </w:rPr>
        <w:instrText>XE</w:instrText>
      </w:r>
      <w:r w:rsidR="005E7B4F"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ما أسفل من الكعبين من الإزار في النار</w:instrText>
      </w:r>
      <w:r w:rsidR="005E7B4F"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="009962A3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البخاري</w:t>
      </w:r>
      <w:r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:</w:t>
      </w:r>
      <w:r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 xml:space="preserve"> 5787</w:t>
      </w:r>
      <w:r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، 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وعن المغيرة بن شعبة </w:t>
      </w:r>
      <w:r w:rsidR="005E7B4F" w:rsidRPr="00652F49">
        <w:rPr>
          <w:rFonts w:ascii="mylotus" w:hAnsi="mylotus" w:cs="KFGQPC Uthman Taha Naskh"/>
          <w:color w:val="00B050"/>
          <w:spacing w:val="-4"/>
          <w:sz w:val="26"/>
          <w:szCs w:val="32"/>
          <w:rtl/>
        </w:rPr>
        <w:sym w:font="AGA Arabesque" w:char="F074"/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قال: رأيت النبي </w:t>
      </w:r>
      <w:r w:rsidR="005E7B4F"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آخذ</w:t>
      </w:r>
      <w:r w:rsidR="005E7B4F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اً</w:t>
      </w:r>
      <w:r w:rsidR="005E7B4F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بحجزة سفيان بن أبي سهل وهو يقول: </w:t>
      </w:r>
      <w:r w:rsidR="009962A3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يا سفيان بن أبي سهل لا تسبل إزارك فإن ا</w:t>
      </w:r>
      <w:r w:rsidR="00BD2899" w:rsidRPr="00652F49">
        <w:rPr>
          <w:rFonts w:cs="KFGQPC Uthman Taha Naskh"/>
          <w:b/>
          <w:bCs/>
          <w:color w:val="C00000"/>
          <w:spacing w:val="-4"/>
          <w:sz w:val="32"/>
          <w:szCs w:val="3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C00000"/>
          <w:spacing w:val="-4"/>
          <w:sz w:val="32"/>
          <w:szCs w:val="3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C00000"/>
          <w:spacing w:val="-4"/>
          <w:sz w:val="32"/>
          <w:szCs w:val="32"/>
          <w:rtl/>
          <w:lang w:eastAsia="en-US"/>
        </w:rPr>
        <w:t>ه</w:t>
      </w:r>
      <w:r w:rsidR="005E7B4F"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 xml:space="preserve"> لا يحب المسبلين</w:t>
      </w:r>
      <w:r w:rsidR="005E7B4F"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fldChar w:fldCharType="begin"/>
      </w:r>
      <w:r w:rsidR="005E7B4F" w:rsidRPr="00652F49">
        <w:rPr>
          <w:rFonts w:cs="KFGQPC Uthman Taha Naskh"/>
          <w:spacing w:val="-4"/>
          <w:sz w:val="20"/>
          <w:szCs w:val="20"/>
          <w:rtl/>
        </w:rPr>
        <w:instrText xml:space="preserve"> </w:instrText>
      </w:r>
      <w:r w:rsidR="005E7B4F" w:rsidRPr="00652F49">
        <w:rPr>
          <w:rFonts w:cs="KFGQPC Uthman Taha Naskh"/>
          <w:spacing w:val="-4"/>
          <w:sz w:val="20"/>
          <w:szCs w:val="20"/>
        </w:rPr>
        <w:instrText>XE</w:instrText>
      </w:r>
      <w:r w:rsidR="005E7B4F" w:rsidRPr="00652F49">
        <w:rPr>
          <w:rFonts w:cs="KFGQPC Uthman Taha Naskh"/>
          <w:spacing w:val="-4"/>
          <w:sz w:val="20"/>
          <w:szCs w:val="20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instrText>يا سفيان بن أبي سهل لا تسبل إزارك فإن الله لا يحب المسبلين</w:instrText>
      </w:r>
      <w:r w:rsidR="005E7B4F" w:rsidRPr="00652F49">
        <w:rPr>
          <w:rFonts w:cs="KFGQPC Uthman Taha Naskh"/>
          <w:spacing w:val="-4"/>
          <w:sz w:val="20"/>
          <w:szCs w:val="20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fldChar w:fldCharType="end"/>
      </w:r>
      <w:r w:rsidR="009962A3" w:rsidRPr="00652F49">
        <w:rPr>
          <w:rFonts w:cs="KFGQPC Uthman Taha Naskh" w:hint="cs"/>
          <w:b/>
          <w:bCs/>
          <w:spacing w:val="-4"/>
          <w:sz w:val="20"/>
          <w:szCs w:val="20"/>
          <w:rtl/>
          <w:lang w:eastAsia="en-US"/>
        </w:rPr>
        <w:t>»</w:t>
      </w:r>
      <w:r w:rsidR="005E7B4F" w:rsidRPr="00652F49">
        <w:rPr>
          <w:rFonts w:cs="KFGQPC Uthman Taha Naskh"/>
          <w:spacing w:val="-4"/>
          <w:sz w:val="20"/>
          <w:szCs w:val="20"/>
          <w:rtl/>
          <w:lang w:eastAsia="en-US"/>
        </w:rPr>
        <w:t>.</w:t>
      </w:r>
      <w:r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 xml:space="preserve"> </w:t>
      </w:r>
      <w:r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[أحمد: 18151، </w:t>
      </w:r>
      <w:r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 xml:space="preserve">وسمعت شيخنا ابن باز </w:t>
      </w:r>
      <w:r w:rsidRPr="00652F49">
        <w:rPr>
          <w:rFonts w:cs="KFGQPC Uthman Taha Naskh" w:hint="cs"/>
          <w:b/>
          <w:color w:val="C00000"/>
          <w:spacing w:val="-4"/>
          <w:sz w:val="20"/>
          <w:szCs w:val="20"/>
          <w:rtl/>
          <w:lang w:eastAsia="en-US" w:bidi="ar"/>
        </w:rPr>
        <w:t>:</w:t>
      </w:r>
      <w:r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 xml:space="preserve"> يقول:</w:t>
      </w:r>
      <w:r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 «</w:t>
      </w:r>
      <w:r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إسناده جيد</w:t>
      </w:r>
      <w:r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»]</w:t>
      </w:r>
      <w:r w:rsidR="005A58CF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>.</w:t>
      </w:r>
    </w:p>
    <w:p w:rsidR="005A58CF" w:rsidRPr="00652F49" w:rsidRDefault="005E7B4F" w:rsidP="004D54CB">
      <w:pPr>
        <w:widowControl w:val="0"/>
        <w:spacing w:after="0"/>
        <w:ind w:firstLine="284"/>
        <w:jc w:val="both"/>
        <w:rPr>
          <w:rFonts w:cs="KFGQPC Uthman Taha Naskh"/>
          <w:b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 xml:space="preserve">3 </w:t>
      </w:r>
      <w:r w:rsidRPr="00652F49">
        <w:rPr>
          <w:rFonts w:cs="Times New Roman" w:hint="cs"/>
          <w:color w:val="C00000"/>
          <w:sz w:val="32"/>
          <w:szCs w:val="32"/>
          <w:rtl/>
          <w:lang w:eastAsia="en-US"/>
        </w:rPr>
        <w:t>–</w:t>
      </w:r>
      <w:r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t>الكبر: بعض الناس أيام العيد يحتقر الناس ويتكبر عليهم،</w:t>
      </w:r>
      <w:r w:rsidRPr="00652F49">
        <w:rPr>
          <w:rFonts w:cs="KFGQPC Uthman Taha Naskh"/>
          <w:spacing w:val="-4"/>
          <w:szCs w:val="24"/>
          <w:rtl/>
          <w:lang w:eastAsia="en-US"/>
        </w:rPr>
        <w:t xml:space="preserve">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ويعجب بنفسه، ويختال في مشيته، وهذا محرم في جميع الأوقات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،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قال ا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لل</w:t>
      </w:r>
      <w:r w:rsidR="00BD2899" w:rsidRPr="00652F49">
        <w:rPr>
          <w:rFonts w:cs="KFGQPC Uthman Taha Naskh" w:hint="cs"/>
          <w:color w:val="000000"/>
          <w:spacing w:val="-4"/>
          <w:sz w:val="32"/>
          <w:szCs w:val="32"/>
          <w:rtl/>
          <w:lang w:eastAsia="en-US"/>
        </w:rPr>
        <w:t>َّ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ه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ascii="MS Sans Serif" w:hAnsi="MS Sans Serif" w:cs="KFGQPC Uthman Taha Naskh"/>
          <w:bCs/>
          <w:snapToGrid w:val="0"/>
          <w:color w:val="00B050"/>
          <w:spacing w:val="-4"/>
          <w:sz w:val="26"/>
          <w:szCs w:val="32"/>
          <w:rtl/>
        </w:rPr>
        <w:sym w:font="AGA Arabesque" w:char="F055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: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="007F653C" w:rsidRPr="00652F49">
        <w:rPr>
          <w:rFonts w:ascii="Traditional Arabic" w:hAnsi="Traditional Arabic" w:cs="KFGQPC Uthman Taha Naskh"/>
          <w:b/>
          <w:bCs/>
          <w:snapToGrid w:val="0"/>
          <w:color w:val="C00000"/>
          <w:spacing w:val="-4"/>
          <w:sz w:val="26"/>
          <w:szCs w:val="32"/>
          <w:rtl/>
        </w:rPr>
        <w:t>﴿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00B050"/>
          <w:spacing w:val="-4"/>
          <w:sz w:val="26"/>
          <w:szCs w:val="32"/>
        </w:rPr>
        <w:instrText>XE "</w:instrText>
      </w:r>
      <w:r w:rsidRPr="00652F49">
        <w:rPr>
          <w:rFonts w:cs="KFGQPC Uthman Taha Naskh" w:hint="cs"/>
          <w:color w:val="00B050"/>
          <w:spacing w:val="-4"/>
          <w:sz w:val="26"/>
          <w:szCs w:val="32"/>
        </w:rPr>
        <w:instrText>1</w:instrText>
      </w:r>
      <w:r w:rsidRPr="00652F49">
        <w:rPr>
          <w:rFonts w:cs="KFGQPC Uthman Taha Naskh"/>
          <w:color w:val="00B050"/>
          <w:spacing w:val="-4"/>
          <w:sz w:val="26"/>
          <w:szCs w:val="32"/>
        </w:rPr>
        <w:instrText>: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</w:rPr>
        <w:instrText>31=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</w:rPr>
        <w:instrText>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</w:rPr>
        <w:instrText xml:space="preserve"> وَلا تُصَعِّرْ خَدَّكَ لِلنَّاسِ وَلا تَمْشِ فِي الأَرْضِ مَرَحًا إِنَّ الله لا يُحِبُّ كُلَّ مُخْتَالٍ فَخُورٍ 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</w:rPr>
        <w:instrText>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</w:rPr>
        <w:instrText>=18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</w:rPr>
        <w:instrText>=</w:instrTex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>وَلا تُصَعِّرْ خَدَّكَ لِلنَّاسِ وَلا تَمْشِ فِي الأَرْضِ مَرَحًا إِنَّ الل</w:t>
      </w:r>
      <w:r w:rsidR="009962A3"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  <w:lang w:eastAsia="en-US"/>
        </w:rPr>
        <w:t>َّ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>ه لا يُحِبُّ كُلَّ مُخْتَالٍ فَخُورٍ</w:t>
      </w:r>
      <w:r w:rsidR="007F653C" w:rsidRPr="00652F49">
        <w:rPr>
          <w:rFonts w:ascii="Traditional Arabic" w:hAnsi="Traditional Arabic" w:cs="KFGQPC Uthman Taha Naskh"/>
          <w:b/>
          <w:bCs/>
          <w:snapToGrid w:val="0"/>
          <w:color w:val="C00000"/>
          <w:spacing w:val="-4"/>
          <w:sz w:val="26"/>
          <w:szCs w:val="32"/>
          <w:rtl/>
        </w:rPr>
        <w:t>﴾</w:t>
      </w:r>
      <w:r w:rsidR="007F653C" w:rsidRPr="00652F49">
        <w:rPr>
          <w:rFonts w:cs="KFGQPC Uthman Taha Naskh" w:hint="cs"/>
          <w:b/>
          <w:bCs/>
          <w:spacing w:val="-4"/>
          <w:sz w:val="20"/>
          <w:szCs w:val="20"/>
          <w:rtl/>
          <w:lang w:eastAsia="en-US"/>
        </w:rPr>
        <w:t>[</w:t>
      </w:r>
      <w:r w:rsidR="007F653C"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t>لقمان: 18</w:t>
      </w:r>
      <w:r w:rsidR="007F653C" w:rsidRPr="00652F49">
        <w:rPr>
          <w:rFonts w:cs="KFGQPC Uthman Taha Naskh" w:hint="cs"/>
          <w:b/>
          <w:bCs/>
          <w:spacing w:val="-4"/>
          <w:sz w:val="20"/>
          <w:szCs w:val="20"/>
          <w:rtl/>
          <w:lang w:eastAsia="en-US"/>
        </w:rPr>
        <w:t>]</w:t>
      </w:r>
      <w:r w:rsidR="007F653C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وعن عبد ا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لل</w:t>
      </w:r>
      <w:r w:rsidR="00BD2899" w:rsidRPr="00652F49">
        <w:rPr>
          <w:rFonts w:cs="KFGQPC Uthman Taha Naskh" w:hint="cs"/>
          <w:color w:val="000000"/>
          <w:spacing w:val="-4"/>
          <w:sz w:val="32"/>
          <w:szCs w:val="32"/>
          <w:rtl/>
          <w:lang w:eastAsia="en-US"/>
        </w:rPr>
        <w:t>َّ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ه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بن مسعود </w:t>
      </w:r>
      <w:r w:rsidRPr="00652F49">
        <w:rPr>
          <w:rFonts w:ascii="mylotus" w:hAnsi="mylotus" w:cs="KFGQPC Uthman Taha Naskh"/>
          <w:color w:val="00B050"/>
          <w:spacing w:val="-4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، عن النبي </w: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قال: </w:t>
      </w:r>
      <w:r w:rsidR="009962A3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لا يدخل الجنة من كان في قلبه مثقال ذرة من كبر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instrText>لا يدخل الجنة من كان في قلبه مثقال ذرة من كبر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="009962A3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قال رجل: إن الرجل يحب أن يكون ثوبه حسناً، ونعله حسنة، قال: </w:t>
      </w:r>
      <w:r w:rsidR="009962A3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إن الله جميل يحب الجمال، الكبر: بطر الحق، وغمط الناس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إن الله جميل يحب الجمال، الكبر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>\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: بطر الحق، وغمط الناس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="009962A3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="007F653C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="007F653C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="007F653C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مسلم</w:t>
      </w:r>
      <w:r w:rsidR="007F653C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: </w:t>
      </w:r>
      <w:r w:rsidR="007F653C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91</w:t>
      </w:r>
      <w:r w:rsidR="007F653C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="007F653C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،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وعن ابن عمر </w:t>
      </w:r>
      <w:r w:rsidR="007F653C" w:rsidRPr="00652F49">
        <w:rPr>
          <w:rFonts w:ascii="mylotus" w:hAnsi="mylotus" w:cs="KFGQPC Uthman Taha Naskh" w:hint="cs"/>
          <w:color w:val="00B050"/>
          <w:spacing w:val="-4"/>
          <w:sz w:val="26"/>
          <w:szCs w:val="24"/>
          <w:rtl/>
          <w:lang w:eastAsia="en-US" w:bidi="ar"/>
        </w:rPr>
        <w:t>ب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قال: قال رسول الل</w:t>
      </w:r>
      <w:r w:rsidR="00134EEB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َّ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ه </w: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: </w:t>
      </w:r>
      <w:r w:rsidR="007F653C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ثلاث مهلكات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C00000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instrText>ثلاث مهلكات</w:instrText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، وثلاث منجيات، وثلاث كفارات، وثلاث درجات: فأما المهلكات: فشح مطاع، وهوى متبع، وإعجاب المرء بنفسه، وأما المنجيات: فالعدل في الغضب والرضى، والقصد في الفقر والغنى، وخشية الل</w:t>
      </w:r>
      <w:r w:rsidR="00134EEB"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>َّ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ه في السر والعلانية، وأما الكفارات:</w:t>
      </w:r>
      <w:r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فانتظار الصلاة بعد الصلاة، وإسباغ الوضوء في السبرات، ونقل الأقدام إلى الجماعات، وأما الدرجات: فإطعام الطعام، وإفشاء السلام، والصلاة بالليل والناس نيام</w:t>
      </w:r>
      <w:r w:rsidR="007F653C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.</w:t>
      </w:r>
      <w:r w:rsidR="007F653C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="007F653C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[</w:t>
      </w:r>
      <w:r w:rsidR="007F653C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الأوسط للطبراني</w:t>
      </w:r>
      <w:r w:rsidR="0064662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: 5754</w:t>
      </w:r>
      <w:r w:rsidR="007F653C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، وحسنه</w:t>
      </w:r>
      <w:r w:rsidR="0064662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 الألباني في صحيح الجامع</w:t>
      </w:r>
      <w:r w:rsidR="007F653C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 xml:space="preserve"> 3/67</w:t>
      </w:r>
      <w:r w:rsidR="0064662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وعن ابن عمر </w:t>
      </w:r>
      <w:r w:rsidR="00D223DF" w:rsidRPr="00652F49">
        <w:rPr>
          <w:rFonts w:ascii="mylotus" w:hAnsi="mylotus" w:cs="KFGQPC Uthman Taha Naskh" w:hint="cs"/>
          <w:color w:val="00B050"/>
          <w:spacing w:val="-4"/>
          <w:sz w:val="26"/>
          <w:szCs w:val="24"/>
          <w:rtl/>
          <w:lang w:eastAsia="en-US" w:bidi="ar"/>
        </w:rPr>
        <w:t>ب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عن النبي </w: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قال: </w:t>
      </w:r>
      <w:r w:rsidR="00646629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من ت</w:t>
      </w:r>
      <w:r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>َ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ع</w:t>
      </w:r>
      <w:r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>ظَّ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م في نفسه،</w:t>
      </w:r>
      <w:r w:rsidR="00646629"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أو اختال في مشيته لقي الله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ascii="MS Sans Serif" w:hAnsi="MS Sans Serif" w:cs="KFGQPC Uthman Taha Naskh"/>
          <w:snapToGrid w:val="0"/>
          <w:color w:val="00B050"/>
          <w:spacing w:val="-4"/>
          <w:sz w:val="26"/>
          <w:szCs w:val="32"/>
          <w:rtl/>
        </w:rPr>
        <w:sym w:font="AGA Arabesque" w:char="F055"/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وهو عليه غضبان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من ت</w:instrText>
      </w:r>
      <w:r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instrText>َ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ع</w:instrText>
      </w:r>
      <w:r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instrText>ظَّ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 xml:space="preserve">م في نفسه،أو اختال في مشيته لقي الله </w:instrText>
      </w:r>
      <w:r w:rsidRPr="00652F49">
        <w:rPr>
          <w:rFonts w:ascii="MS Sans Serif" w:hAnsi="MS Sans Serif" w:cs="KFGQPC Uthman Taha Naskh"/>
          <w:b/>
          <w:bCs/>
          <w:snapToGrid w:val="0"/>
          <w:spacing w:val="-4"/>
          <w:sz w:val="26"/>
          <w:szCs w:val="32"/>
          <w:rtl/>
        </w:rPr>
        <w:sym w:font="AGA Arabesque" w:char="F055"/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 xml:space="preserve"> وهو عليه غضبان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="00646629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.</w:t>
      </w:r>
      <w:r w:rsidR="00646629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البخاري في الأدب المفرد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: 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5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4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9،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 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وصححه الألباني في الأحاديث الصحيحة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،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 xml:space="preserve"> برقم 543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وعن عمرو بن شعيب عن أبيه عن جده،</w:t>
      </w:r>
      <w:r w:rsidR="00BD2899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عن النبي </w: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: </w:t>
      </w:r>
      <w:r w:rsidR="00646629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يحشر المتكبرون يوم القيامة أمثال الذر في صور الرجال، يغشاهم الذل من كل مكان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C00000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instrText>يحشر المتكبرون يوم القيامة أمثال الذر في صور الرجال، يغشاهم الذل من كل مكان</w:instrText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، يساقون إلى سجن في جهنم يسمى بُولَس، تعلوهم نار الأنيار، ويسقون من عصارة أهل النار، طينة الخبال</w:t>
      </w:r>
      <w:r w:rsidR="00646629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.</w:t>
      </w:r>
      <w:r w:rsidR="00646629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أحمد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: 6659،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 xml:space="preserve"> والترمذي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: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 xml:space="preserve"> 2492، والبخاري في الأدب المفرد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:</w:t>
      </w:r>
      <w:r w:rsidR="0064662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، 557، وحسنه الألباني في صحيح الأدب المفرد،ص210</w:t>
      </w:r>
      <w:r w:rsidR="0064662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>.</w:t>
      </w:r>
    </w:p>
    <w:p w:rsidR="005A58CF" w:rsidRPr="00652F49" w:rsidRDefault="005E7B4F" w:rsidP="005A58CF">
      <w:pPr>
        <w:widowControl w:val="0"/>
        <w:spacing w:after="0"/>
        <w:ind w:firstLine="284"/>
        <w:jc w:val="both"/>
        <w:rPr>
          <w:rFonts w:cs="KFGQPC Uthman Taha Naskh"/>
          <w:sz w:val="26"/>
          <w:szCs w:val="32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pacing w:val="-6"/>
          <w:sz w:val="32"/>
          <w:szCs w:val="32"/>
          <w:rtl/>
          <w:lang w:eastAsia="en-US"/>
        </w:rPr>
        <w:t>4 -</w:t>
      </w:r>
      <w:r w:rsidRPr="00652F49">
        <w:rPr>
          <w:rFonts w:ascii="Arial" w:hAnsi="Arial" w:cs="KFGQPC Uthman Taha Naskh"/>
          <w:b/>
          <w:bCs/>
          <w:color w:val="C00000"/>
          <w:spacing w:val="-6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pacing w:val="-6"/>
          <w:sz w:val="28"/>
          <w:szCs w:val="28"/>
          <w:rtl/>
          <w:lang w:eastAsia="en-US"/>
        </w:rPr>
        <w:t>الغناء، والمزامير، والمعازف</w:t>
      </w:r>
      <w:r w:rsidRPr="00652F49">
        <w:rPr>
          <w:rFonts w:ascii="Simplified Arabic" w:hAnsi="Simplified Arabic" w:cs="KFGQPC Uthman Taha Naskh"/>
          <w:b/>
          <w:bCs/>
          <w:spacing w:val="-6"/>
          <w:sz w:val="28"/>
          <w:szCs w:val="28"/>
          <w:rtl/>
          <w:lang w:eastAsia="en-US"/>
        </w:rPr>
        <w:t>:</w:t>
      </w:r>
      <w:r w:rsidR="009962A3" w:rsidRPr="00652F49">
        <w:rPr>
          <w:rFonts w:ascii="Simplified Arabic" w:hAnsi="Simplified Arabic" w:cs="KFGQPC Uthman Taha Naskh"/>
          <w:spacing w:val="-6"/>
          <w:szCs w:val="28"/>
          <w:rtl/>
          <w:lang w:eastAsia="en-US"/>
        </w:rPr>
        <w:t xml:space="preserve">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بعض الناس ي</w:t>
      </w:r>
      <w:r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>ُ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ضي</w:t>
      </w:r>
      <w:r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>ِّ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عون أوقات العيد المبارك في الاجتماع على مزامير الشيطان،</w:t>
      </w:r>
      <w:r w:rsidR="009962A3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وآلات اللهو المحرمة،</w:t>
      </w:r>
      <w:r w:rsidR="009962A3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قال</w:t>
      </w:r>
      <w:r w:rsidR="009962A3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اللَّه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 </w:t>
      </w:r>
      <w:r w:rsidRPr="00652F49">
        <w:rPr>
          <w:rFonts w:ascii="MS Sans Serif" w:hAnsi="MS Sans Serif" w:cs="KFGQPC Uthman Taha Naskh"/>
          <w:bCs/>
          <w:snapToGrid w:val="0"/>
          <w:color w:val="00B050"/>
          <w:spacing w:val="-6"/>
          <w:sz w:val="26"/>
          <w:szCs w:val="32"/>
          <w:rtl/>
        </w:rPr>
        <w:sym w:font="AGA Arabesque" w:char="F055"/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: </w:t>
      </w:r>
      <w:r w:rsidR="00D223DF" w:rsidRPr="00652F49">
        <w:rPr>
          <w:rFonts w:ascii="Traditional Arabic" w:hAnsi="Traditional Arabic" w:cs="KFGQPC Uthman Taha Naskh"/>
          <w:b/>
          <w:bCs/>
          <w:snapToGrid w:val="0"/>
          <w:color w:val="C00000"/>
          <w:spacing w:val="-6"/>
          <w:sz w:val="26"/>
          <w:szCs w:val="32"/>
          <w:rtl/>
        </w:rPr>
        <w:t>﴿</w: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00B050"/>
          <w:spacing w:val="-6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00B050"/>
          <w:spacing w:val="-6"/>
          <w:sz w:val="26"/>
          <w:szCs w:val="32"/>
        </w:rPr>
        <w:instrText>XE "</w:instrText>
      </w:r>
      <w:r w:rsidRPr="00652F49">
        <w:rPr>
          <w:rFonts w:cs="KFGQPC Uthman Taha Naskh" w:hint="cs"/>
          <w:color w:val="00B050"/>
          <w:spacing w:val="-6"/>
          <w:sz w:val="26"/>
          <w:szCs w:val="32"/>
        </w:rPr>
        <w:instrText>1</w:instrText>
      </w:r>
      <w:r w:rsidRPr="00652F49">
        <w:rPr>
          <w:rFonts w:cs="KFGQPC Uthman Taha Naskh"/>
          <w:color w:val="00B050"/>
          <w:spacing w:val="-6"/>
          <w:sz w:val="26"/>
          <w:szCs w:val="32"/>
        </w:rPr>
        <w:instrText>:</w:instrText>
      </w:r>
      <w:r w:rsidRPr="00652F49">
        <w:rPr>
          <w:rFonts w:cs="KFGQPC Uthman Taha Naskh" w:hint="cs"/>
          <w:b/>
          <w:bCs/>
          <w:color w:val="00B050"/>
          <w:spacing w:val="-6"/>
          <w:sz w:val="26"/>
          <w:szCs w:val="32"/>
        </w:rPr>
        <w:instrText>31=</w:instrTex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</w:rPr>
        <w:instrText></w:instrTex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</w:rPr>
        <w:instrText xml:space="preserve"> وَمِنَ النَّاسِ مَن يَشْتَرِي لـَهْوَ الـْحَدِيثِ لِيُضِلَّ عَن سَبِيلِ الله بِغَيْرِ عِلْمٍ وَيَتَّخِذَهَا هُزُوًا أُولَئِكَ لَهُمْ عَذَابٌ مُّهِينٌ * وَإِذَا تُتْلَى عَلَيْهِ آيَاتُنَا وَلَّى مُسْتَكْبِرًا كَأَن لَّمْ يَسْمَعْهَا كَأَنَّ فِي أُذُنَيْهِ وَقْرًا فَبَشِّرْهُ بِعَذَابٍ أَلِيمٍ </w:instrTex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</w:rPr>
        <w:instrText></w:instrText>
      </w:r>
      <w:r w:rsidRPr="00652F49">
        <w:rPr>
          <w:rFonts w:cs="KFGQPC Uthman Taha Naskh" w:hint="cs"/>
          <w:b/>
          <w:bCs/>
          <w:color w:val="00B050"/>
          <w:spacing w:val="-6"/>
          <w:sz w:val="26"/>
          <w:szCs w:val="32"/>
        </w:rPr>
        <w:instrText>=6- 7</w:instrText>
      </w:r>
      <w:r w:rsidRPr="00652F49">
        <w:rPr>
          <w:rFonts w:cs="KFGQPC Uthman Taha Naskh" w:hint="cs"/>
          <w:b/>
          <w:bCs/>
          <w:color w:val="00B050"/>
          <w:spacing w:val="-6"/>
          <w:sz w:val="26"/>
          <w:szCs w:val="32"/>
          <w:rtl/>
        </w:rPr>
        <w:instrText>=</w:instrText>
      </w:r>
      <w:r w:rsidRPr="00652F49">
        <w:rPr>
          <w:rFonts w:cs="KFGQPC Uthman Taha Naskh"/>
          <w:color w:val="00B050"/>
          <w:spacing w:val="-6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  <w:lang w:eastAsia="en-US"/>
        </w:rPr>
        <w:t>وَمِنَ النَّاسِ مَن يَشْتَرِي ل</w:t>
      </w:r>
      <w:r w:rsidRPr="00652F49">
        <w:rPr>
          <w:rFonts w:cs="KFGQPC Uthman Taha Naskh" w:hint="cs"/>
          <w:b/>
          <w:bCs/>
          <w:color w:val="00B050"/>
          <w:spacing w:val="-6"/>
          <w:sz w:val="26"/>
          <w:szCs w:val="32"/>
          <w:rtl/>
          <w:lang w:eastAsia="en-US"/>
        </w:rPr>
        <w:t>ـ</w: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  <w:lang w:eastAsia="en-US"/>
        </w:rPr>
        <w:t>َهْوَ ال</w:t>
      </w:r>
      <w:r w:rsidRPr="00652F49">
        <w:rPr>
          <w:rFonts w:cs="KFGQPC Uthman Taha Naskh" w:hint="cs"/>
          <w:b/>
          <w:bCs/>
          <w:color w:val="00B050"/>
          <w:spacing w:val="-6"/>
          <w:sz w:val="26"/>
          <w:szCs w:val="32"/>
          <w:rtl/>
          <w:lang w:eastAsia="en-US"/>
        </w:rPr>
        <w:t>ـ</w: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  <w:lang w:eastAsia="en-US"/>
        </w:rPr>
        <w:t>ْحَدِيثِ لِيُضِلَّ عَن سَبِيلِ الل</w:t>
      </w:r>
      <w:r w:rsidR="00134EEB" w:rsidRPr="00652F49">
        <w:rPr>
          <w:rFonts w:cs="KFGQPC Uthman Taha Naskh" w:hint="cs"/>
          <w:b/>
          <w:bCs/>
          <w:color w:val="00B050"/>
          <w:spacing w:val="-6"/>
          <w:sz w:val="26"/>
          <w:szCs w:val="32"/>
          <w:rtl/>
          <w:lang w:eastAsia="en-US"/>
        </w:rPr>
        <w:t>َّ</w: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  <w:lang w:eastAsia="en-US"/>
        </w:rPr>
        <w:t>ه بِغَيْرِ عِلْمٍ وَيَتَّخِذَهَا هُزُوًا أُولَئِكَ لَهُمْ عَذَابٌ مُّهِينٌ</w:t>
      </w:r>
      <w:r w:rsidRPr="00652F49">
        <w:rPr>
          <w:rFonts w:cs="KFGQPC Uthman Taha Naskh" w:hint="cs"/>
          <w:b/>
          <w:bCs/>
          <w:color w:val="00B050"/>
          <w:spacing w:val="-6"/>
          <w:sz w:val="26"/>
          <w:szCs w:val="32"/>
          <w:rtl/>
          <w:lang w:eastAsia="en-US"/>
        </w:rPr>
        <w:t xml:space="preserve"> *</w:t>
      </w:r>
      <w:r w:rsidRPr="00652F49">
        <w:rPr>
          <w:rFonts w:cs="KFGQPC Uthman Taha Naskh"/>
          <w:b/>
          <w:bCs/>
          <w:color w:val="00B050"/>
          <w:spacing w:val="-6"/>
          <w:sz w:val="26"/>
          <w:szCs w:val="32"/>
          <w:rtl/>
          <w:lang w:eastAsia="en-US"/>
        </w:rPr>
        <w:t xml:space="preserve"> وَإِذَا تُتْلَى عَلَيْهِ آيَاتُنَا وَلَّى مُسْتَكْبِرًا كَأَن لَّمْ يَسْمَعْهَا كَأَنَّ فِي أُذُنَيْهِ وَقْرًا فَبَشِّرْهُ بِعَذَابٍ أَلِيمٍ</w:t>
      </w:r>
      <w:r w:rsidR="00D223DF" w:rsidRPr="00652F49">
        <w:rPr>
          <w:rFonts w:ascii="Traditional Arabic" w:hAnsi="Traditional Arabic" w:cs="KFGQPC Uthman Taha Naskh"/>
          <w:b/>
          <w:bCs/>
          <w:snapToGrid w:val="0"/>
          <w:color w:val="C00000"/>
          <w:spacing w:val="-6"/>
          <w:sz w:val="26"/>
          <w:szCs w:val="32"/>
          <w:rtl/>
        </w:rPr>
        <w:t>﴾</w:t>
      </w:r>
      <w:r w:rsidR="00D223DF" w:rsidRPr="00652F49">
        <w:rPr>
          <w:rFonts w:ascii="Courier New" w:hAnsi="MS Sans Serif" w:cs="KFGQPC Uthman Taha Naskh" w:hint="cs"/>
          <w:spacing w:val="-6"/>
          <w:sz w:val="26"/>
          <w:szCs w:val="32"/>
          <w:rtl/>
        </w:rPr>
        <w:t xml:space="preserve"> 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/>
          <w:bCs/>
          <w:spacing w:val="-6"/>
          <w:sz w:val="20"/>
          <w:szCs w:val="20"/>
          <w:rtl/>
          <w:lang w:eastAsia="en-US"/>
        </w:rPr>
        <w:t>لقمان: 6-7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 w:hint="cs"/>
          <w:b/>
          <w:spacing w:val="-6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قال ابن مسعود </w:t>
      </w:r>
      <w:r w:rsidRPr="00652F49">
        <w:rPr>
          <w:rFonts w:ascii="mylotus" w:hAnsi="mylotus" w:cs="KFGQPC Uthman Taha Naskh"/>
          <w:color w:val="00B050"/>
          <w:spacing w:val="-6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 في تفسير ذلك: </w:t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الغناء والله الذي لا إله إلا هو</w:t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6"/>
          <w:sz w:val="26"/>
          <w:szCs w:val="32"/>
        </w:rPr>
        <w:instrText>XE</w:instrText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instrText>الغناء والله الذي لا إله إلا هو</w:instrText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 يرددها ثلاث مرات، وتبع ابن مسعود عبد ا</w:t>
      </w:r>
      <w:r w:rsidR="00BD2899" w:rsidRPr="00652F49">
        <w:rPr>
          <w:rFonts w:cs="KFGQPC Uthman Taha Naskh"/>
          <w:color w:val="000000"/>
          <w:spacing w:val="-6"/>
          <w:sz w:val="32"/>
          <w:szCs w:val="32"/>
          <w:rtl/>
          <w:lang w:eastAsia="en-US"/>
        </w:rPr>
        <w:t>لل</w:t>
      </w:r>
      <w:r w:rsidR="00BD2899" w:rsidRPr="00652F49">
        <w:rPr>
          <w:rFonts w:cs="KFGQPC Uthman Taha Naskh" w:hint="cs"/>
          <w:color w:val="000000"/>
          <w:spacing w:val="-6"/>
          <w:sz w:val="32"/>
          <w:szCs w:val="32"/>
          <w:rtl/>
          <w:lang w:eastAsia="en-US"/>
        </w:rPr>
        <w:t>َّ</w:t>
      </w:r>
      <w:r w:rsidR="00BD2899" w:rsidRPr="00652F49">
        <w:rPr>
          <w:rFonts w:cs="KFGQPC Uthman Taha Naskh"/>
          <w:color w:val="000000"/>
          <w:spacing w:val="-6"/>
          <w:sz w:val="32"/>
          <w:szCs w:val="32"/>
          <w:rtl/>
          <w:lang w:eastAsia="en-US"/>
        </w:rPr>
        <w:t>ه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 بن عباس، وجابر، ومجاهد </w:t>
      </w:r>
      <w:r w:rsidRPr="00652F49">
        <w:rPr>
          <w:rFonts w:cs="KFGQPC Uthman Taha Naskh"/>
          <w:color w:val="00B050"/>
          <w:spacing w:val="-6"/>
          <w:sz w:val="26"/>
          <w:szCs w:val="32"/>
          <w:rtl/>
        </w:rPr>
        <w:sym w:font="AGA Arabesque" w:char="F079"/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 ورحمهم</w:t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،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وعن أبي مالك الأشعري </w:t>
      </w:r>
      <w:r w:rsidRPr="00652F49">
        <w:rPr>
          <w:rFonts w:ascii="mylotus" w:hAnsi="mylotus" w:cs="KFGQPC Uthman Taha Naskh"/>
          <w:color w:val="00B050"/>
          <w:spacing w:val="-6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 يرفعه: </w:t>
      </w:r>
      <w:r w:rsidR="00646629" w:rsidRPr="00652F49">
        <w:rPr>
          <w:rFonts w:cs="KFGQPC Uthman Taha Naskh" w:hint="cs"/>
          <w:b/>
          <w:bCs/>
          <w:spacing w:val="-6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 xml:space="preserve">ليشربن أناس من أمتي الخمر 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lastRenderedPageBreak/>
        <w:t>ويسمونها بغير اسمها، يعزف على رؤوسهم بالمعازف والمغنيات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C00000"/>
          <w:spacing w:val="-6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C00000"/>
          <w:spacing w:val="-6"/>
          <w:sz w:val="26"/>
          <w:szCs w:val="32"/>
        </w:rPr>
        <w:instrText>XE</w:instrText>
      </w:r>
      <w:r w:rsidRPr="00652F49">
        <w:rPr>
          <w:rFonts w:cs="KFGQPC Uthman Taha Naskh"/>
          <w:color w:val="C00000"/>
          <w:spacing w:val="-6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instrText>ليشربن أناس من أمتي الخمر ويسمونها بغير اسمها، يعزف على رؤوسهم بالمعازف والمغنيات</w:instrText>
      </w:r>
      <w:r w:rsidRPr="00652F49">
        <w:rPr>
          <w:rFonts w:cs="KFGQPC Uthman Taha Naskh"/>
          <w:color w:val="C00000"/>
          <w:spacing w:val="-6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، يخسف الل</w:t>
      </w:r>
      <w:r w:rsidR="00134EEB" w:rsidRPr="00652F49">
        <w:rPr>
          <w:rFonts w:cs="KFGQPC Uthman Taha Naskh" w:hint="cs"/>
          <w:b/>
          <w:bCs/>
          <w:color w:val="C00000"/>
          <w:spacing w:val="-6"/>
          <w:sz w:val="26"/>
          <w:szCs w:val="32"/>
          <w:rtl/>
          <w:lang w:eastAsia="en-US"/>
        </w:rPr>
        <w:t>َّ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ه بهم الأرض ويجعل منهم القردة والخنازير</w:t>
      </w:r>
      <w:r w:rsidR="00646629" w:rsidRPr="00652F49">
        <w:rPr>
          <w:rFonts w:cs="KFGQPC Uthman Taha Naskh" w:hint="eastAsia"/>
          <w:b/>
          <w:bCs/>
          <w:spacing w:val="-6"/>
          <w:sz w:val="26"/>
          <w:szCs w:val="32"/>
          <w:rtl/>
          <w:lang w:eastAsia="en-US"/>
        </w:rPr>
        <w:t>»</w:t>
      </w:r>
      <w:r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/>
          <w:bCs/>
          <w:spacing w:val="-6"/>
          <w:sz w:val="20"/>
          <w:szCs w:val="20"/>
          <w:rtl/>
          <w:lang w:eastAsia="en-US"/>
        </w:rPr>
        <w:t>ابن ماجه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 xml:space="preserve">: </w:t>
      </w:r>
      <w:r w:rsidR="00646629" w:rsidRPr="00652F49">
        <w:rPr>
          <w:rFonts w:cs="KFGQPC Uthman Taha Naskh"/>
          <w:b/>
          <w:bCs/>
          <w:spacing w:val="-6"/>
          <w:sz w:val="20"/>
          <w:szCs w:val="20"/>
          <w:rtl/>
          <w:lang w:eastAsia="en-US"/>
        </w:rPr>
        <w:t>4020،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 xml:space="preserve"> </w:t>
      </w:r>
      <w:r w:rsidR="00646629" w:rsidRPr="00652F49">
        <w:rPr>
          <w:rFonts w:cs="KFGQPC Uthman Taha Naskh"/>
          <w:b/>
          <w:bCs/>
          <w:spacing w:val="-6"/>
          <w:sz w:val="20"/>
          <w:szCs w:val="20"/>
          <w:rtl/>
          <w:lang w:eastAsia="en-US"/>
        </w:rPr>
        <w:t>وصححه الألباني في صحيح ابن ماجه،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 xml:space="preserve"> </w:t>
      </w:r>
      <w:r w:rsidR="00646629" w:rsidRPr="00652F49">
        <w:rPr>
          <w:rFonts w:cs="KFGQPC Uthman Taha Naskh"/>
          <w:b/>
          <w:bCs/>
          <w:spacing w:val="-6"/>
          <w:sz w:val="20"/>
          <w:szCs w:val="20"/>
          <w:rtl/>
          <w:lang w:eastAsia="en-US"/>
        </w:rPr>
        <w:t>3/317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 w:hint="cs"/>
          <w:b/>
          <w:spacing w:val="-6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وعنه </w:t>
      </w:r>
      <w:r w:rsidRPr="00652F49">
        <w:rPr>
          <w:rFonts w:ascii="mylotus" w:hAnsi="mylotus" w:cs="KFGQPC Uthman Taha Naskh"/>
          <w:color w:val="00B050"/>
          <w:spacing w:val="-6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 يرفعه:</w:t>
      </w:r>
      <w:r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/>
          <w:bCs/>
          <w:spacing w:val="-6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ليكونن من أمتي أقوام يستحلون الحِرَ والحرير، والخمر، والمعازف</w:t>
      </w:r>
      <w:r w:rsidR="00646629" w:rsidRPr="00652F49">
        <w:rPr>
          <w:rFonts w:cs="KFGQPC Uthman Taha Naskh" w:hint="cs"/>
          <w:b/>
          <w:bCs/>
          <w:spacing w:val="-6"/>
          <w:sz w:val="26"/>
          <w:szCs w:val="32"/>
          <w:rtl/>
          <w:lang w:eastAsia="en-US"/>
        </w:rPr>
        <w:t>»</w:t>
      </w:r>
      <w:r w:rsidR="00646629" w:rsidRPr="00652F49">
        <w:rPr>
          <w:rFonts w:cs="KFGQPC Uthman Taha Naskh" w:hint="cs"/>
          <w:b/>
          <w:spacing w:val="-6"/>
          <w:sz w:val="20"/>
          <w:szCs w:val="24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/>
          <w:spacing w:val="-6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/>
          <w:spacing w:val="-6"/>
          <w:sz w:val="20"/>
          <w:szCs w:val="20"/>
          <w:rtl/>
          <w:lang w:eastAsia="en-US"/>
        </w:rPr>
        <w:t>البخاري</w:t>
      </w:r>
      <w:r w:rsidR="00646629" w:rsidRPr="00652F49">
        <w:rPr>
          <w:rFonts w:cs="KFGQPC Uthman Taha Naskh" w:hint="cs"/>
          <w:b/>
          <w:spacing w:val="-6"/>
          <w:sz w:val="20"/>
          <w:szCs w:val="20"/>
          <w:rtl/>
          <w:lang w:eastAsia="en-US"/>
        </w:rPr>
        <w:t xml:space="preserve">: </w:t>
      </w:r>
      <w:r w:rsidR="00646629" w:rsidRPr="00652F49">
        <w:rPr>
          <w:rFonts w:cs="KFGQPC Uthman Taha Naskh"/>
          <w:b/>
          <w:spacing w:val="-6"/>
          <w:sz w:val="20"/>
          <w:szCs w:val="20"/>
          <w:rtl/>
          <w:lang w:eastAsia="en-US"/>
        </w:rPr>
        <w:t xml:space="preserve">5590، قال شيخنا ابن باز أثناء تقريره على صحيح البخاري على هذا الحديث: </w:t>
      </w:r>
      <w:r w:rsidR="00646629" w:rsidRPr="00652F49">
        <w:rPr>
          <w:rFonts w:cs="KFGQPC Uthman Taha Naskh" w:hint="eastAsia"/>
          <w:b/>
          <w:spacing w:val="-6"/>
          <w:sz w:val="20"/>
          <w:szCs w:val="20"/>
          <w:rtl/>
          <w:lang w:eastAsia="en-US"/>
        </w:rPr>
        <w:t>«</w:t>
      </w:r>
      <w:r w:rsidR="00646629" w:rsidRPr="00652F49">
        <w:rPr>
          <w:rFonts w:cs="KFGQPC Uthman Taha Naskh"/>
          <w:b/>
          <w:spacing w:val="-6"/>
          <w:sz w:val="20"/>
          <w:szCs w:val="20"/>
          <w:rtl/>
          <w:lang w:eastAsia="en-US"/>
        </w:rPr>
        <w:t xml:space="preserve">وكلام ابن حزم فاسد حيث </w:t>
      </w:r>
      <w:r w:rsidR="00646629" w:rsidRPr="00652F49">
        <w:rPr>
          <w:rFonts w:cs="KFGQPC Uthman Taha Naskh" w:hint="cs"/>
          <w:b/>
          <w:spacing w:val="-6"/>
          <w:sz w:val="20"/>
          <w:szCs w:val="20"/>
          <w:rtl/>
          <w:lang w:eastAsia="en-US"/>
        </w:rPr>
        <w:t xml:space="preserve">يرى </w:t>
      </w:r>
      <w:r w:rsidR="00646629" w:rsidRPr="00652F49">
        <w:rPr>
          <w:rFonts w:cs="KFGQPC Uthman Taha Naskh"/>
          <w:b/>
          <w:spacing w:val="-6"/>
          <w:sz w:val="20"/>
          <w:szCs w:val="20"/>
          <w:rtl/>
          <w:lang w:eastAsia="en-US"/>
        </w:rPr>
        <w:t>أن هذا الحديث ليس متصلاً</w:t>
      </w:r>
      <w:r w:rsidR="00646629" w:rsidRPr="00652F49">
        <w:rPr>
          <w:rFonts w:cs="KFGQPC Uthman Taha Naskh" w:hint="cs"/>
          <w:b/>
          <w:spacing w:val="-6"/>
          <w:sz w:val="20"/>
          <w:szCs w:val="20"/>
          <w:rtl/>
          <w:lang w:eastAsia="en-US"/>
        </w:rPr>
        <w:t>»</w:t>
      </w:r>
      <w:r w:rsidR="00D223DF" w:rsidRPr="00652F49">
        <w:rPr>
          <w:rFonts w:cs="KFGQPC Uthman Taha Naskh" w:hint="cs"/>
          <w:b/>
          <w:spacing w:val="-6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 w:hint="cs"/>
          <w:b/>
          <w:spacing w:val="-6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وعن أنس مرفوعاً: </w:t>
      </w:r>
      <w:r w:rsidR="00646629" w:rsidRPr="00652F49">
        <w:rPr>
          <w:rFonts w:cs="KFGQPC Uthman Taha Naskh" w:hint="eastAsia"/>
          <w:b/>
          <w:bCs/>
          <w:spacing w:val="-6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صوتان ملعونان في الدنيا والآخرة: مزمار عند نعمة، ورنة عند مصيبة</w:t>
      </w:r>
      <w:r w:rsidR="00646629" w:rsidRPr="00652F49">
        <w:rPr>
          <w:rFonts w:cs="KFGQPC Uthman Taha Naskh" w:hint="cs"/>
          <w:b/>
          <w:bCs/>
          <w:spacing w:val="-6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bCs/>
          <w:spacing w:val="-6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6"/>
          <w:sz w:val="26"/>
          <w:szCs w:val="32"/>
        </w:rPr>
        <w:instrText>XE</w:instrText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pacing w:val="-6"/>
          <w:sz w:val="26"/>
          <w:szCs w:val="32"/>
          <w:rtl/>
          <w:lang w:eastAsia="en-US"/>
        </w:rPr>
        <w:instrText>صوتان ملعونان في الدنيا والآخرة</w:instrText>
      </w:r>
      <w:r w:rsidRPr="00652F49">
        <w:rPr>
          <w:rFonts w:cs="KFGQPC Uthman Taha Naskh"/>
          <w:spacing w:val="-6"/>
          <w:sz w:val="26"/>
          <w:szCs w:val="32"/>
          <w:rtl/>
        </w:rPr>
        <w:instrText>\</w:instrText>
      </w:r>
      <w:r w:rsidRPr="00652F49">
        <w:rPr>
          <w:rFonts w:cs="KFGQPC Uthman Taha Naskh"/>
          <w:b/>
          <w:bCs/>
          <w:spacing w:val="-6"/>
          <w:sz w:val="26"/>
          <w:szCs w:val="32"/>
          <w:rtl/>
          <w:lang w:eastAsia="en-US"/>
        </w:rPr>
        <w:instrText>: مزمار عند نعمة، ورنة عند مصيبة</w:instrText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6"/>
          <w:sz w:val="26"/>
          <w:szCs w:val="32"/>
          <w:rtl/>
          <w:lang w:eastAsia="en-US"/>
        </w:rPr>
        <w:fldChar w:fldCharType="end"/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/>
          <w:bCs/>
          <w:spacing w:val="-6"/>
          <w:sz w:val="20"/>
          <w:szCs w:val="20"/>
          <w:rtl/>
          <w:lang w:eastAsia="en-US"/>
        </w:rPr>
        <w:t>المختارة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 xml:space="preserve"> للضياء المقدسي: 2200، </w:t>
      </w:r>
      <w:r w:rsidR="00646629" w:rsidRPr="00652F49">
        <w:rPr>
          <w:rFonts w:cs="KFGQPC Uthman Taha Naskh"/>
          <w:b/>
          <w:bCs/>
          <w:spacing w:val="-6"/>
          <w:sz w:val="20"/>
          <w:szCs w:val="20"/>
          <w:rtl/>
          <w:lang w:eastAsia="en-US"/>
        </w:rPr>
        <w:t>وحسنه الألباني في صحيح الجامع، برقم 3695</w:t>
      </w:r>
      <w:r w:rsidR="00646629" w:rsidRPr="00652F49">
        <w:rPr>
          <w:rFonts w:cs="KFGQPC Uthman Taha Naskh" w:hint="cs"/>
          <w:b/>
          <w:bCs/>
          <w:spacing w:val="-6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،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وجاء عن ابن مسعود </w:t>
      </w:r>
      <w:r w:rsidRPr="00652F49">
        <w:rPr>
          <w:rFonts w:ascii="mylotus" w:hAnsi="mylotus" w:cs="KFGQPC Uthman Taha Naskh"/>
          <w:color w:val="00B050"/>
          <w:spacing w:val="-6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: </w:t>
      </w:r>
      <w:r w:rsidR="00646629" w:rsidRPr="00652F49">
        <w:rPr>
          <w:rFonts w:cs="KFGQPC Uthman Taha Naskh" w:hint="eastAsia"/>
          <w:b/>
          <w:bCs/>
          <w:spacing w:val="-6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الغناء ينبت النفاق في القلب كما ينبت الماء البقل</w:t>
      </w:r>
      <w:r w:rsidR="00646629" w:rsidRPr="00652F49">
        <w:rPr>
          <w:rFonts w:cs="KFGQPC Uthman Taha Naskh" w:hint="cs"/>
          <w:b/>
          <w:bCs/>
          <w:spacing w:val="-6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bCs/>
          <w:spacing w:val="-6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6"/>
          <w:sz w:val="26"/>
          <w:szCs w:val="32"/>
        </w:rPr>
        <w:instrText>XE</w:instrText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pacing w:val="-6"/>
          <w:sz w:val="26"/>
          <w:szCs w:val="32"/>
          <w:rtl/>
          <w:lang w:eastAsia="en-US"/>
        </w:rPr>
        <w:instrText>الغناء ينبت النفاق في القلب كما ينبت الماء البقل</w:instrText>
      </w:r>
      <w:r w:rsidRPr="00652F49">
        <w:rPr>
          <w:rFonts w:cs="KFGQPC Uthman Taha Naskh"/>
          <w:spacing w:val="-6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6"/>
          <w:sz w:val="26"/>
          <w:szCs w:val="32"/>
          <w:rtl/>
          <w:lang w:eastAsia="en-US"/>
        </w:rPr>
        <w:fldChar w:fldCharType="end"/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>،</w:t>
      </w:r>
      <w:r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وفي رواية: </w:t>
      </w:r>
      <w:r w:rsidR="00646629" w:rsidRPr="00652F49">
        <w:rPr>
          <w:rFonts w:cs="KFGQPC Uthman Taha Naskh" w:hint="eastAsia"/>
          <w:b/>
          <w:bCs/>
          <w:spacing w:val="-6"/>
          <w:sz w:val="26"/>
          <w:szCs w:val="32"/>
          <w:rtl/>
          <w:lang w:eastAsia="en-US"/>
        </w:rPr>
        <w:t>«</w:t>
      </w:r>
      <w:r w:rsidRPr="00652F49">
        <w:rPr>
          <w:rFonts w:cs="KFGQPC Uthman Taha Naskh" w:hint="cs"/>
          <w:b/>
          <w:bCs/>
          <w:color w:val="C00000"/>
          <w:spacing w:val="-6"/>
          <w:sz w:val="26"/>
          <w:szCs w:val="32"/>
          <w:rtl/>
          <w:lang w:eastAsia="en-US"/>
        </w:rPr>
        <w:t>ا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لزرع</w:t>
      </w:r>
      <w:r w:rsidR="00646629" w:rsidRPr="00652F49">
        <w:rPr>
          <w:rFonts w:cs="KFGQPC Uthman Taha Naskh" w:hint="eastAsia"/>
          <w:b/>
          <w:bCs/>
          <w:spacing w:val="-6"/>
          <w:sz w:val="26"/>
          <w:szCs w:val="32"/>
          <w:rtl/>
          <w:lang w:eastAsia="en-US"/>
        </w:rPr>
        <w:t>»</w:t>
      </w:r>
      <w:r w:rsidR="00646629" w:rsidRPr="00652F49">
        <w:rPr>
          <w:rFonts w:cs="KFGQPC Uthman Taha Naskh" w:hint="cs"/>
          <w:b/>
          <w:bCs/>
          <w:spacing w:val="-6"/>
          <w:sz w:val="26"/>
          <w:szCs w:val="32"/>
          <w:rtl/>
          <w:lang w:eastAsia="en-US"/>
        </w:rPr>
        <w:t xml:space="preserve">،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وقال الإمام مالك </w:t>
      </w:r>
      <w:r w:rsidR="00646629" w:rsidRPr="00652F49">
        <w:rPr>
          <w:rFonts w:cs="KFGQPC Uthman Taha Naskh" w:hint="cs"/>
          <w:color w:val="00B050"/>
          <w:spacing w:val="-6"/>
          <w:sz w:val="28"/>
          <w:szCs w:val="28"/>
          <w:rtl/>
          <w:lang w:eastAsia="en-US" w:bidi="ar"/>
        </w:rPr>
        <w:t>: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:</w:t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«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>إنما يفعله عند</w:t>
      </w:r>
      <w:r w:rsidRPr="00652F49">
        <w:rPr>
          <w:rFonts w:cs="KFGQPC Uthman Taha Naskh" w:hint="cs"/>
          <w:b/>
          <w:bCs/>
          <w:color w:val="C00000"/>
          <w:spacing w:val="-6"/>
          <w:sz w:val="26"/>
          <w:szCs w:val="32"/>
          <w:rtl/>
          <w:lang w:eastAsia="en-US"/>
        </w:rPr>
        <w:t>نا</w:t>
      </w:r>
      <w:r w:rsidRPr="00652F49">
        <w:rPr>
          <w:rFonts w:cs="KFGQPC Uthman Taha Naskh"/>
          <w:b/>
          <w:bCs/>
          <w:color w:val="C00000"/>
          <w:spacing w:val="-6"/>
          <w:sz w:val="26"/>
          <w:szCs w:val="32"/>
          <w:rtl/>
          <w:lang w:eastAsia="en-US"/>
        </w:rPr>
        <w:t xml:space="preserve"> الفساق</w:t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»، 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 xml:space="preserve">وقال عمر بن عبد العزيز </w:t>
      </w:r>
      <w:r w:rsidR="00646629" w:rsidRPr="00652F49">
        <w:rPr>
          <w:rFonts w:cs="KFGQPC Uthman Taha Naskh" w:hint="cs"/>
          <w:color w:val="00B050"/>
          <w:spacing w:val="-6"/>
          <w:sz w:val="36"/>
          <w:szCs w:val="28"/>
          <w:rtl/>
          <w:lang w:eastAsia="en-US" w:bidi="ar"/>
        </w:rPr>
        <w:t>: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:</w:t>
      </w:r>
      <w:r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 xml:space="preserve"> </w:t>
      </w:r>
      <w:r w:rsidR="00646629" w:rsidRPr="00652F49">
        <w:rPr>
          <w:rFonts w:cs="KFGQPC Uthman Taha Naskh" w:hint="eastAsia"/>
          <w:spacing w:val="-6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spacing w:val="-6"/>
          <w:sz w:val="26"/>
          <w:szCs w:val="32"/>
          <w:rtl/>
          <w:lang w:eastAsia="en-US"/>
        </w:rPr>
        <w:t>بدؤها من الشيطان وعاقبتها سخط الرحمن</w:t>
      </w:r>
      <w:r w:rsidR="00646629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>»</w:t>
      </w:r>
      <w:r w:rsidR="005A58CF" w:rsidRPr="00652F49">
        <w:rPr>
          <w:rFonts w:cs="KFGQPC Uthman Taha Naskh" w:hint="cs"/>
          <w:spacing w:val="-6"/>
          <w:sz w:val="26"/>
          <w:szCs w:val="32"/>
          <w:rtl/>
          <w:lang w:eastAsia="en-US"/>
        </w:rPr>
        <w:t>.</w:t>
      </w:r>
    </w:p>
    <w:p w:rsidR="005A58CF" w:rsidRPr="00652F49" w:rsidRDefault="005E7B4F" w:rsidP="005A58CF">
      <w:pPr>
        <w:widowControl w:val="0"/>
        <w:spacing w:after="0"/>
        <w:ind w:firstLine="284"/>
        <w:jc w:val="both"/>
        <w:rPr>
          <w:rFonts w:cs="KFGQPC Uthman Taha Naskh"/>
          <w:b/>
          <w:spacing w:val="-4"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5 -</w:t>
      </w:r>
      <w:r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t>حلق اللحى</w:t>
      </w:r>
      <w:r w:rsidR="004D54CB" w:rsidRPr="00652F49">
        <w:rPr>
          <w:rFonts w:ascii="Simplified Arabic" w:hAnsi="Simplified Arabic" w:cs="KFGQPC Uthman Taha Naskh" w:hint="cs"/>
          <w:b/>
          <w:bCs/>
          <w:color w:val="C00000"/>
          <w:spacing w:val="-4"/>
          <w:sz w:val="28"/>
          <w:szCs w:val="28"/>
          <w:rtl/>
          <w:lang w:eastAsia="en-US"/>
        </w:rPr>
        <w:t xml:space="preserve"> أو تقصيرها</w:t>
      </w:r>
      <w:r w:rsidRPr="00652F49">
        <w:rPr>
          <w:rFonts w:ascii="Simplified Arabic" w:hAnsi="Simplified Arabic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t xml:space="preserve"> يكثر عند أمة من البشر يوم العيد</w:t>
      </w:r>
      <w:r w:rsidRPr="00652F49">
        <w:rPr>
          <w:rFonts w:ascii="Simplified Arabic" w:hAnsi="Simplified Arabic" w:cs="KFGQPC Uthman Taha Naskh"/>
          <w:b/>
          <w:bCs/>
          <w:spacing w:val="-4"/>
          <w:sz w:val="28"/>
          <w:szCs w:val="28"/>
          <w:rtl/>
          <w:lang w:eastAsia="en-US"/>
        </w:rPr>
        <w:t>،</w:t>
      </w:r>
      <w:r w:rsidRPr="00652F49">
        <w:rPr>
          <w:rFonts w:cs="KFGQPC Uthman Taha Naskh"/>
          <w:spacing w:val="-4"/>
          <w:szCs w:val="28"/>
          <w:rtl/>
          <w:lang w:eastAsia="en-US"/>
        </w:rPr>
        <w:t xml:space="preserve">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وهو محرم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؛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لقول النبي </w: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: </w:t>
      </w:r>
      <w:r w:rsidR="005171F4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خالفوا المشركين وفِّروا اللحى وأحفّوا الشوارب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خالفوا المشركين وفِّروا اللحى وأحفّوا الشوارب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="005171F4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»،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وفي لفظ: </w:t>
      </w:r>
      <w:r w:rsidR="00646629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أنهكوا الشوارب وأعفوا اللحى</w:t>
      </w:r>
      <w:r w:rsidR="00646629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أنهكوا الشوارب وأعفوا اللحى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="005171F4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/>
          <w:bCs/>
          <w:spacing w:val="-4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t>البخاري</w:t>
      </w:r>
      <w:r w:rsidR="00646629" w:rsidRPr="00652F49">
        <w:rPr>
          <w:rFonts w:cs="KFGQPC Uthman Taha Naskh" w:hint="cs"/>
          <w:b/>
          <w:bCs/>
          <w:spacing w:val="-4"/>
          <w:sz w:val="20"/>
          <w:szCs w:val="20"/>
          <w:rtl/>
          <w:lang w:eastAsia="en-US"/>
        </w:rPr>
        <w:t>:</w:t>
      </w:r>
      <w:r w:rsidR="00646629"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t xml:space="preserve"> 5892، 5893، ومسلم</w:t>
      </w:r>
      <w:r w:rsidR="00646629" w:rsidRPr="00652F49">
        <w:rPr>
          <w:rFonts w:cs="KFGQPC Uthman Taha Naskh" w:hint="cs"/>
          <w:b/>
          <w:bCs/>
          <w:spacing w:val="-4"/>
          <w:sz w:val="20"/>
          <w:szCs w:val="20"/>
          <w:rtl/>
          <w:lang w:eastAsia="en-US"/>
        </w:rPr>
        <w:t>:</w:t>
      </w:r>
      <w:r w:rsidR="00646629"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t xml:space="preserve"> 259</w:t>
      </w:r>
      <w:r w:rsidR="00646629" w:rsidRPr="00652F49">
        <w:rPr>
          <w:rFonts w:cs="KFGQPC Uthman Taha Naskh" w:hint="cs"/>
          <w:b/>
          <w:bCs/>
          <w:spacing w:val="-4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، </w:t>
      </w:r>
      <w:r w:rsidR="005171F4" w:rsidRPr="00652F49">
        <w:rPr>
          <w:rFonts w:cs="KFGQPC Uthman Taha Naskh"/>
          <w:spacing w:val="-4"/>
          <w:sz w:val="26"/>
          <w:szCs w:val="32"/>
          <w:rtl/>
          <w:lang w:eastAsia="en-US"/>
        </w:rPr>
        <w:t>فلا يجوز لمسلم يشهد أن لا إله إلا الله، وأن محمداً رسول ا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لل</w:t>
      </w:r>
      <w:r w:rsidR="00BD2899" w:rsidRPr="00652F49">
        <w:rPr>
          <w:rFonts w:cs="KFGQPC Uthman Taha Naskh" w:hint="cs"/>
          <w:color w:val="000000"/>
          <w:spacing w:val="-4"/>
          <w:sz w:val="32"/>
          <w:szCs w:val="32"/>
          <w:rtl/>
          <w:lang w:eastAsia="en-US"/>
        </w:rPr>
        <w:t>َّ</w:t>
      </w:r>
      <w:r w:rsidR="00BD2899" w:rsidRPr="00652F49">
        <w:rPr>
          <w:rFonts w:cs="KFGQPC Uthman Taha Naskh"/>
          <w:color w:val="000000"/>
          <w:spacing w:val="-4"/>
          <w:sz w:val="32"/>
          <w:szCs w:val="32"/>
          <w:rtl/>
          <w:lang w:eastAsia="en-US"/>
        </w:rPr>
        <w:t>ه</w:t>
      </w:r>
      <w:r w:rsidR="005171F4" w:rsidRPr="00652F49">
        <w:rPr>
          <w:rFonts w:cs="KFGQPC Uthman Taha Naskh"/>
          <w:spacing w:val="-4"/>
          <w:sz w:val="36"/>
          <w:szCs w:val="44"/>
          <w:rtl/>
          <w:lang w:eastAsia="en-US"/>
        </w:rPr>
        <w:t xml:space="preserve"> </w:t>
      </w:r>
      <w:r w:rsidR="005171F4"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="005171F4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حقاً بعد سماعه لهذه الأحاديث أن يأخذ من لحيته شيئاً، وا</w:t>
      </w:r>
      <w:r w:rsidR="00BD2899" w:rsidRPr="00652F49">
        <w:rPr>
          <w:rFonts w:cs="KFGQPC Uthman Taha Naskh"/>
          <w:b/>
          <w:bCs/>
          <w:color w:val="000000"/>
          <w:spacing w:val="-4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0000"/>
          <w:spacing w:val="-4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0000"/>
          <w:spacing w:val="-4"/>
          <w:sz w:val="22"/>
          <w:szCs w:val="22"/>
          <w:rtl/>
          <w:lang w:eastAsia="en-US"/>
        </w:rPr>
        <w:t>ه</w:t>
      </w:r>
      <w:r w:rsidR="005171F4"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المستعان</w:t>
      </w:r>
      <w:r w:rsidR="00646629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،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وعن أبي هريرة </w:t>
      </w:r>
      <w:r w:rsidRPr="00652F49">
        <w:rPr>
          <w:rFonts w:ascii="mylotus" w:hAnsi="mylotus" w:cs="KFGQPC Uthman Taha Naskh"/>
          <w:color w:val="00B050"/>
          <w:spacing w:val="-4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يرفعه: </w:t>
      </w:r>
      <w:r w:rsidR="00646629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جزُّوا الشوارب وأرخو</w:t>
      </w:r>
      <w:r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>ا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 xml:space="preserve"> اللحى، خالفوا المجوس</w:t>
      </w:r>
      <w:r w:rsidR="00646629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>جزُّوا الشوارب وأرخو</w:instrText>
      </w:r>
      <w:r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instrText>ا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instrText xml:space="preserve"> اللحى، خالفوا المجوس</w:instrText>
      </w:r>
      <w:r w:rsidRPr="00652F49">
        <w:rPr>
          <w:rFonts w:cs="KFGQPC Uthman Taha Naskh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pacing w:val="-4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</w:t>
      </w:r>
      <w:r w:rsidR="0064662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مسلم</w:t>
      </w:r>
      <w:r w:rsidR="0064662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: </w:t>
      </w:r>
      <w:r w:rsidR="00646629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260</w:t>
      </w:r>
      <w:r w:rsidR="0064662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]</w:t>
      </w:r>
      <w:r w:rsidR="00646629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وفي حديث زيد بن أرقم: </w:t>
      </w:r>
      <w:r w:rsidR="00646629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من لم يأخذ من شاربه فليس منا</w:t>
      </w:r>
      <w:r w:rsidR="00646629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>»</w:t>
      </w:r>
      <w:r w:rsidR="009D6949" w:rsidRPr="00652F49">
        <w:rPr>
          <w:rFonts w:cs="KFGQPC Uthman Taha Naskh" w:hint="cs"/>
          <w:b/>
          <w:bCs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fldChar w:fldCharType="begin"/>
      </w:r>
      <w:r w:rsidRPr="00652F49">
        <w:rPr>
          <w:rFonts w:cs="KFGQPC Uthman Taha Naskh"/>
          <w:spacing w:val="-4"/>
          <w:sz w:val="20"/>
          <w:szCs w:val="20"/>
        </w:rPr>
        <w:instrText xml:space="preserve"> XE </w:instrText>
      </w:r>
      <w:r w:rsidRPr="00652F49">
        <w:rPr>
          <w:rFonts w:cs="KFGQPC Uthman Taha Naskh"/>
          <w:spacing w:val="-4"/>
          <w:sz w:val="20"/>
          <w:szCs w:val="20"/>
          <w:rtl/>
        </w:rPr>
        <w:instrText>"</w:instrText>
      </w:r>
      <w:r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instrText>من لم يأخذ من شاربه فليس منا</w:instrText>
      </w:r>
      <w:r w:rsidRPr="00652F49">
        <w:rPr>
          <w:rFonts w:cs="KFGQPC Uthman Taha Naskh"/>
          <w:spacing w:val="-4"/>
          <w:sz w:val="20"/>
          <w:szCs w:val="20"/>
          <w:rtl/>
        </w:rPr>
        <w:instrText>"</w:instrText>
      </w:r>
      <w:r w:rsidRPr="00652F49">
        <w:rPr>
          <w:rFonts w:cs="KFGQPC Uthman Taha Naskh"/>
          <w:spacing w:val="-4"/>
          <w:sz w:val="20"/>
          <w:szCs w:val="20"/>
        </w:rPr>
        <w:instrText xml:space="preserve"> </w:instrText>
      </w:r>
      <w:r w:rsidRPr="00652F49">
        <w:rPr>
          <w:rFonts w:cs="KFGQPC Uthman Taha Naskh"/>
          <w:b/>
          <w:bCs/>
          <w:spacing w:val="-4"/>
          <w:sz w:val="20"/>
          <w:szCs w:val="20"/>
          <w:rtl/>
          <w:lang w:eastAsia="en-US"/>
        </w:rPr>
        <w:fldChar w:fldCharType="end"/>
      </w:r>
      <w:r w:rsidR="009D694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[</w:t>
      </w:r>
      <w:r w:rsidR="00646629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الترمذي</w:t>
      </w:r>
      <w:r w:rsidR="009D694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:  </w:t>
      </w:r>
      <w:r w:rsidR="0064662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 </w:t>
      </w:r>
      <w:r w:rsidR="00646629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2761،</w:t>
      </w:r>
      <w:r w:rsidR="009D694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 </w:t>
      </w:r>
      <w:r w:rsidR="00646629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والنسائي</w:t>
      </w:r>
      <w:r w:rsidR="009D694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: </w:t>
      </w:r>
      <w:r w:rsidR="00646629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 xml:space="preserve"> 13،</w:t>
      </w:r>
      <w:r w:rsidR="009D694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 و</w:t>
      </w:r>
      <w:r w:rsidR="00646629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صححه الألباني</w:t>
      </w:r>
      <w:r w:rsidR="009D6949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>.</w:t>
      </w:r>
    </w:p>
    <w:p w:rsidR="00AE32AA" w:rsidRPr="00652F49" w:rsidRDefault="009962A3" w:rsidP="00134EEB">
      <w:pPr>
        <w:widowControl w:val="0"/>
        <w:spacing w:after="0"/>
        <w:ind w:firstLine="284"/>
        <w:jc w:val="both"/>
        <w:rPr>
          <w:rFonts w:cs="KFGQPC Uthman Taha Naskh"/>
          <w:sz w:val="26"/>
          <w:szCs w:val="32"/>
          <w:rtl/>
          <w:lang w:eastAsia="en-US" w:bidi="ar"/>
        </w:rPr>
      </w:pPr>
      <w:r w:rsidRPr="00652F49">
        <w:rPr>
          <w:rFonts w:ascii="AAAGoldenLotus Stg1_Ver1" w:hAnsi="AAAGoldenLotus Stg1_Ver1" w:cs="KFGQPC Uthman Taha Naskh"/>
          <w:b/>
          <w:bCs/>
          <w:color w:val="C00000"/>
          <w:sz w:val="32"/>
          <w:szCs w:val="32"/>
          <w:rtl/>
          <w:lang w:eastAsia="en-US"/>
        </w:rPr>
        <w:t>6-</w:t>
      </w:r>
      <w:r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الصبغ بالسواد</w:t>
      </w:r>
      <w:r w:rsidRPr="00652F49">
        <w:rPr>
          <w:rFonts w:ascii="Simplified Arabic" w:hAnsi="Simplified Arabic" w:cs="KFGQPC Uthman Taha Naskh"/>
          <w:sz w:val="28"/>
          <w:szCs w:val="28"/>
          <w:rtl/>
          <w:lang w:eastAsia="en-US"/>
        </w:rPr>
        <w:t>؛</w:t>
      </w:r>
      <w:r w:rsidRPr="00652F49">
        <w:rPr>
          <w:rFonts w:cs="KFGQPC Uthman Taha Naskh" w:hint="cs"/>
          <w:sz w:val="28"/>
          <w:szCs w:val="28"/>
          <w:rtl/>
          <w:lang w:eastAsia="en-US"/>
        </w:rPr>
        <w:t xml:space="preserve"> </w:t>
      </w:r>
      <w:r w:rsidRPr="00652F49">
        <w:rPr>
          <w:rFonts w:cs="KFGQPC Uthman Taha Naskh" w:hint="cs"/>
          <w:sz w:val="26"/>
          <w:szCs w:val="32"/>
          <w:rtl/>
          <w:lang w:eastAsia="en-US"/>
        </w:rPr>
        <w:t xml:space="preserve">لحديث ابن عباس </w:t>
      </w:r>
      <w:r w:rsidRPr="00652F49">
        <w:rPr>
          <w:rFonts w:ascii="mylotus" w:hAnsi="mylotus" w:cs="KFGQPC Uthman Taha Naskh" w:hint="cs"/>
          <w:color w:val="00B050"/>
          <w:szCs w:val="22"/>
          <w:rtl/>
          <w:lang w:eastAsia="en-US" w:bidi="ar"/>
        </w:rPr>
        <w:t>ب</w:t>
      </w:r>
      <w:r w:rsidRPr="00652F49">
        <w:rPr>
          <w:rFonts w:cs="KFGQPC Uthman Taha Naskh" w:hint="cs"/>
          <w:sz w:val="26"/>
          <w:szCs w:val="32"/>
          <w:rtl/>
          <w:lang w:eastAsia="en-US" w:bidi="ar"/>
        </w:rPr>
        <w:t xml:space="preserve"> </w:t>
      </w:r>
      <w:r w:rsidRPr="00652F49">
        <w:rPr>
          <w:rFonts w:cs="KFGQPC Uthman Taha Naskh"/>
          <w:sz w:val="26"/>
          <w:szCs w:val="32"/>
          <w:rtl/>
          <w:lang w:eastAsia="en-US" w:bidi="ar"/>
        </w:rPr>
        <w:t xml:space="preserve">قَالَ: قَالَ رَسُولُ اللَّهِ </w:t>
      </w:r>
      <w:r w:rsidRPr="00652F49">
        <w:rPr>
          <w:rFonts w:cs="KFGQPC Uthman Taha Naskh"/>
          <w:color w:val="00B050"/>
          <w:sz w:val="26"/>
          <w:szCs w:val="32"/>
          <w:rtl/>
          <w:lang w:eastAsia="en-US" w:bidi="ar"/>
        </w:rPr>
        <w:sym w:font="AGA Arabesque" w:char="F072"/>
      </w:r>
      <w:r w:rsidRPr="00652F49">
        <w:rPr>
          <w:rFonts w:cs="KFGQPC Uthman Taha Naskh"/>
          <w:sz w:val="26"/>
          <w:szCs w:val="32"/>
          <w:rtl/>
          <w:lang w:eastAsia="en-US" w:bidi="ar"/>
        </w:rPr>
        <w:t>: «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 w:bidi="ar"/>
        </w:rPr>
        <w:t>يَكُونُ قَوْمٌ يَخْضِبُونَ فِي آخِرِ الزَّمَانِ بِالسَّوَادِ، كَحَوَاصِلِ الْحَمَامِ، لَا يَرِيحُونَ رَائِحَةَ الْجَنَّةِ</w:t>
      </w:r>
      <w:r w:rsidRPr="00652F49">
        <w:rPr>
          <w:rFonts w:cs="KFGQPC Uthman Taha Naskh"/>
          <w:sz w:val="26"/>
          <w:szCs w:val="32"/>
          <w:rtl/>
          <w:lang w:eastAsia="en-US" w:bidi="ar"/>
        </w:rPr>
        <w:t xml:space="preserve">» </w:t>
      </w:r>
      <w:r w:rsidRPr="00652F49">
        <w:rPr>
          <w:rFonts w:cs="KFGQPC Uthman Taha Naskh" w:hint="cs"/>
          <w:sz w:val="20"/>
          <w:szCs w:val="20"/>
          <w:rtl/>
          <w:lang w:eastAsia="en-US" w:bidi="ar"/>
        </w:rPr>
        <w:t>[</w:t>
      </w:r>
      <w:r w:rsidRPr="00652F49">
        <w:rPr>
          <w:rFonts w:cs="KFGQPC Uthman Taha Naskh"/>
          <w:sz w:val="20"/>
          <w:szCs w:val="20"/>
          <w:rtl/>
          <w:lang w:eastAsia="en-US" w:bidi="ar"/>
        </w:rPr>
        <w:t>أب</w:t>
      </w:r>
      <w:r w:rsidRPr="00652F49">
        <w:rPr>
          <w:rFonts w:cs="KFGQPC Uthman Taha Naskh" w:hint="cs"/>
          <w:sz w:val="20"/>
          <w:szCs w:val="20"/>
          <w:rtl/>
          <w:lang w:eastAsia="en-US" w:bidi="ar"/>
        </w:rPr>
        <w:t>و</w:t>
      </w:r>
      <w:r w:rsidRPr="00652F49">
        <w:rPr>
          <w:rFonts w:cs="KFGQPC Uthman Taha Naskh"/>
          <w:sz w:val="20"/>
          <w:szCs w:val="20"/>
          <w:rtl/>
          <w:lang w:eastAsia="en-US" w:bidi="ar"/>
        </w:rPr>
        <w:t xml:space="preserve"> داود</w:t>
      </w:r>
      <w:r w:rsidRPr="00652F49">
        <w:rPr>
          <w:rFonts w:cs="KFGQPC Uthman Taha Naskh" w:hint="cs"/>
          <w:sz w:val="20"/>
          <w:szCs w:val="20"/>
          <w:rtl/>
          <w:lang w:eastAsia="en-US" w:bidi="ar"/>
        </w:rPr>
        <w:t>: 4212، وأحمد</w:t>
      </w:r>
      <w:r w:rsidR="005171F4" w:rsidRPr="00652F49">
        <w:rPr>
          <w:rFonts w:cs="KFGQPC Uthman Taha Naskh" w:hint="cs"/>
          <w:sz w:val="20"/>
          <w:szCs w:val="20"/>
          <w:rtl/>
          <w:lang w:eastAsia="en-US" w:bidi="ar"/>
        </w:rPr>
        <w:t xml:space="preserve">: 2470، قال الحافظ ابن حجر في فتح الباري، 6، 499: إسناده قوي، وصححه الألباني]، </w:t>
      </w:r>
      <w:r w:rsidR="005171F4" w:rsidRPr="00652F49">
        <w:rPr>
          <w:rFonts w:cs="KFGQPC Uthman Taha Naskh" w:hint="cs"/>
          <w:sz w:val="32"/>
          <w:szCs w:val="32"/>
          <w:rtl/>
          <w:lang w:eastAsia="en-US" w:bidi="ar"/>
        </w:rPr>
        <w:t>وسمعت سماحة شيخنا الإمام عبد العزيز بن عبد اللَّه بن باز</w:t>
      </w:r>
      <w:r w:rsidR="004D54CB" w:rsidRPr="00652F49">
        <w:rPr>
          <w:rFonts w:cs="KFGQPC Uthman Taha Naskh" w:hint="cs"/>
          <w:sz w:val="32"/>
          <w:szCs w:val="32"/>
          <w:rtl/>
          <w:lang w:eastAsia="en-US" w:bidi="ar"/>
        </w:rPr>
        <w:t xml:space="preserve"> </w:t>
      </w:r>
      <w:r w:rsidR="004D54CB" w:rsidRPr="00652F49">
        <w:rPr>
          <w:rFonts w:cs="KFGQPC Uthman Taha Naskh" w:hint="cs"/>
          <w:color w:val="00B050"/>
          <w:sz w:val="32"/>
          <w:szCs w:val="32"/>
          <w:rtl/>
          <w:lang w:eastAsia="en-US" w:bidi="ar"/>
        </w:rPr>
        <w:t>:</w:t>
      </w:r>
      <w:r w:rsidR="005171F4" w:rsidRPr="00652F49">
        <w:rPr>
          <w:rFonts w:cs="KFGQPC Uthman Taha Naskh" w:hint="cs"/>
          <w:sz w:val="32"/>
          <w:szCs w:val="32"/>
          <w:rtl/>
          <w:lang w:eastAsia="en-US" w:bidi="ar"/>
        </w:rPr>
        <w:t xml:space="preserve"> يقول: </w:t>
      </w:r>
      <w:r w:rsidR="004D54CB" w:rsidRPr="00652F49">
        <w:rPr>
          <w:rFonts w:cs="KFGQPC Uthman Taha Naskh" w:hint="cs"/>
          <w:sz w:val="32"/>
          <w:szCs w:val="32"/>
          <w:rtl/>
          <w:lang w:eastAsia="en-US" w:bidi="ar"/>
        </w:rPr>
        <w:t>«</w:t>
      </w:r>
      <w:r w:rsidR="005171F4" w:rsidRPr="00652F49">
        <w:rPr>
          <w:rFonts w:cs="KFGQPC Uthman Taha Naskh" w:hint="eastAsia"/>
          <w:sz w:val="32"/>
          <w:szCs w:val="32"/>
          <w:rtl/>
          <w:lang w:eastAsia="en-US" w:bidi="ar"/>
        </w:rPr>
        <w:t>إسناده جيد</w:t>
      </w:r>
      <w:r w:rsidR="005171F4" w:rsidRPr="00652F49">
        <w:rPr>
          <w:rFonts w:cs="KFGQPC Uthman Taha Naskh" w:hint="cs"/>
          <w:sz w:val="26"/>
          <w:szCs w:val="32"/>
          <w:rtl/>
          <w:lang w:eastAsia="en-US" w:bidi="ar"/>
        </w:rPr>
        <w:t>، وهذا يدل على تحريم تغيير الشيب بالسواد، ويقتضي أنه كبيرة؛ لأنه وعيد</w:t>
      </w:r>
      <w:r w:rsidR="004D54CB" w:rsidRPr="00652F49">
        <w:rPr>
          <w:rFonts w:cs="KFGQPC Uthman Taha Naskh" w:hint="eastAsia"/>
          <w:sz w:val="26"/>
          <w:szCs w:val="32"/>
          <w:rtl/>
          <w:lang w:eastAsia="en-US" w:bidi="ar"/>
        </w:rPr>
        <w:t>»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>، و</w:t>
      </w:r>
      <w:r w:rsidR="004D54CB" w:rsidRPr="00652F49">
        <w:rPr>
          <w:rFonts w:cs="KFGQPC Uthman Taha Naskh"/>
          <w:sz w:val="26"/>
          <w:szCs w:val="32"/>
          <w:rtl/>
          <w:lang w:eastAsia="en-US" w:bidi="ar"/>
        </w:rPr>
        <w:t>عَنْ جَابِرِ بْنِ عَبْدِ الل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>َّ</w:t>
      </w:r>
      <w:r w:rsidR="004D54CB" w:rsidRPr="00652F49">
        <w:rPr>
          <w:rFonts w:cs="KFGQPC Uthman Taha Naskh"/>
          <w:sz w:val="26"/>
          <w:szCs w:val="32"/>
          <w:rtl/>
          <w:lang w:eastAsia="en-US" w:bidi="ar"/>
        </w:rPr>
        <w:t>هِ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 xml:space="preserve"> </w:t>
      </w:r>
      <w:r w:rsidR="004D54CB" w:rsidRPr="00652F49">
        <w:rPr>
          <w:rFonts w:cs="KFGQPC Uthman Taha Naskh" w:hint="cs"/>
          <w:color w:val="00B050"/>
          <w:sz w:val="26"/>
          <w:szCs w:val="32"/>
          <w:lang w:eastAsia="en-US" w:bidi="ar"/>
        </w:rPr>
        <w:sym w:font="AGA Arabesque" w:char="F074"/>
      </w:r>
      <w:r w:rsidR="004D54CB" w:rsidRPr="00652F49">
        <w:rPr>
          <w:rFonts w:cs="KFGQPC Uthman Taha Naskh"/>
          <w:sz w:val="26"/>
          <w:szCs w:val="32"/>
          <w:rtl/>
          <w:lang w:eastAsia="en-US" w:bidi="ar"/>
        </w:rPr>
        <w:t xml:space="preserve"> قَالَ: 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>«</w:t>
      </w:r>
      <w:r w:rsidR="004D54CB" w:rsidRPr="00652F49">
        <w:rPr>
          <w:rFonts w:cs="KFGQPC Uthman Taha Naskh"/>
          <w:sz w:val="26"/>
          <w:szCs w:val="32"/>
          <w:rtl/>
          <w:lang w:eastAsia="en-US" w:bidi="ar"/>
        </w:rPr>
        <w:t>أُتِيَ بِأَبِي قُحَافَةَ يَوْمَ فَتْحِ مَكَّةَ وَرَأْسُهُ وَلِحْيَتُهُ كَالثَّغَامَةِ بَيَاضًا، فَقَالَ رَسُولُ الل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>ّ</w:t>
      </w:r>
      <w:r w:rsidR="004D54CB" w:rsidRPr="00652F49">
        <w:rPr>
          <w:rFonts w:cs="KFGQPC Uthman Taha Naskh"/>
          <w:sz w:val="26"/>
          <w:szCs w:val="32"/>
          <w:rtl/>
          <w:lang w:eastAsia="en-US" w:bidi="ar"/>
        </w:rPr>
        <w:t xml:space="preserve">هِ </w:t>
      </w:r>
      <w:r w:rsidR="004D54CB" w:rsidRPr="00652F49">
        <w:rPr>
          <w:rFonts w:cs="KFGQPC Uthman Taha Naskh"/>
          <w:color w:val="00B050"/>
          <w:sz w:val="26"/>
          <w:szCs w:val="32"/>
          <w:lang w:eastAsia="en-US" w:bidi="ar"/>
        </w:rPr>
        <w:sym w:font="AGA Arabesque" w:char="F072"/>
      </w:r>
      <w:r w:rsidR="004D54CB" w:rsidRPr="00652F49">
        <w:rPr>
          <w:rFonts w:cs="KFGQPC Uthman Taha Naskh"/>
          <w:sz w:val="26"/>
          <w:szCs w:val="32"/>
          <w:rtl/>
          <w:lang w:eastAsia="en-US" w:bidi="ar"/>
        </w:rPr>
        <w:t>: «</w:t>
      </w:r>
      <w:r w:rsidR="004D54CB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 w:bidi="ar"/>
        </w:rPr>
        <w:t>غَيِّرُوا هَذَا بِشَيْءٍ، وَاجْتَنِبُوا السَّوَادَ</w:t>
      </w:r>
      <w:r w:rsidR="004D54CB" w:rsidRPr="00652F49">
        <w:rPr>
          <w:rFonts w:cs="KFGQPC Uthman Taha Naskh"/>
          <w:sz w:val="26"/>
          <w:szCs w:val="32"/>
          <w:rtl/>
          <w:lang w:eastAsia="en-US" w:bidi="ar"/>
        </w:rPr>
        <w:t>»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 xml:space="preserve"> </w:t>
      </w:r>
      <w:r w:rsidR="004D54CB" w:rsidRPr="00652F49">
        <w:rPr>
          <w:rFonts w:cs="KFGQPC Uthman Taha Naskh" w:hint="cs"/>
          <w:sz w:val="18"/>
          <w:szCs w:val="20"/>
          <w:rtl/>
          <w:lang w:eastAsia="en-US" w:bidi="ar"/>
        </w:rPr>
        <w:t>[مسلم، برقم 2102]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 xml:space="preserve">، وذكر الإمام ابن القيم </w:t>
      </w:r>
      <w:r w:rsidR="004D54CB" w:rsidRPr="00652F49">
        <w:rPr>
          <w:rFonts w:cs="KFGQPC Uthman Taha Naskh" w:hint="cs"/>
          <w:color w:val="C00000"/>
          <w:szCs w:val="24"/>
          <w:rtl/>
          <w:lang w:eastAsia="en-US" w:bidi="ar"/>
        </w:rPr>
        <w:t>:</w:t>
      </w:r>
      <w:r w:rsidR="004D54CB" w:rsidRPr="00652F49">
        <w:rPr>
          <w:rFonts w:cs="KFGQPC Uthman Taha Naskh" w:hint="cs"/>
          <w:sz w:val="26"/>
          <w:szCs w:val="32"/>
          <w:rtl/>
          <w:lang w:eastAsia="en-US" w:bidi="ar"/>
        </w:rPr>
        <w:t xml:space="preserve"> </w:t>
      </w:r>
      <w:r w:rsidR="009F393E" w:rsidRPr="00652F49">
        <w:rPr>
          <w:rFonts w:cs="KFGQPC Uthman Taha Naskh" w:hint="cs"/>
          <w:sz w:val="26"/>
          <w:szCs w:val="32"/>
          <w:rtl/>
          <w:lang w:eastAsia="en-US" w:bidi="ar"/>
        </w:rPr>
        <w:t xml:space="preserve">بعض السلف الذين كانوا يخضبون الشيب بالسواد ثم قال: </w:t>
      </w:r>
      <w:r w:rsidR="009F393E" w:rsidRPr="00652F49">
        <w:rPr>
          <w:rFonts w:cs="KFGQPC Uthman Taha Naskh" w:hint="eastAsia"/>
          <w:sz w:val="26"/>
          <w:szCs w:val="32"/>
          <w:rtl/>
          <w:lang w:eastAsia="en-US" w:bidi="ar"/>
        </w:rPr>
        <w:t>«</w:t>
      </w:r>
      <w:r w:rsidR="009F393E" w:rsidRPr="00652F49">
        <w:rPr>
          <w:rFonts w:cs="KFGQPC Uthman Taha Naskh"/>
          <w:sz w:val="26"/>
          <w:szCs w:val="32"/>
          <w:rtl/>
          <w:lang w:eastAsia="en-US" w:bidi="ar"/>
        </w:rPr>
        <w:t>وَفِي ثُبُوته عَنْهُمْ نَظَر</w:t>
      </w:r>
      <w:r w:rsidR="009F393E" w:rsidRPr="00652F49">
        <w:rPr>
          <w:rFonts w:cs="KFGQPC Uthman Taha Naskh" w:hint="cs"/>
          <w:sz w:val="26"/>
          <w:szCs w:val="32"/>
          <w:rtl/>
          <w:lang w:eastAsia="en-US" w:bidi="ar"/>
        </w:rPr>
        <w:t>،</w:t>
      </w:r>
      <w:r w:rsidR="009F393E" w:rsidRPr="00652F49">
        <w:rPr>
          <w:rFonts w:cs="KFGQPC Uthman Taha Naskh"/>
          <w:sz w:val="26"/>
          <w:szCs w:val="32"/>
          <w:rtl/>
          <w:lang w:eastAsia="en-US" w:bidi="ar"/>
        </w:rPr>
        <w:t xml:space="preserve"> وَلَوْ ثَبَتَ فَلَا قَوْل لِأَحَدٍ مَعَ رَسُول اللَّه </w:t>
      </w:r>
      <w:r w:rsidR="009F393E" w:rsidRPr="00652F49">
        <w:rPr>
          <w:rFonts w:cs="KFGQPC Uthman Taha Naskh"/>
          <w:color w:val="00B050"/>
          <w:sz w:val="26"/>
          <w:szCs w:val="32"/>
          <w:lang w:eastAsia="en-US" w:bidi="ar"/>
        </w:rPr>
        <w:sym w:font="AGA Arabesque" w:char="F072"/>
      </w:r>
      <w:r w:rsidR="009F393E" w:rsidRPr="00652F49">
        <w:rPr>
          <w:rFonts w:cs="KFGQPC Uthman Taha Naskh" w:hint="cs"/>
          <w:sz w:val="26"/>
          <w:szCs w:val="32"/>
          <w:rtl/>
          <w:lang w:eastAsia="en-US" w:bidi="ar"/>
        </w:rPr>
        <w:t>،</w:t>
      </w:r>
      <w:r w:rsidR="009F393E" w:rsidRPr="00652F49">
        <w:rPr>
          <w:rFonts w:cs="KFGQPC Uthman Taha Naskh"/>
          <w:sz w:val="26"/>
          <w:szCs w:val="32"/>
          <w:rtl/>
          <w:lang w:eastAsia="en-US" w:bidi="ar"/>
        </w:rPr>
        <w:t xml:space="preserve"> وَسُنَّته أَحَقّ بِالِاتِّبَاعِ</w:t>
      </w:r>
      <w:r w:rsidR="009F393E" w:rsidRPr="00652F49">
        <w:rPr>
          <w:rFonts w:cs="KFGQPC Uthman Taha Naskh" w:hint="cs"/>
          <w:sz w:val="26"/>
          <w:szCs w:val="32"/>
          <w:rtl/>
          <w:lang w:eastAsia="en-US" w:bidi="ar"/>
        </w:rPr>
        <w:t>،</w:t>
      </w:r>
      <w:r w:rsidR="009F393E" w:rsidRPr="00652F49">
        <w:rPr>
          <w:rFonts w:cs="KFGQPC Uthman Taha Naskh"/>
          <w:sz w:val="26"/>
          <w:szCs w:val="32"/>
          <w:rtl/>
          <w:lang w:eastAsia="en-US" w:bidi="ar"/>
        </w:rPr>
        <w:t xml:space="preserve"> وَلَوْ خَالَفَهَا مَنْ خَالَفَهَا</w:t>
      </w:r>
      <w:r w:rsidR="009F393E" w:rsidRPr="00652F49">
        <w:rPr>
          <w:rFonts w:cs="KFGQPC Uthman Taha Naskh" w:hint="eastAsia"/>
          <w:sz w:val="26"/>
          <w:szCs w:val="32"/>
          <w:rtl/>
          <w:lang w:eastAsia="en-US" w:bidi="ar"/>
        </w:rPr>
        <w:t xml:space="preserve">» </w:t>
      </w:r>
      <w:r w:rsidR="009F393E" w:rsidRPr="00652F49">
        <w:rPr>
          <w:rFonts w:cs="KFGQPC Uthman Taha Naskh" w:hint="eastAsia"/>
          <w:b/>
          <w:bCs/>
          <w:sz w:val="18"/>
          <w:szCs w:val="20"/>
          <w:rtl/>
          <w:lang w:eastAsia="en-US" w:bidi="ar"/>
        </w:rPr>
        <w:t>[</w:t>
      </w:r>
      <w:r w:rsidR="009F393E" w:rsidRPr="00652F49">
        <w:rPr>
          <w:rFonts w:cs="KFGQPC Uthman Taha Naskh" w:hint="cs"/>
          <w:b/>
          <w:bCs/>
          <w:sz w:val="18"/>
          <w:szCs w:val="20"/>
          <w:rtl/>
          <w:lang w:eastAsia="en-US" w:bidi="ar"/>
        </w:rPr>
        <w:t>تهذيب ابن القيم المطبوع مع مالم السنن للخطابي، 6/ 104]</w:t>
      </w:r>
      <w:r w:rsidR="009F393E" w:rsidRPr="00652F49">
        <w:rPr>
          <w:rFonts w:cs="KFGQPC Uthman Taha Naskh" w:hint="cs"/>
          <w:sz w:val="26"/>
          <w:szCs w:val="32"/>
          <w:rtl/>
          <w:lang w:eastAsia="en-US" w:bidi="ar"/>
        </w:rPr>
        <w:t xml:space="preserve">، ومما يدل على قبح الخضاب بالسواد: ما بيّنه بعض السلف الذين كانوا يخضبون بالسواد، حيث قيل إنه قال: </w:t>
      </w:r>
    </w:p>
    <w:p w:rsidR="005A58CF" w:rsidRPr="00652F49" w:rsidRDefault="009F393E" w:rsidP="009F393E">
      <w:pPr>
        <w:widowControl w:val="0"/>
        <w:spacing w:after="0"/>
        <w:ind w:firstLine="284"/>
        <w:jc w:val="both"/>
        <w:rPr>
          <w:rFonts w:cs="KFGQPC Uthman Taha Naskh"/>
          <w:sz w:val="26"/>
          <w:szCs w:val="32"/>
          <w:rtl/>
          <w:lang w:eastAsia="en-US" w:bidi="ar"/>
        </w:rPr>
      </w:pP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 w:bidi="ar"/>
        </w:rPr>
        <w:t xml:space="preserve">نسوّد أعلاها وتأبى أصولها       </w:t>
      </w:r>
      <w:r w:rsidR="00AE32AA"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 w:bidi="ar"/>
        </w:rPr>
        <w:t xml:space="preserve">      </w:t>
      </w: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 w:bidi="ar"/>
        </w:rPr>
        <w:t xml:space="preserve"> ولا خير في الأعلى إذا فسد الأصل</w:t>
      </w:r>
      <w:r w:rsidRPr="00652F49">
        <w:rPr>
          <w:rFonts w:cs="KFGQPC Uthman Taha Naskh" w:hint="eastAsia"/>
          <w:sz w:val="26"/>
          <w:szCs w:val="32"/>
          <w:rtl/>
          <w:lang w:eastAsia="en-US" w:bidi="ar"/>
        </w:rPr>
        <w:t xml:space="preserve">» </w:t>
      </w:r>
      <w:r w:rsidRPr="00652F49">
        <w:rPr>
          <w:rFonts w:cs="KFGQPC Uthman Taha Naskh" w:hint="eastAsia"/>
          <w:sz w:val="18"/>
          <w:szCs w:val="20"/>
          <w:rtl/>
          <w:lang w:eastAsia="en-US" w:bidi="ar"/>
        </w:rPr>
        <w:t>[شرح مشكل الآثار للطحاوي، 9/ 314]</w:t>
      </w:r>
      <w:r w:rsidR="005A58CF" w:rsidRPr="00652F49">
        <w:rPr>
          <w:rFonts w:cs="KFGQPC Uthman Taha Naskh" w:hint="cs"/>
          <w:sz w:val="26"/>
          <w:szCs w:val="32"/>
          <w:rtl/>
          <w:lang w:eastAsia="en-US" w:bidi="ar"/>
        </w:rPr>
        <w:t>.</w:t>
      </w:r>
    </w:p>
    <w:p w:rsidR="005A58CF" w:rsidRPr="00652F49" w:rsidRDefault="005171F4" w:rsidP="004D54CB">
      <w:pPr>
        <w:widowControl w:val="0"/>
        <w:spacing w:after="0"/>
        <w:ind w:firstLine="284"/>
        <w:jc w:val="both"/>
        <w:rPr>
          <w:rFonts w:cs="KFGQPC Uthman Taha Naskh"/>
          <w:b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7</w:t>
      </w:r>
      <w:r w:rsidR="005E7B4F" w:rsidRPr="00652F49">
        <w:rPr>
          <w:rFonts w:ascii="AAAGoldenLotus Stg1_Ver1" w:hAnsi="AAAGoldenLotus Stg1_Ver1" w:cs="KFGQPC Uthman Taha Naskh"/>
          <w:b/>
          <w:bCs/>
          <w:color w:val="C00000"/>
          <w:sz w:val="32"/>
          <w:szCs w:val="32"/>
          <w:rtl/>
          <w:lang w:eastAsia="en-US"/>
        </w:rPr>
        <w:t xml:space="preserve"> -</w:t>
      </w:r>
      <w:r w:rsidR="005E7B4F"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="005E7B4F"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مصافحة النساء من غير المحارم محرمة في كل وقت</w:t>
      </w:r>
      <w:r w:rsidR="005E7B4F" w:rsidRPr="00652F49">
        <w:rPr>
          <w:rFonts w:ascii="Simplified Arabic" w:hAnsi="Simplified Arabic" w:cs="KFGQPC Uthman Taha Naskh"/>
          <w:sz w:val="28"/>
          <w:szCs w:val="28"/>
          <w:rtl/>
          <w:lang w:eastAsia="en-US"/>
        </w:rPr>
        <w:t>،</w:t>
      </w:r>
      <w:r w:rsidR="005E7B4F" w:rsidRPr="00652F49">
        <w:rPr>
          <w:rFonts w:cs="KFGQPC Uthman Taha Naskh"/>
          <w:szCs w:val="28"/>
          <w:rtl/>
          <w:lang w:eastAsia="en-US"/>
        </w:rPr>
        <w:t xml:space="preserve"> 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وقد وقع بعض ضعفاء الإيمان في هذا المُحرَّم، وخاصة أيام الأعياد والأفراح، ومما يؤكد تحريم مصافحة النساء الأجنبيات حديث معقل </w:t>
      </w:r>
      <w:r w:rsidR="005E7B4F" w:rsidRPr="00652F49">
        <w:rPr>
          <w:rFonts w:cs="KFGQPC Uthman Taha Naskh" w:hint="cs"/>
          <w:sz w:val="26"/>
          <w:szCs w:val="32"/>
          <w:rtl/>
          <w:lang w:eastAsia="en-US"/>
        </w:rPr>
        <w:t>ب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ن يسار </w:t>
      </w:r>
      <w:r w:rsidR="005E7B4F" w:rsidRPr="00652F49">
        <w:rPr>
          <w:rFonts w:ascii="mylotus" w:hAnsi="mylotus" w:cs="KFGQPC Uthman Taha Naskh"/>
          <w:color w:val="00B050"/>
          <w:sz w:val="26"/>
          <w:szCs w:val="32"/>
          <w:rtl/>
        </w:rPr>
        <w:sym w:font="AGA Arabesque" w:char="F074"/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عن النبي</w: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أنه قال: </w:t>
      </w:r>
      <w:r w:rsidRPr="00652F49">
        <w:rPr>
          <w:rFonts w:cs="KFGQPC Uthman Taha Naskh" w:hint="eastAsia"/>
          <w:b/>
          <w:bCs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ل</w:t>
      </w:r>
      <w:r w:rsidR="005E7B4F"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َ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أن يُطعن في رأس أحدكم بمخيط من حدي</w:t>
      </w:r>
      <w:r w:rsidR="005E7B4F"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د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 xml:space="preserve"> خير له من أن يمس امرأة لا تحلُّ له</w: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z w:val="26"/>
          <w:szCs w:val="32"/>
        </w:rPr>
        <w:instrText>XE</w:instrText>
      </w:r>
      <w:r w:rsidR="005E7B4F" w:rsidRPr="00652F49">
        <w:rPr>
          <w:rFonts w:cs="KFGQPC Uthman Taha Naskh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ل</w:instrText>
      </w:r>
      <w:r w:rsidR="005E7B4F"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instrText>َ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أن يُطعن في رأس أحدكم بمخيط من حدي</w:instrText>
      </w:r>
      <w:r w:rsidR="005E7B4F"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instrText>د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 xml:space="preserve"> خير له من أن يمس امرأة لا تحلُّ له</w:instrText>
      </w:r>
      <w:r w:rsidR="005E7B4F" w:rsidRPr="00652F49">
        <w:rPr>
          <w:rFonts w:cs="KFGQPC Uthman Taha Naskh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»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[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الطبراني في الكبير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 : 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486، 487،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وحسنه الألباني في غاية المرام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: 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196،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والأحاديث الصحيحة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: 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226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z w:val="20"/>
          <w:szCs w:val="24"/>
          <w:rtl/>
          <w:lang w:eastAsia="en-US"/>
        </w:rPr>
        <w:t>.</w:t>
      </w:r>
    </w:p>
    <w:p w:rsidR="005A58CF" w:rsidRPr="00652F49" w:rsidRDefault="005171F4" w:rsidP="005A58CF">
      <w:pPr>
        <w:widowControl w:val="0"/>
        <w:spacing w:after="0"/>
        <w:ind w:firstLine="284"/>
        <w:jc w:val="both"/>
        <w:rPr>
          <w:rFonts w:cs="KFGQPC Uthman Taha Naskh"/>
          <w:b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b/>
          <w:bCs/>
          <w:color w:val="C00000"/>
          <w:sz w:val="32"/>
          <w:szCs w:val="32"/>
          <w:rtl/>
          <w:lang w:eastAsia="en-US"/>
        </w:rPr>
        <w:t>8</w:t>
      </w:r>
      <w:r w:rsidR="005E7B4F" w:rsidRPr="00652F49">
        <w:rPr>
          <w:rFonts w:ascii="AAAGoldenLotus Stg1_Ver1" w:hAnsi="AAAGoldenLotus Stg1_Ver1" w:cs="KFGQPC Uthman Taha Naskh"/>
          <w:b/>
          <w:bCs/>
          <w:color w:val="C00000"/>
          <w:sz w:val="32"/>
          <w:szCs w:val="32"/>
          <w:rtl/>
          <w:lang w:eastAsia="en-US"/>
        </w:rPr>
        <w:t xml:space="preserve"> -</w:t>
      </w:r>
      <w:r w:rsidR="005E7B4F"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="005E7B4F"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التشبه بالكفار والمشركين، في الملابس وغيرها،</w:t>
      </w:r>
      <w:r w:rsidR="005E7B4F" w:rsidRPr="00652F49">
        <w:rPr>
          <w:rFonts w:ascii="Simplified Arabic" w:hAnsi="Simplified Arabic" w:cs="KFGQPC Uthman Taha Naskh"/>
          <w:sz w:val="28"/>
          <w:szCs w:val="36"/>
          <w:rtl/>
          <w:lang w:eastAsia="en-US"/>
        </w:rPr>
        <w:t xml:space="preserve"> 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>سواء كان التشبه من الرجال أو النساء</w:t>
      </w:r>
      <w:r w:rsidR="005E7B4F" w:rsidRPr="00652F49">
        <w:rPr>
          <w:rFonts w:cs="KFGQPC Uthman Taha Naskh" w:hint="cs"/>
          <w:sz w:val="26"/>
          <w:szCs w:val="32"/>
          <w:rtl/>
          <w:lang w:eastAsia="en-US"/>
        </w:rPr>
        <w:t>،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فلا يجوز لمسلم أن يتشبه بأعداء ا</w:t>
      </w:r>
      <w:r w:rsidR="00BD2899" w:rsidRPr="00652F49">
        <w:rPr>
          <w:rFonts w:cs="KFGQPC Uthman Taha Naskh"/>
          <w:b/>
          <w:bCs/>
          <w:color w:val="000000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0000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0000"/>
          <w:sz w:val="22"/>
          <w:szCs w:val="22"/>
          <w:rtl/>
          <w:lang w:eastAsia="en-US"/>
        </w:rPr>
        <w:t>ه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ورسوله</w:t>
      </w:r>
      <w:r w:rsidR="005E7B4F" w:rsidRPr="00652F49">
        <w:rPr>
          <w:rFonts w:cs="KFGQPC Uthman Taha Naskh" w:hint="cs"/>
          <w:sz w:val="26"/>
          <w:szCs w:val="32"/>
          <w:rtl/>
          <w:lang w:eastAsia="en-US"/>
        </w:rPr>
        <w:t>؛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لحديث عبد ا</w:t>
      </w:r>
      <w:r w:rsidR="00BD2899" w:rsidRPr="00652F49">
        <w:rPr>
          <w:rFonts w:cs="KFGQPC Uthman Taha Naskh"/>
          <w:b/>
          <w:bCs/>
          <w:color w:val="000000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0000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0000"/>
          <w:sz w:val="22"/>
          <w:szCs w:val="22"/>
          <w:rtl/>
          <w:lang w:eastAsia="en-US"/>
        </w:rPr>
        <w:t>ه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بن عمر </w:t>
      </w:r>
      <w:r w:rsidR="009D6949" w:rsidRPr="00652F49">
        <w:rPr>
          <w:rFonts w:ascii="mylotus" w:hAnsi="mylotus" w:cs="KFGQPC Uthman Taha Naskh" w:hint="cs"/>
          <w:color w:val="00B050"/>
          <w:sz w:val="26"/>
          <w:szCs w:val="24"/>
          <w:rtl/>
          <w:lang w:eastAsia="en-US" w:bidi="ar"/>
        </w:rPr>
        <w:t>ب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>، قال: قال رسول ا</w:t>
      </w:r>
      <w:r w:rsidR="00BD2899" w:rsidRPr="00652F49">
        <w:rPr>
          <w:rFonts w:cs="KFGQPC Uthman Taha Naskh"/>
          <w:b/>
          <w:bCs/>
          <w:color w:val="000000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0000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0000"/>
          <w:sz w:val="22"/>
          <w:szCs w:val="22"/>
          <w:rtl/>
          <w:lang w:eastAsia="en-US"/>
        </w:rPr>
        <w:t>ه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: </w:t>
      </w:r>
      <w:r w:rsidRPr="00652F49">
        <w:rPr>
          <w:rFonts w:cs="KFGQPC Uthman Taha Naskh" w:hint="eastAsia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بعثت بين يدي الساعة بالسيف حتى يُعبد الله وحده لا شريك له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color w:val="C00000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color w:val="C00000"/>
          <w:sz w:val="26"/>
          <w:szCs w:val="32"/>
        </w:rPr>
        <w:instrText>XE</w:instrText>
      </w:r>
      <w:r w:rsidR="005E7B4F" w:rsidRPr="00652F49">
        <w:rPr>
          <w:rFonts w:cs="KFGQPC Uthman Taha Naskh"/>
          <w:color w:val="C00000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instrText>بعثت بين يدي الساعة بالسيف حتى يُعبد الله وحده لا شريك له</w:instrText>
      </w:r>
      <w:r w:rsidR="005E7B4F" w:rsidRPr="00652F49">
        <w:rPr>
          <w:rFonts w:cs="KFGQPC Uthman Taha Naskh"/>
          <w:color w:val="C00000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fldChar w:fldCharType="end"/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، وجُعل رزقي تحت ظل رمحي، وجُعل الذلّ والصغار على من خالف أمري، ومن تشبه بقوم فهو منهم</w:t>
      </w:r>
      <w:r w:rsidRPr="00652F49">
        <w:rPr>
          <w:rFonts w:cs="KFGQPC Uthman Taha Naskh" w:hint="eastAsia"/>
          <w:sz w:val="26"/>
          <w:szCs w:val="32"/>
          <w:rtl/>
          <w:lang w:eastAsia="en-US"/>
        </w:rPr>
        <w:t>»</w:t>
      </w:r>
      <w:r w:rsidR="009D6949" w:rsidRPr="00652F49">
        <w:rPr>
          <w:rFonts w:cs="KFGQPC Uthman Taha Naskh"/>
          <w:b/>
          <w:sz w:val="20"/>
          <w:szCs w:val="24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[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أحمد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: 5115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 xml:space="preserve">، 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و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 xml:space="preserve">صححه الألباني في إرواء الغليل، 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5/109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z w:val="20"/>
          <w:szCs w:val="24"/>
          <w:rtl/>
          <w:lang w:eastAsia="en-US"/>
        </w:rPr>
        <w:t>.</w:t>
      </w:r>
    </w:p>
    <w:p w:rsidR="005A58CF" w:rsidRPr="00652F49" w:rsidRDefault="005171F4" w:rsidP="005A58CF">
      <w:pPr>
        <w:widowControl w:val="0"/>
        <w:spacing w:after="0"/>
        <w:ind w:firstLine="284"/>
        <w:jc w:val="both"/>
        <w:rPr>
          <w:rFonts w:ascii="Arial" w:hAnsi="Arial" w:cs="KFGQPC Uthman Taha Naskh"/>
          <w:b/>
          <w:bCs/>
          <w:color w:val="C00000"/>
          <w:spacing w:val="-6"/>
          <w:w w:val="9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9</w:t>
      </w:r>
      <w:r w:rsidR="005E7B4F"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 xml:space="preserve"> -</w:t>
      </w:r>
      <w:r w:rsidR="005E7B4F"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="005E7B4F"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تشبه الرجال بالنساء في الملابس أو الحركات</w:t>
      </w:r>
      <w:r w:rsidR="005E7B4F" w:rsidRPr="00652F49">
        <w:rPr>
          <w:rFonts w:ascii="Simplified Arabic" w:hAnsi="Simplified Arabic" w:cs="KFGQPC Uthman Taha Naskh"/>
          <w:b/>
          <w:bCs/>
          <w:sz w:val="32"/>
          <w:szCs w:val="32"/>
          <w:rtl/>
          <w:lang w:eastAsia="en-US"/>
        </w:rPr>
        <w:t>،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أو الزينة أو مما هو من خصائص النساء، وتشبه النساء بالرجال كذلك، وهذا يحصل في الأعياد وفي غيرها، وهو محرم لا يجوز</w:t>
      </w:r>
      <w:r w:rsidR="005E7B4F" w:rsidRPr="00652F49">
        <w:rPr>
          <w:rFonts w:cs="KFGQPC Uthman Taha Naskh" w:hint="cs"/>
          <w:sz w:val="26"/>
          <w:szCs w:val="32"/>
          <w:rtl/>
          <w:lang w:eastAsia="en-US"/>
        </w:rPr>
        <w:t>؛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لحديث ابن عباس </w:t>
      </w:r>
      <w:r w:rsidR="009D6949" w:rsidRPr="00652F49">
        <w:rPr>
          <w:rFonts w:ascii="mylotus" w:hAnsi="mylotus" w:cs="KFGQPC Uthman Taha Naskh" w:hint="cs"/>
          <w:color w:val="00B050"/>
          <w:sz w:val="26"/>
          <w:szCs w:val="24"/>
          <w:rtl/>
          <w:lang w:eastAsia="en-US" w:bidi="ar"/>
        </w:rPr>
        <w:t>ب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قال:</w:t>
      </w:r>
      <w:r w:rsidR="005E7B4F" w:rsidRPr="00652F49">
        <w:rPr>
          <w:rFonts w:cs="KFGQPC Uthman Taha Naskh" w:hint="cs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لعن رسول ا</w:t>
      </w:r>
      <w:r w:rsidR="00BD2899" w:rsidRPr="00652F49">
        <w:rPr>
          <w:rFonts w:cs="KFGQPC Uthman Taha Naskh"/>
          <w:b/>
          <w:bCs/>
          <w:color w:val="C00000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C00000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C00000"/>
          <w:sz w:val="22"/>
          <w:szCs w:val="22"/>
          <w:rtl/>
          <w:lang w:eastAsia="en-US"/>
        </w:rPr>
        <w:t>ه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 xml:space="preserve"> المتشبهين من الرجال بالنساء، والمتشبهات من النساء بالرجال</w: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z w:val="26"/>
          <w:szCs w:val="32"/>
        </w:rPr>
        <w:instrText>XE</w:instrText>
      </w:r>
      <w:r w:rsidR="005E7B4F" w:rsidRPr="00652F49">
        <w:rPr>
          <w:rFonts w:cs="KFGQPC Uthman Taha Naskh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 xml:space="preserve">لعن رسول الله </w:instrText>
      </w:r>
      <w:r w:rsidR="005E7B4F" w:rsidRPr="00652F49">
        <w:rPr>
          <w:rFonts w:cs="KFGQPC Uthman Taha Naskh"/>
          <w:b/>
          <w:bCs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 xml:space="preserve"> المتشبهين من الرجال بالنساء، والمتشبهات من النساء بالرجال</w:instrText>
      </w:r>
      <w:r w:rsidR="005E7B4F" w:rsidRPr="00652F49">
        <w:rPr>
          <w:rFonts w:cs="KFGQPC Uthman Taha Naskh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»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وفي لفظ: </w:t>
      </w:r>
      <w:r w:rsidRPr="00652F49">
        <w:rPr>
          <w:rFonts w:cs="KFGQPC Uthman Taha Naskh" w:hint="eastAsia"/>
          <w:b/>
          <w:bCs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لعن النبي</w: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المخنثين</w:t>
      </w:r>
      <w:r w:rsidR="009D6949" w:rsidRPr="00652F49">
        <w:rPr>
          <w:rFonts w:cs="KFGQPC Uthman Taha Naskh" w:hint="cs"/>
          <w:b/>
          <w:color w:val="C00000"/>
          <w:spacing w:val="-4"/>
          <w:sz w:val="20"/>
          <w:szCs w:val="24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من الرجال، والمترجلات من النساء</w: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z w:val="26"/>
          <w:szCs w:val="32"/>
        </w:rPr>
        <w:instrText>XE</w:instrText>
      </w:r>
      <w:r w:rsidR="005E7B4F" w:rsidRPr="00652F49">
        <w:rPr>
          <w:rFonts w:cs="KFGQPC Uthman Taha Naskh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 xml:space="preserve">لعن النبي </w:instrText>
      </w:r>
      <w:r w:rsidR="005E7B4F" w:rsidRPr="00652F49">
        <w:rPr>
          <w:rFonts w:cs="KFGQPC Uthman Taha Naskh"/>
          <w:b/>
          <w:bCs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 xml:space="preserve"> المخنثين</w:instrText>
      </w:r>
      <w:r w:rsidR="005E7B4F" w:rsidRPr="00652F49">
        <w:rPr>
          <w:rFonts w:cs="KFGQPC Uthman Taha Naskh"/>
          <w:b/>
          <w:sz w:val="26"/>
          <w:szCs w:val="32"/>
          <w:vertAlign w:val="superscript"/>
          <w:rtl/>
          <w:lang w:eastAsia="en-US"/>
        </w:rPr>
        <w:instrText>()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 xml:space="preserve"> من الرجال، والمترجلات من النساء</w:instrText>
      </w:r>
      <w:r w:rsidR="005E7B4F" w:rsidRPr="00652F49">
        <w:rPr>
          <w:rFonts w:cs="KFGQPC Uthman Taha Naskh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end"/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t>،</w:t>
      </w:r>
      <w:r w:rsidR="009D6949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[المخنثين: ا</w:t>
      </w:r>
      <w:r w:rsidR="009D694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لمتشبهين بالنساء،</w:t>
      </w:r>
      <w:r w:rsidR="009D694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والمترجلات:</w:t>
      </w:r>
      <w:r w:rsidR="009D694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المتشبهات بالرجال،</w:t>
      </w:r>
      <w:r w:rsidR="009D6949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فتح الباري لابن حجر،1/332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]</w:t>
      </w:r>
      <w:r w:rsidR="005E7B4F" w:rsidRPr="00652F49">
        <w:rPr>
          <w:rFonts w:cs="KFGQPC Uthman Taha Naskh"/>
          <w:b/>
          <w:bCs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 xml:space="preserve">وقال: </w:t>
      </w:r>
      <w:r w:rsidR="009D6949"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أ</w:t>
      </w:r>
      <w:r w:rsidR="005E7B4F"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خرجوهم من بيوتكم</w:t>
      </w:r>
      <w:r w:rsidRPr="00652F49">
        <w:rPr>
          <w:rFonts w:cs="KFGQPC Uthman Taha Naskh" w:hint="eastAsia"/>
          <w:b/>
          <w:bCs/>
          <w:sz w:val="26"/>
          <w:szCs w:val="32"/>
          <w:rtl/>
          <w:lang w:eastAsia="en-US"/>
        </w:rPr>
        <w:t>»</w:t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فأخرج النبي </w:t>
      </w:r>
      <w:r w:rsidR="005E7B4F"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 xml:space="preserve"> فلاناً،</w:t>
      </w:r>
      <w:r w:rsidR="009D6949" w:rsidRPr="00652F49">
        <w:rPr>
          <w:rFonts w:cs="KFGQPC Uthman Taha Naskh" w:hint="cs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z w:val="26"/>
          <w:szCs w:val="32"/>
          <w:rtl/>
          <w:lang w:eastAsia="en-US"/>
        </w:rPr>
        <w:t>وأخرج عمر فلاناً</w:t>
      </w:r>
      <w:r w:rsidRPr="00652F49">
        <w:rPr>
          <w:rFonts w:cs="KFGQPC Uthman Taha Naskh" w:hint="cs"/>
          <w:sz w:val="26"/>
          <w:szCs w:val="32"/>
          <w:rtl/>
          <w:lang w:eastAsia="en-US"/>
        </w:rPr>
        <w:t>»</w:t>
      </w:r>
      <w:r w:rsidR="009D6949" w:rsidRPr="00652F49">
        <w:rPr>
          <w:rFonts w:cs="KFGQPC Uthman Taha Naskh"/>
          <w:b/>
          <w:sz w:val="20"/>
          <w:szCs w:val="24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[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البخاري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: </w:t>
      </w:r>
      <w:r w:rsidR="009D6949" w:rsidRPr="00652F49">
        <w:rPr>
          <w:rFonts w:cs="KFGQPC Uthman Taha Naskh"/>
          <w:bCs/>
          <w:sz w:val="20"/>
          <w:szCs w:val="20"/>
          <w:rtl/>
          <w:lang w:eastAsia="en-US"/>
        </w:rPr>
        <w:t>5885، 5886</w:t>
      </w:r>
      <w:r w:rsidR="009D6949" w:rsidRPr="00652F49">
        <w:rPr>
          <w:rFonts w:cs="KFGQPC Uthman Taha Naskh" w:hint="cs"/>
          <w:bCs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z w:val="20"/>
          <w:szCs w:val="24"/>
          <w:rtl/>
          <w:lang w:eastAsia="en-US"/>
        </w:rPr>
        <w:t>.</w:t>
      </w:r>
    </w:p>
    <w:p w:rsidR="005A58CF" w:rsidRPr="00652F49" w:rsidRDefault="005171F4" w:rsidP="005A58CF">
      <w:pPr>
        <w:widowControl w:val="0"/>
        <w:spacing w:after="0"/>
        <w:ind w:firstLine="284"/>
        <w:jc w:val="both"/>
        <w:rPr>
          <w:rFonts w:cs="KFGQPC Uthman Taha Naskh"/>
          <w:b/>
          <w:spacing w:val="-6"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pacing w:val="-6"/>
          <w:w w:val="90"/>
          <w:sz w:val="32"/>
          <w:szCs w:val="32"/>
          <w:rtl/>
          <w:lang w:eastAsia="en-US"/>
        </w:rPr>
        <w:t>10</w:t>
      </w:r>
      <w:r w:rsidR="005E7B4F" w:rsidRPr="00652F49">
        <w:rPr>
          <w:rFonts w:ascii="AAAGoldenLotus Stg1_Ver1" w:hAnsi="AAAGoldenLotus Stg1_Ver1" w:cs="KFGQPC Uthman Taha Naskh"/>
          <w:color w:val="C00000"/>
          <w:spacing w:val="-6"/>
          <w:w w:val="90"/>
          <w:sz w:val="32"/>
          <w:szCs w:val="32"/>
          <w:rtl/>
          <w:lang w:eastAsia="en-US"/>
        </w:rPr>
        <w:t xml:space="preserve"> </w:t>
      </w:r>
      <w:r w:rsidR="005E7B4F" w:rsidRPr="00652F49">
        <w:rPr>
          <w:rFonts w:ascii="AAAGoldenLotus Stg1_Ver1" w:hAnsi="AAAGoldenLotus Stg1_Ver1" w:cs="KFGQPC Uthman Taha Naskh"/>
          <w:color w:val="C00000"/>
          <w:spacing w:val="-2"/>
          <w:sz w:val="32"/>
          <w:szCs w:val="32"/>
          <w:rtl/>
          <w:lang w:eastAsia="en-US"/>
        </w:rPr>
        <w:t>-</w:t>
      </w:r>
      <w:r w:rsidR="005E7B4F" w:rsidRPr="00652F49">
        <w:rPr>
          <w:rFonts w:ascii="Arial" w:hAnsi="Arial" w:cs="KFGQPC Uthman Taha Naskh"/>
          <w:b/>
          <w:bCs/>
          <w:color w:val="C00000"/>
          <w:spacing w:val="-2"/>
          <w:sz w:val="32"/>
          <w:szCs w:val="32"/>
          <w:rtl/>
          <w:lang w:eastAsia="en-US"/>
        </w:rPr>
        <w:t xml:space="preserve"> </w:t>
      </w:r>
      <w:r w:rsidR="005E7B4F" w:rsidRPr="00652F49">
        <w:rPr>
          <w:rFonts w:ascii="Simplified Arabic" w:hAnsi="Simplified Arabic" w:cs="KFGQPC Uthman Taha Naskh"/>
          <w:b/>
          <w:bCs/>
          <w:color w:val="C00000"/>
          <w:spacing w:val="-2"/>
          <w:sz w:val="28"/>
          <w:szCs w:val="28"/>
          <w:rtl/>
          <w:lang w:eastAsia="en-US"/>
        </w:rPr>
        <w:t>الخلوة بالنساء أيام الأعياد، أو الأفراح أو غير ذلك محرمة</w:t>
      </w:r>
      <w:r w:rsidR="005E7B4F" w:rsidRPr="00652F49">
        <w:rPr>
          <w:rFonts w:ascii="Simplified Arabic" w:hAnsi="Simplified Arabic" w:cs="KFGQPC Uthman Taha Naskh"/>
          <w:spacing w:val="-2"/>
          <w:sz w:val="32"/>
          <w:szCs w:val="32"/>
          <w:rtl/>
          <w:lang w:eastAsia="en-US"/>
        </w:rPr>
        <w:t>،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ومن خلا بامرأة فالشيطان ثالثهما</w:t>
      </w:r>
      <w:r w:rsidR="005E7B4F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>؛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لحديث عقبة بن 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lastRenderedPageBreak/>
        <w:t>ع</w:t>
      </w:r>
      <w:r w:rsidR="005E7B4F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>ا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مر </w:t>
      </w:r>
      <w:r w:rsidR="005E7B4F" w:rsidRPr="00652F49">
        <w:rPr>
          <w:rFonts w:ascii="mylotus" w:hAnsi="mylotus" w:cs="KFGQPC Uthman Taha Naskh"/>
          <w:color w:val="00B050"/>
          <w:spacing w:val="-2"/>
          <w:sz w:val="26"/>
          <w:szCs w:val="32"/>
          <w:rtl/>
        </w:rPr>
        <w:sym w:font="AGA Arabesque" w:char="F074"/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: أن رسول الله </w:t>
      </w:r>
      <w:r w:rsidR="005E7B4F" w:rsidRPr="00652F49">
        <w:rPr>
          <w:rFonts w:cs="KFGQPC Uthman Taha Naskh"/>
          <w:color w:val="00B050"/>
          <w:spacing w:val="-2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قال: </w:t>
      </w:r>
      <w:r w:rsidRPr="00652F49">
        <w:rPr>
          <w:rFonts w:cs="KFGQPC Uthman Taha Naskh" w:hint="eastAsia"/>
          <w:b/>
          <w:bCs/>
          <w:spacing w:val="-2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2"/>
          <w:sz w:val="26"/>
          <w:szCs w:val="32"/>
          <w:rtl/>
          <w:lang w:eastAsia="en-US"/>
        </w:rPr>
        <w:t>إياكم والدخول على النساء</w: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pacing w:val="-2"/>
          <w:sz w:val="26"/>
          <w:szCs w:val="32"/>
        </w:rPr>
        <w:instrText>XE</w:instrText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instrText>إياكم والدخول على النساء</w:instrText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fldChar w:fldCharType="end"/>
      </w:r>
      <w:r w:rsidR="009D6949" w:rsidRPr="00652F49">
        <w:rPr>
          <w:rFonts w:cs="KFGQPC Uthman Taha Naskh" w:hint="cs"/>
          <w:b/>
          <w:bCs/>
          <w:spacing w:val="-2"/>
          <w:sz w:val="26"/>
          <w:szCs w:val="32"/>
          <w:rtl/>
          <w:lang w:eastAsia="en-US"/>
        </w:rPr>
        <w:t>»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فقال رجل من الأنصار: يا رسول ا</w:t>
      </w:r>
      <w:r w:rsidR="00BD2899" w:rsidRPr="00652F49">
        <w:rPr>
          <w:rFonts w:cs="KFGQPC Uthman Taha Naskh"/>
          <w:b/>
          <w:bCs/>
          <w:color w:val="000000"/>
          <w:spacing w:val="-2"/>
          <w:sz w:val="22"/>
          <w:szCs w:val="22"/>
          <w:rtl/>
          <w:lang w:eastAsia="en-US"/>
        </w:rPr>
        <w:t>لل</w:t>
      </w:r>
      <w:r w:rsidR="00BD2899" w:rsidRPr="00652F49">
        <w:rPr>
          <w:rFonts w:cs="KFGQPC Uthman Taha Naskh" w:hint="cs"/>
          <w:b/>
          <w:bCs/>
          <w:color w:val="000000"/>
          <w:spacing w:val="-2"/>
          <w:sz w:val="22"/>
          <w:szCs w:val="22"/>
          <w:rtl/>
          <w:lang w:eastAsia="en-US"/>
        </w:rPr>
        <w:t>َّ</w:t>
      </w:r>
      <w:r w:rsidR="00BD2899" w:rsidRPr="00652F49">
        <w:rPr>
          <w:rFonts w:cs="KFGQPC Uthman Taha Naskh"/>
          <w:b/>
          <w:bCs/>
          <w:color w:val="000000"/>
          <w:spacing w:val="-2"/>
          <w:sz w:val="22"/>
          <w:szCs w:val="22"/>
          <w:rtl/>
          <w:lang w:eastAsia="en-US"/>
        </w:rPr>
        <w:t>ه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، أفرأيت الحموَ؟ قال: </w:t>
      </w:r>
      <w:r w:rsidRPr="00652F49">
        <w:rPr>
          <w:rFonts w:cs="KFGQPC Uthman Taha Naskh" w:hint="eastAsia"/>
          <w:b/>
          <w:bCs/>
          <w:spacing w:val="-2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2"/>
          <w:sz w:val="26"/>
          <w:szCs w:val="32"/>
          <w:rtl/>
          <w:lang w:eastAsia="en-US"/>
        </w:rPr>
        <w:t>الحموُ الموت</w:t>
      </w:r>
      <w:r w:rsidRPr="00652F49">
        <w:rPr>
          <w:rFonts w:cs="KFGQPC Uthman Taha Naskh" w:hint="eastAsia"/>
          <w:b/>
          <w:bCs/>
          <w:spacing w:val="-2"/>
          <w:sz w:val="26"/>
          <w:szCs w:val="32"/>
          <w:rtl/>
          <w:lang w:eastAsia="en-US"/>
        </w:rPr>
        <w:t>»</w:t>
      </w:r>
      <w:r w:rsidR="005E7B4F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/>
          <w:bCs/>
          <w:spacing w:val="-2"/>
          <w:sz w:val="20"/>
          <w:szCs w:val="20"/>
          <w:rtl/>
          <w:lang w:eastAsia="en-US"/>
        </w:rPr>
        <w:t>[ال</w:t>
      </w:r>
      <w:r w:rsidR="009D6949" w:rsidRPr="00652F49">
        <w:rPr>
          <w:rFonts w:cs="KFGQPC Uthman Taha Naskh"/>
          <w:b/>
          <w:bCs/>
          <w:spacing w:val="-2"/>
          <w:sz w:val="20"/>
          <w:szCs w:val="20"/>
          <w:rtl/>
          <w:lang w:eastAsia="en-US"/>
        </w:rPr>
        <w:t>بخاري</w:t>
      </w:r>
      <w:r w:rsidR="009D6949" w:rsidRPr="00652F49">
        <w:rPr>
          <w:rFonts w:cs="KFGQPC Uthman Taha Naskh" w:hint="cs"/>
          <w:b/>
          <w:bCs/>
          <w:spacing w:val="-2"/>
          <w:sz w:val="20"/>
          <w:szCs w:val="20"/>
          <w:rtl/>
          <w:lang w:eastAsia="en-US"/>
        </w:rPr>
        <w:t>:</w:t>
      </w:r>
      <w:r w:rsidR="009D6949" w:rsidRPr="00652F49">
        <w:rPr>
          <w:rFonts w:cs="KFGQPC Uthman Taha Naskh"/>
          <w:b/>
          <w:bCs/>
          <w:spacing w:val="-2"/>
          <w:sz w:val="20"/>
          <w:szCs w:val="20"/>
          <w:rtl/>
          <w:lang w:eastAsia="en-US"/>
        </w:rPr>
        <w:t>5232،</w:t>
      </w:r>
      <w:r w:rsidR="009D6949" w:rsidRPr="00652F49">
        <w:rPr>
          <w:rFonts w:cs="KFGQPC Uthman Taha Naskh" w:hint="cs"/>
          <w:b/>
          <w:bCs/>
          <w:spacing w:val="-2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/>
          <w:bCs/>
          <w:spacing w:val="-2"/>
          <w:sz w:val="20"/>
          <w:szCs w:val="20"/>
          <w:rtl/>
          <w:lang w:eastAsia="en-US"/>
        </w:rPr>
        <w:t>ومسلم</w:t>
      </w:r>
      <w:r w:rsidR="009D6949" w:rsidRPr="00652F49">
        <w:rPr>
          <w:rFonts w:cs="KFGQPC Uthman Taha Naskh" w:hint="cs"/>
          <w:b/>
          <w:bCs/>
          <w:spacing w:val="-2"/>
          <w:sz w:val="20"/>
          <w:szCs w:val="20"/>
          <w:rtl/>
          <w:lang w:eastAsia="en-US"/>
        </w:rPr>
        <w:t xml:space="preserve">: </w:t>
      </w:r>
      <w:r w:rsidR="009D6949" w:rsidRPr="00652F49">
        <w:rPr>
          <w:rFonts w:cs="KFGQPC Uthman Taha Naskh"/>
          <w:b/>
          <w:bCs/>
          <w:spacing w:val="-2"/>
          <w:sz w:val="20"/>
          <w:szCs w:val="20"/>
          <w:rtl/>
          <w:lang w:eastAsia="en-US"/>
        </w:rPr>
        <w:t>2172</w:t>
      </w:r>
      <w:r w:rsidR="009D6949" w:rsidRPr="00652F49">
        <w:rPr>
          <w:rFonts w:cs="KFGQPC Uthman Taha Naskh" w:hint="cs"/>
          <w:b/>
          <w:bCs/>
          <w:spacing w:val="-2"/>
          <w:sz w:val="20"/>
          <w:szCs w:val="20"/>
          <w:rtl/>
          <w:lang w:eastAsia="en-US"/>
        </w:rPr>
        <w:t>]</w:t>
      </w:r>
      <w:r w:rsidR="009D6949" w:rsidRPr="00652F49">
        <w:rPr>
          <w:rFonts w:cs="KFGQPC Uthman Taha Naskh"/>
          <w:b/>
          <w:spacing w:val="-2"/>
          <w:szCs w:val="32"/>
          <w:rtl/>
          <w:lang w:eastAsia="en-US"/>
        </w:rPr>
        <w:t>.</w:t>
      </w:r>
      <w:r w:rsidR="009D6949" w:rsidRPr="00652F49">
        <w:rPr>
          <w:rFonts w:cs="KFGQPC Uthman Taha Naskh" w:hint="cs"/>
          <w:b/>
          <w:spacing w:val="-2"/>
          <w:szCs w:val="32"/>
          <w:rtl/>
          <w:lang w:eastAsia="en-US"/>
        </w:rPr>
        <w:t xml:space="preserve"> </w:t>
      </w:r>
      <w:r w:rsidR="00014807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>[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الحمو: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قريب الزوج،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والمعنى: فليمت ولا يفعلن ذلك. الترغيب والترهيب للمنذري، 2/657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>]</w:t>
      </w:r>
      <w:r w:rsidR="009D6949" w:rsidRPr="00652F49">
        <w:rPr>
          <w:rFonts w:cs="KFGQPC Uthman Taha Naskh"/>
          <w:b/>
          <w:spacing w:val="-2"/>
          <w:sz w:val="20"/>
          <w:szCs w:val="24"/>
          <w:rtl/>
          <w:lang w:eastAsia="en-US"/>
        </w:rPr>
        <w:t>.</w:t>
      </w:r>
      <w:r w:rsidR="009D6949" w:rsidRPr="00652F49">
        <w:rPr>
          <w:rFonts w:cs="KFGQPC Uthman Taha Naskh" w:hint="cs"/>
          <w:b/>
          <w:spacing w:val="-2"/>
          <w:sz w:val="20"/>
          <w:szCs w:val="24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ولحديث ابن عباس </w:t>
      </w:r>
      <w:r w:rsidR="009D6949" w:rsidRPr="00652F49">
        <w:rPr>
          <w:rFonts w:ascii="mylotus" w:hAnsi="mylotus" w:cs="KFGQPC Uthman Taha Naskh" w:hint="cs"/>
          <w:color w:val="00B050"/>
          <w:spacing w:val="-2"/>
          <w:sz w:val="26"/>
          <w:szCs w:val="24"/>
          <w:rtl/>
          <w:lang w:eastAsia="en-US" w:bidi="ar"/>
        </w:rPr>
        <w:t>ب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عن الن</w:t>
      </w:r>
      <w:r w:rsidR="005E7B4F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>ب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ي </w:t>
      </w:r>
      <w:r w:rsidR="005E7B4F" w:rsidRPr="00652F49">
        <w:rPr>
          <w:rFonts w:cs="KFGQPC Uthman Taha Naskh"/>
          <w:color w:val="00B050"/>
          <w:spacing w:val="-2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قال: </w:t>
      </w:r>
      <w:r w:rsidR="009D6949" w:rsidRPr="00652F49">
        <w:rPr>
          <w:rFonts w:cs="KFGQPC Uthman Taha Naskh" w:hint="cs"/>
          <w:b/>
          <w:bCs/>
          <w:spacing w:val="-2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2"/>
          <w:sz w:val="26"/>
          <w:szCs w:val="32"/>
          <w:rtl/>
          <w:lang w:eastAsia="en-US"/>
        </w:rPr>
        <w:t>لا يخلونَّ رجل بامرأة إلا مع ذي محرم</w:t>
      </w:r>
      <w:r w:rsidR="009D6949" w:rsidRPr="00652F49">
        <w:rPr>
          <w:rFonts w:cs="KFGQPC Uthman Taha Naskh" w:hint="cs"/>
          <w:b/>
          <w:bCs/>
          <w:spacing w:val="-2"/>
          <w:sz w:val="26"/>
          <w:szCs w:val="32"/>
          <w:rtl/>
          <w:lang w:eastAsia="en-US"/>
        </w:rPr>
        <w:t>»</w: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pacing w:val="-2"/>
          <w:sz w:val="26"/>
          <w:szCs w:val="32"/>
        </w:rPr>
        <w:instrText>XE</w:instrText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instrText>لا يخلونَّ رجل بامرأة إلا مع ذي محرم</w:instrText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fldChar w:fldCharType="end"/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>[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البخاري،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كتاب النكاح، باب لا يخلون رجل بامرأة، برقم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 xml:space="preserve"> 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5233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>]</w:t>
      </w:r>
      <w:r w:rsidR="00014807" w:rsidRPr="00652F49">
        <w:rPr>
          <w:rFonts w:cs="KFGQPC Uthman Taha Naskh" w:hint="cs"/>
          <w:b/>
          <w:spacing w:val="-2"/>
          <w:sz w:val="20"/>
          <w:szCs w:val="24"/>
          <w:rtl/>
          <w:lang w:eastAsia="en-US"/>
        </w:rPr>
        <w:t>،</w:t>
      </w:r>
      <w:r w:rsidR="009D6949" w:rsidRPr="00652F49">
        <w:rPr>
          <w:rFonts w:cs="KFGQPC Uthman Taha Naskh" w:hint="cs"/>
          <w:b/>
          <w:spacing w:val="-2"/>
          <w:sz w:val="20"/>
          <w:szCs w:val="24"/>
          <w:rtl/>
          <w:lang w:eastAsia="en-US"/>
        </w:rPr>
        <w:t xml:space="preserve"> </w:t>
      </w:r>
      <w:r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>و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عن النبي </w:t>
      </w:r>
      <w:r w:rsidR="005E7B4F" w:rsidRPr="00652F49">
        <w:rPr>
          <w:rFonts w:cs="KFGQPC Uthman Taha Naskh"/>
          <w:color w:val="00B050"/>
          <w:spacing w:val="-2"/>
          <w:sz w:val="26"/>
          <w:szCs w:val="32"/>
          <w:rtl/>
        </w:rPr>
        <w:sym w:font="AGA Arabesque" w:char="F072"/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قال: </w:t>
      </w:r>
      <w:r w:rsidRPr="00652F49">
        <w:rPr>
          <w:rFonts w:cs="KFGQPC Uthman Taha Naskh" w:hint="eastAsia"/>
          <w:b/>
          <w:bCs/>
          <w:spacing w:val="-2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b/>
          <w:bCs/>
          <w:color w:val="C00000"/>
          <w:spacing w:val="-2"/>
          <w:sz w:val="26"/>
          <w:szCs w:val="32"/>
          <w:rtl/>
          <w:lang w:eastAsia="en-US"/>
        </w:rPr>
        <w:t>لا</w:t>
      </w:r>
      <w:r w:rsidR="005E7B4F" w:rsidRPr="00652F49">
        <w:rPr>
          <w:rFonts w:cs="KFGQPC Uthman Taha Naskh" w:hint="cs"/>
          <w:b/>
          <w:bCs/>
          <w:color w:val="C00000"/>
          <w:spacing w:val="-2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b/>
          <w:bCs/>
          <w:color w:val="C00000"/>
          <w:spacing w:val="-2"/>
          <w:sz w:val="26"/>
          <w:szCs w:val="32"/>
          <w:rtl/>
          <w:lang w:eastAsia="en-US"/>
        </w:rPr>
        <w:t>يخلونَّ رجل بامرأة إلا كان ثالثهما الشيطان</w: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fldChar w:fldCharType="begin"/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 </w:instrText>
      </w:r>
      <w:r w:rsidR="005E7B4F" w:rsidRPr="00652F49">
        <w:rPr>
          <w:rFonts w:cs="KFGQPC Uthman Taha Naskh"/>
          <w:spacing w:val="-2"/>
          <w:sz w:val="26"/>
          <w:szCs w:val="32"/>
        </w:rPr>
        <w:instrText>XE</w:instrText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 "</w:instrTex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instrText>لا</w:instrText>
      </w:r>
      <w:r w:rsidR="005E7B4F" w:rsidRPr="00652F49">
        <w:rPr>
          <w:rFonts w:cs="KFGQPC Uthman Taha Naskh" w:hint="cs"/>
          <w:b/>
          <w:bCs/>
          <w:spacing w:val="-2"/>
          <w:sz w:val="26"/>
          <w:szCs w:val="32"/>
          <w:rtl/>
          <w:lang w:eastAsia="en-US"/>
        </w:rPr>
        <w:instrText xml:space="preserve"> </w:instrTex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instrText>يخلونَّ رجل بامرأة إلا كان ثالثهما الشيطان</w:instrText>
      </w:r>
      <w:r w:rsidR="005E7B4F" w:rsidRPr="00652F49">
        <w:rPr>
          <w:rFonts w:cs="KFGQPC Uthman Taha Naskh"/>
          <w:spacing w:val="-2"/>
          <w:sz w:val="26"/>
          <w:szCs w:val="32"/>
          <w:rtl/>
        </w:rPr>
        <w:instrText xml:space="preserve">" </w:instrText>
      </w:r>
      <w:r w:rsidR="005E7B4F" w:rsidRPr="00652F49">
        <w:rPr>
          <w:rFonts w:cs="KFGQPC Uthman Taha Naskh"/>
          <w:b/>
          <w:bCs/>
          <w:spacing w:val="-2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 w:hint="cs"/>
          <w:b/>
          <w:bCs/>
          <w:spacing w:val="-2"/>
          <w:sz w:val="26"/>
          <w:szCs w:val="32"/>
          <w:rtl/>
          <w:lang w:eastAsia="en-US"/>
        </w:rPr>
        <w:t>»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>.</w:t>
      </w:r>
      <w:r w:rsidR="005E7B4F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>ومعنى قوله:</w:t>
      </w:r>
      <w:r w:rsidR="00BD2899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>«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>الحمو</w:t>
      </w:r>
      <w:r w:rsidR="009D6949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>»: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 xml:space="preserve"> يقال:</w:t>
      </w:r>
      <w:r w:rsidR="009D6949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>هو أخو الزوج،</w:t>
      </w:r>
      <w:r w:rsidR="009D6949"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 xml:space="preserve"> </w:t>
      </w:r>
      <w:r w:rsidR="005E7B4F" w:rsidRPr="00652F49">
        <w:rPr>
          <w:rFonts w:cs="KFGQPC Uthman Taha Naskh"/>
          <w:spacing w:val="-2"/>
          <w:sz w:val="26"/>
          <w:szCs w:val="32"/>
          <w:rtl/>
          <w:lang w:eastAsia="en-US"/>
        </w:rPr>
        <w:t>كأنه كره له أن يخلو بها</w:t>
      </w:r>
      <w:r w:rsidRPr="00652F49">
        <w:rPr>
          <w:rFonts w:cs="KFGQPC Uthman Taha Naskh" w:hint="cs"/>
          <w:spacing w:val="-2"/>
          <w:sz w:val="26"/>
          <w:szCs w:val="32"/>
          <w:rtl/>
          <w:lang w:eastAsia="en-US"/>
        </w:rPr>
        <w:t>»</w:t>
      </w:r>
      <w:r w:rsidR="009D6949" w:rsidRPr="00652F49">
        <w:rPr>
          <w:rFonts w:cs="KFGQPC Uthman Taha Naskh"/>
          <w:b/>
          <w:spacing w:val="-2"/>
          <w:sz w:val="20"/>
          <w:szCs w:val="24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>[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الترمذي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 xml:space="preserve">: 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 xml:space="preserve">1171 من كلام 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>ا</w:t>
      </w:r>
      <w:r w:rsidR="009D6949" w:rsidRPr="00652F49">
        <w:rPr>
          <w:rFonts w:cs="KFGQPC Uthman Taha Naskh"/>
          <w:bCs/>
          <w:spacing w:val="-2"/>
          <w:sz w:val="20"/>
          <w:szCs w:val="20"/>
          <w:rtl/>
          <w:lang w:eastAsia="en-US"/>
        </w:rPr>
        <w:t>لترمذي</w:t>
      </w:r>
      <w:r w:rsidR="009D6949" w:rsidRPr="00652F49">
        <w:rPr>
          <w:rFonts w:cs="KFGQPC Uthman Taha Naskh" w:hint="cs"/>
          <w:bCs/>
          <w:spacing w:val="-2"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pacing w:val="-2"/>
          <w:sz w:val="20"/>
          <w:szCs w:val="24"/>
          <w:rtl/>
          <w:lang w:eastAsia="en-US"/>
        </w:rPr>
        <w:t>.</w:t>
      </w:r>
    </w:p>
    <w:p w:rsidR="005A58CF" w:rsidRPr="00652F49" w:rsidRDefault="005E7B4F" w:rsidP="009F393E">
      <w:pPr>
        <w:widowControl w:val="0"/>
        <w:spacing w:after="0"/>
        <w:ind w:firstLine="284"/>
        <w:jc w:val="both"/>
        <w:rPr>
          <w:rFonts w:cs="KFGQPC Uthman Taha Naskh"/>
          <w:sz w:val="26"/>
          <w:szCs w:val="32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1</w:t>
      </w:r>
      <w:r w:rsidR="005171F4"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1</w:t>
      </w:r>
      <w:r w:rsidRPr="00652F49">
        <w:rPr>
          <w:rFonts w:ascii="AAAGoldenLotus Stg1_Ver1" w:hAnsi="AAAGoldenLotus Stg1_Ver1" w:cs="KFGQPC Uthman Taha Naskh"/>
          <w:b/>
          <w:bCs/>
          <w:color w:val="C00000"/>
          <w:sz w:val="32"/>
          <w:szCs w:val="32"/>
          <w:rtl/>
          <w:lang w:eastAsia="en-US"/>
        </w:rPr>
        <w:t xml:space="preserve"> -</w:t>
      </w:r>
      <w:r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pacing w:val="-4"/>
          <w:sz w:val="28"/>
          <w:szCs w:val="28"/>
          <w:rtl/>
          <w:lang w:eastAsia="en-US"/>
        </w:rPr>
        <w:t>تبرج النساء وخروجهن من البيوت إلى الأسواق</w:t>
      </w:r>
      <w:r w:rsidRPr="00652F49">
        <w:rPr>
          <w:rFonts w:ascii="Simplified Arabic" w:hAnsi="Simplified Arabic" w:cs="KFGQPC Uthman Taha Naskh"/>
          <w:spacing w:val="-4"/>
          <w:sz w:val="32"/>
          <w:szCs w:val="32"/>
          <w:rtl/>
          <w:lang w:eastAsia="en-US"/>
        </w:rPr>
        <w:t>،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يكثر أيام العيد خروج النساء متبرجات إلا من عصم الله </w:t>
      </w:r>
      <w:r w:rsidRPr="00652F49">
        <w:rPr>
          <w:rFonts w:ascii="MS Sans Serif" w:hAnsi="MS Sans Serif" w:cs="KFGQPC Uthman Taha Naskh"/>
          <w:bCs/>
          <w:snapToGrid w:val="0"/>
          <w:color w:val="00B050"/>
          <w:spacing w:val="-4"/>
          <w:sz w:val="26"/>
          <w:szCs w:val="32"/>
          <w:rtl/>
        </w:rPr>
        <w:sym w:font="AGA Arabesque" w:char="F055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>، وهذا حرام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؛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لقول الله تعالى: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="009D6949" w:rsidRPr="00652F49">
        <w:rPr>
          <w:rFonts w:ascii="Traditional Arabic" w:hAnsi="Traditional Arabic" w:cs="KFGQPC Uthman Taha Naskh"/>
          <w:b/>
          <w:bCs/>
          <w:snapToGrid w:val="0"/>
          <w:color w:val="C00000"/>
          <w:spacing w:val="-4"/>
          <w:sz w:val="26"/>
          <w:szCs w:val="32"/>
          <w:rtl/>
        </w:rPr>
        <w:t>﴿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00B050"/>
          <w:spacing w:val="-4"/>
          <w:sz w:val="26"/>
          <w:szCs w:val="32"/>
        </w:rPr>
        <w:instrText>XE "</w:instrText>
      </w:r>
      <w:r w:rsidRPr="00652F49">
        <w:rPr>
          <w:rFonts w:cs="KFGQPC Uthman Taha Naskh" w:hint="cs"/>
          <w:color w:val="00B050"/>
          <w:spacing w:val="-4"/>
          <w:sz w:val="26"/>
          <w:szCs w:val="32"/>
        </w:rPr>
        <w:instrText>1</w:instrText>
      </w:r>
      <w:r w:rsidRPr="00652F49">
        <w:rPr>
          <w:rFonts w:cs="KFGQPC Uthman Taha Naskh"/>
          <w:color w:val="00B050"/>
          <w:spacing w:val="-4"/>
          <w:sz w:val="26"/>
          <w:szCs w:val="32"/>
        </w:rPr>
        <w:instrText>: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</w:rPr>
        <w:instrText>33=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</w:rPr>
        <w:instrText>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</w:rPr>
        <w:instrText xml:space="preserve"> وَقَرْنَ فِي بُيُوتِكُنَّ وَلا تَبَرَّجْنَ تَبَرُّجَ الـْجَاهِلِيَّةِ الأُولَى وَأَقِمْنَ الصَّلاةَ وَآتِينَ الزَّكَاةَ وَأَطِعْنَ الله وَرَسُولَهُ إِنَّمَا يُرِيدُ الله لِيُذْهِبَ عَنكُمُ الرِّجْسَ أَهْلَ الْبَيْتِ وَيُطَهِّرَكُمْ تَطْهِيرًا 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</w:rPr>
        <w:instrText>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</w:rPr>
        <w:instrText>=33</w:instrTex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</w:rPr>
        <w:instrText>=</w:instrTex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>وَقَرْنَ فِي بُيُوتِكُنَّ وَلا تَبَرَّجْنَ تَبَرُّجَ ال</w:t>
      </w:r>
      <w:r w:rsidRPr="00652F49">
        <w:rPr>
          <w:rFonts w:cs="KFGQPC Uthman Taha Naskh" w:hint="cs"/>
          <w:b/>
          <w:bCs/>
          <w:color w:val="00B050"/>
          <w:spacing w:val="-4"/>
          <w:sz w:val="26"/>
          <w:szCs w:val="32"/>
          <w:rtl/>
          <w:lang w:eastAsia="en-US"/>
        </w:rPr>
        <w:t>ـ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>ْجَاهِلِيَّةِ الأُولَى وَأَقِمْنَ الصَّلاةَ وَآتِينَ الزَّكَاةَ وَأَطِعْنَ ا</w:t>
      </w:r>
      <w:r w:rsidR="00BC440A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لل</w:t>
      </w:r>
      <w:r w:rsidR="00BC440A" w:rsidRPr="00652F49">
        <w:rPr>
          <w:rFonts w:cs="KFGQPC Uthman Taha Naskh" w:hint="cs"/>
          <w:b/>
          <w:bCs/>
          <w:color w:val="00B050"/>
          <w:spacing w:val="-4"/>
          <w:sz w:val="22"/>
          <w:szCs w:val="22"/>
          <w:rtl/>
          <w:lang w:eastAsia="en-US"/>
        </w:rPr>
        <w:t>َّ</w:t>
      </w:r>
      <w:r w:rsidR="00BC440A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ه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 xml:space="preserve"> وَرَسُولَهُ إِنَّمَا يُرِيدُ ا</w:t>
      </w:r>
      <w:r w:rsidR="00BC440A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لل</w:t>
      </w:r>
      <w:r w:rsidR="00BC440A" w:rsidRPr="00652F49">
        <w:rPr>
          <w:rFonts w:cs="KFGQPC Uthman Taha Naskh" w:hint="cs"/>
          <w:b/>
          <w:bCs/>
          <w:color w:val="00B050"/>
          <w:spacing w:val="-4"/>
          <w:sz w:val="22"/>
          <w:szCs w:val="22"/>
          <w:rtl/>
          <w:lang w:eastAsia="en-US"/>
        </w:rPr>
        <w:t>َّ</w:t>
      </w:r>
      <w:r w:rsidR="00BC440A" w:rsidRPr="00652F49">
        <w:rPr>
          <w:rFonts w:cs="KFGQPC Uthman Taha Naskh"/>
          <w:b/>
          <w:bCs/>
          <w:color w:val="00B050"/>
          <w:spacing w:val="-4"/>
          <w:sz w:val="22"/>
          <w:szCs w:val="22"/>
          <w:rtl/>
          <w:lang w:eastAsia="en-US"/>
        </w:rPr>
        <w:t>ه</w:t>
      </w:r>
      <w:r w:rsidRPr="00652F49">
        <w:rPr>
          <w:rFonts w:cs="KFGQPC Uthman Taha Naskh"/>
          <w:b/>
          <w:bCs/>
          <w:color w:val="00B050"/>
          <w:spacing w:val="-4"/>
          <w:sz w:val="26"/>
          <w:szCs w:val="32"/>
          <w:rtl/>
          <w:lang w:eastAsia="en-US"/>
        </w:rPr>
        <w:t xml:space="preserve"> لِيُذْهِبَ عَنكُمُ الرِّجْسَ أَهْلَ الْبَيْتِ وَيُطَهِّرَكُمْ تَطْهِيرًا</w:t>
      </w:r>
      <w:r w:rsidR="009D6949" w:rsidRPr="00652F49">
        <w:rPr>
          <w:rFonts w:ascii="Traditional Arabic" w:hAnsi="Traditional Arabic"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﴾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="009D6949" w:rsidRPr="00652F49">
        <w:rPr>
          <w:rFonts w:cs="KFGQPC Uthman Taha Naskh" w:hint="cs"/>
          <w:b/>
          <w:spacing w:val="-4"/>
          <w:sz w:val="16"/>
          <w:szCs w:val="16"/>
          <w:rtl/>
          <w:lang w:eastAsia="en-US"/>
        </w:rPr>
        <w:t>[</w:t>
      </w:r>
      <w:r w:rsidR="009D6949" w:rsidRPr="00652F49">
        <w:rPr>
          <w:rFonts w:cs="KFGQPC Uthman Taha Naskh"/>
          <w:b/>
          <w:spacing w:val="-4"/>
          <w:sz w:val="16"/>
          <w:szCs w:val="16"/>
          <w:rtl/>
          <w:lang w:eastAsia="en-US"/>
        </w:rPr>
        <w:t>الأحزاب:</w:t>
      </w:r>
      <w:r w:rsidR="009D6949" w:rsidRPr="00652F49">
        <w:rPr>
          <w:rFonts w:cs="KFGQPC Uthman Taha Naskh" w:hint="cs"/>
          <w:b/>
          <w:spacing w:val="-4"/>
          <w:sz w:val="16"/>
          <w:szCs w:val="16"/>
          <w:rtl/>
          <w:lang w:eastAsia="en-US"/>
        </w:rPr>
        <w:t xml:space="preserve"> </w:t>
      </w:r>
      <w:r w:rsidR="009D6949" w:rsidRPr="00652F49">
        <w:rPr>
          <w:rFonts w:cs="KFGQPC Uthman Taha Naskh"/>
          <w:b/>
          <w:spacing w:val="-4"/>
          <w:sz w:val="16"/>
          <w:szCs w:val="16"/>
          <w:rtl/>
          <w:lang w:eastAsia="en-US"/>
        </w:rPr>
        <w:t>33</w:t>
      </w:r>
      <w:r w:rsidR="009D6949" w:rsidRPr="00652F49">
        <w:rPr>
          <w:rFonts w:cs="KFGQPC Uthman Taha Naskh" w:hint="cs"/>
          <w:b/>
          <w:spacing w:val="-4"/>
          <w:sz w:val="16"/>
          <w:szCs w:val="16"/>
          <w:rtl/>
          <w:lang w:eastAsia="en-US"/>
        </w:rPr>
        <w:t>]</w:t>
      </w:r>
      <w:r w:rsidR="009D6949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>،</w:t>
      </w:r>
      <w:r w:rsidR="009D6949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وعن أبي هريرة </w:t>
      </w:r>
      <w:r w:rsidRPr="00652F49">
        <w:rPr>
          <w:rFonts w:ascii="mylotus" w:hAnsi="mylotus" w:cs="KFGQPC Uthman Taha Naskh"/>
          <w:color w:val="00B050"/>
          <w:spacing w:val="-4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قال: قال رسول ا</w:t>
      </w:r>
      <w:r w:rsidR="00BC440A" w:rsidRPr="00652F49">
        <w:rPr>
          <w:rFonts w:cs="KFGQPC Uthman Taha Naskh"/>
          <w:b/>
          <w:bCs/>
          <w:color w:val="000000"/>
          <w:spacing w:val="-4"/>
          <w:sz w:val="22"/>
          <w:szCs w:val="22"/>
          <w:rtl/>
          <w:lang w:eastAsia="en-US"/>
        </w:rPr>
        <w:t>لل</w:t>
      </w:r>
      <w:r w:rsidR="00BC440A" w:rsidRPr="00652F49">
        <w:rPr>
          <w:rFonts w:cs="KFGQPC Uthman Taha Naskh" w:hint="cs"/>
          <w:b/>
          <w:bCs/>
          <w:color w:val="000000"/>
          <w:spacing w:val="-4"/>
          <w:sz w:val="22"/>
          <w:szCs w:val="22"/>
          <w:rtl/>
          <w:lang w:eastAsia="en-US"/>
        </w:rPr>
        <w:t>َّ</w:t>
      </w:r>
      <w:r w:rsidR="00BC440A" w:rsidRPr="00652F49">
        <w:rPr>
          <w:rFonts w:cs="KFGQPC Uthman Taha Naskh"/>
          <w:b/>
          <w:bCs/>
          <w:color w:val="000000"/>
          <w:spacing w:val="-4"/>
          <w:sz w:val="22"/>
          <w:szCs w:val="22"/>
          <w:rtl/>
          <w:lang w:eastAsia="en-US"/>
        </w:rPr>
        <w:t>ه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color w:val="00B050"/>
          <w:spacing w:val="-4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: </w:t>
      </w:r>
      <w:r w:rsidR="009D6949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صنفان من أهل النار لم أرهما: قوم معهم سياط كأذناب البقر، يضربون بها الناس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C00000"/>
          <w:spacing w:val="-4"/>
          <w:sz w:val="26"/>
          <w:szCs w:val="32"/>
        </w:rPr>
        <w:instrText>XE</w:instrText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instrText>صنفان من أهل النار لم أرهما</w:instrText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>\</w:instrTex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instrText>: قوم معهم سياط كأذناب البقر، يضربون بها الناس</w:instrText>
      </w:r>
      <w:r w:rsidRPr="00652F49">
        <w:rPr>
          <w:rFonts w:cs="KFGQPC Uthman Taha Naskh"/>
          <w:color w:val="C00000"/>
          <w:spacing w:val="-4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، ونساء كاسيات عاريات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 xml:space="preserve">كاسيات عاريات: قيل: كاسيات من نعمة الله عاريات من شكرها، وقيل: تستر بعض بدنها وتكشف بعضه، وقيل: تلبس ثوباً رقيقاً يصف لون بدنها. شرح النووي على صحيح مسلم، </w:t>
      </w:r>
      <w:r w:rsidR="00014807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 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14/356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،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 xml:space="preserve"> ويدخل في ذلك والل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َّ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ه أعلم: من تلبس ثوباً ضيقاً يبين صورة عورتها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="00DB2FFA" w:rsidRPr="00652F49">
        <w:rPr>
          <w:rFonts w:cs="KFGQPC Uthman Taha Naskh" w:hint="cs"/>
          <w:b/>
          <w:spacing w:val="-4"/>
          <w:sz w:val="22"/>
          <w:szCs w:val="28"/>
          <w:rtl/>
          <w:lang w:eastAsia="en-US"/>
        </w:rPr>
        <w:t xml:space="preserve">، </w:t>
      </w:r>
      <w:r w:rsidRPr="00652F49">
        <w:rPr>
          <w:rFonts w:cs="KFGQPC Uthman Taha Naskh"/>
          <w:b/>
          <w:bCs/>
          <w:color w:val="C00000"/>
          <w:spacing w:val="-4"/>
          <w:sz w:val="28"/>
          <w:szCs w:val="36"/>
          <w:rtl/>
          <w:lang w:eastAsia="en-US"/>
        </w:rPr>
        <w:t>مميلات</w:t>
      </w:r>
      <w:r w:rsidR="00DB2FFA" w:rsidRPr="00652F49">
        <w:rPr>
          <w:rFonts w:cs="KFGQPC Uthman Taha Naskh" w:hint="cs"/>
          <w:b/>
          <w:color w:val="C00000"/>
          <w:spacing w:val="-4"/>
          <w:sz w:val="22"/>
          <w:szCs w:val="28"/>
          <w:rtl/>
          <w:lang w:eastAsia="en-US"/>
        </w:rPr>
        <w:t xml:space="preserve"> </w:t>
      </w:r>
      <w:r w:rsidR="00DB2FFA" w:rsidRPr="00652F49">
        <w:rPr>
          <w:rFonts w:cs="KFGQPC Uthman Taha Naskh"/>
          <w:b/>
          <w:bCs/>
          <w:color w:val="C00000"/>
          <w:spacing w:val="-4"/>
          <w:sz w:val="28"/>
          <w:szCs w:val="36"/>
          <w:rtl/>
          <w:lang w:eastAsia="en-US"/>
        </w:rPr>
        <w:t>مائلات</w:t>
      </w:r>
      <w:r w:rsidR="00DB2FFA" w:rsidRPr="00652F49">
        <w:rPr>
          <w:rFonts w:cs="KFGQPC Uthman Taha Naskh"/>
          <w:b/>
          <w:bCs/>
          <w:spacing w:val="-4"/>
          <w:sz w:val="28"/>
          <w:szCs w:val="36"/>
          <w:rtl/>
          <w:lang w:eastAsia="en-US"/>
        </w:rPr>
        <w:t xml:space="preserve">، 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[مميلات مائلات: قيل: مائلات عن طاعة اللَّه مميلات: يعلمن غيرهن فعلهن المذموم، وقيل: مائلات: يتثنين متبخترات مميلات لأكتافهن، وقيل: مائلات: يمشطن المشطة المائلة مشطة البغايا، مميلات بمشطهن غيرهن تلك المشطة. شرح النووي ،14/357]</w:t>
      </w:r>
      <w:r w:rsidR="00DB2FFA" w:rsidRPr="00652F49">
        <w:rPr>
          <w:rFonts w:cs="KFGQPC Uthman Taha Naskh" w:hint="cs"/>
          <w:bCs/>
          <w:spacing w:val="-4"/>
          <w:sz w:val="18"/>
          <w:szCs w:val="18"/>
          <w:rtl/>
          <w:lang w:eastAsia="en-US"/>
        </w:rPr>
        <w:t>،</w:t>
      </w:r>
      <w:r w:rsidRPr="00652F49">
        <w:rPr>
          <w:rFonts w:cs="KFGQPC Uthman Taha Naskh"/>
          <w:bCs/>
          <w:spacing w:val="-4"/>
          <w:sz w:val="18"/>
          <w:szCs w:val="18"/>
          <w:rtl/>
          <w:lang w:eastAsia="en-US"/>
        </w:rPr>
        <w:t xml:space="preserve"> </w:t>
      </w:r>
      <w:r w:rsidRPr="00652F49">
        <w:rPr>
          <w:rFonts w:cs="KFGQPC Uthman Taha Naskh"/>
          <w:bCs/>
          <w:color w:val="C00000"/>
          <w:spacing w:val="-4"/>
          <w:sz w:val="32"/>
          <w:szCs w:val="32"/>
          <w:rtl/>
          <w:lang w:eastAsia="en-US"/>
        </w:rPr>
        <w:t>رؤوسهن كأسنمة البخت</w:t>
      </w:r>
      <w:r w:rsidR="00DB2FFA" w:rsidRPr="00652F49">
        <w:rPr>
          <w:rFonts w:cs="KFGQPC Uthman Taha Naskh"/>
          <w:bCs/>
          <w:color w:val="C00000"/>
          <w:spacing w:val="-4"/>
          <w:sz w:val="32"/>
          <w:szCs w:val="32"/>
          <w:rtl/>
          <w:lang w:eastAsia="en-US"/>
        </w:rPr>
        <w:t xml:space="preserve"> </w:t>
      </w:r>
      <w:r w:rsidR="009F393E"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المائلة،</w:t>
      </w:r>
      <w:r w:rsidR="009F393E" w:rsidRPr="00652F49">
        <w:rPr>
          <w:rFonts w:cs="KFGQPC Uthman Taha Naskh" w:hint="cs"/>
          <w:bCs/>
          <w:spacing w:val="-4"/>
          <w:sz w:val="18"/>
          <w:szCs w:val="18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رؤوسهن كأسنمة البخت: يكبرنها ويعظمنها بلف عمامة أو عصابة أو نحوها. شرح النووي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، 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14/357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="00DB2FFA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>،</w:t>
      </w:r>
      <w:r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 xml:space="preserve">لا يدخلن الجنة ولا يجدن ريحها، وإن ريحها لتوجد من </w:t>
      </w:r>
      <w:r w:rsidRPr="00652F49">
        <w:rPr>
          <w:rFonts w:cs="KFGQPC Uthman Taha Naskh" w:hint="cs"/>
          <w:b/>
          <w:bCs/>
          <w:color w:val="C00000"/>
          <w:spacing w:val="-4"/>
          <w:sz w:val="26"/>
          <w:szCs w:val="32"/>
          <w:rtl/>
          <w:lang w:eastAsia="en-US"/>
        </w:rPr>
        <w:t>م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سيرة كذا وكذا</w:t>
      </w:r>
      <w:r w:rsidR="00DB2FFA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spacing w:val="-4"/>
          <w:sz w:val="26"/>
          <w:szCs w:val="32"/>
          <w:rtl/>
          <w:lang w:eastAsia="en-US"/>
        </w:rPr>
        <w:t xml:space="preserve">. وفي لفظ: </w:t>
      </w:r>
      <w:r w:rsidR="00DB2FFA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pacing w:val="-4"/>
          <w:sz w:val="26"/>
          <w:szCs w:val="32"/>
          <w:rtl/>
          <w:lang w:eastAsia="en-US"/>
        </w:rPr>
        <w:t>وإن ريحها ليوجد من مسيرة كذا وكذا</w:t>
      </w:r>
      <w:r w:rsidR="00DB2FFA" w:rsidRPr="00652F49">
        <w:rPr>
          <w:rFonts w:cs="KFGQPC Uthman Taha Naskh" w:hint="eastAsia"/>
          <w:b/>
          <w:bCs/>
          <w:spacing w:val="-4"/>
          <w:sz w:val="26"/>
          <w:szCs w:val="32"/>
          <w:rtl/>
          <w:lang w:eastAsia="en-US"/>
        </w:rPr>
        <w:t>»</w:t>
      </w:r>
      <w:r w:rsidR="00DB2FFA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[</w:t>
      </w:r>
      <w:r w:rsidR="00DB2FFA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مسلم</w:t>
      </w:r>
      <w:r w:rsidR="00DB2FFA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 xml:space="preserve">: </w:t>
      </w:r>
      <w:r w:rsidR="00DB2FFA" w:rsidRPr="00652F49">
        <w:rPr>
          <w:rFonts w:cs="KFGQPC Uthman Taha Naskh"/>
          <w:b/>
          <w:spacing w:val="-4"/>
          <w:sz w:val="20"/>
          <w:szCs w:val="20"/>
          <w:rtl/>
          <w:lang w:eastAsia="en-US"/>
        </w:rPr>
        <w:t>2128</w:t>
      </w:r>
      <w:r w:rsidR="00DB2FFA" w:rsidRPr="00652F49">
        <w:rPr>
          <w:rFonts w:cs="KFGQPC Uthman Taha Naskh" w:hint="cs"/>
          <w:b/>
          <w:spacing w:val="-4"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spacing w:val="-4"/>
          <w:sz w:val="26"/>
          <w:szCs w:val="32"/>
          <w:rtl/>
          <w:lang w:eastAsia="en-US"/>
        </w:rPr>
        <w:t>.</w:t>
      </w:r>
    </w:p>
    <w:p w:rsidR="005A58CF" w:rsidRPr="00652F49" w:rsidRDefault="005E7B4F" w:rsidP="005A58CF">
      <w:pPr>
        <w:widowControl w:val="0"/>
        <w:spacing w:after="0"/>
        <w:ind w:firstLine="284"/>
        <w:jc w:val="both"/>
        <w:rPr>
          <w:rFonts w:cs="KFGQPC Uthman Taha Naskh"/>
          <w:b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26"/>
          <w:szCs w:val="32"/>
          <w:rtl/>
          <w:lang w:eastAsia="en-US"/>
        </w:rPr>
        <w:t>1</w:t>
      </w:r>
      <w:r w:rsidR="005171F4" w:rsidRPr="00652F49">
        <w:rPr>
          <w:rFonts w:ascii="AAAGoldenLotus Stg1_Ver1" w:hAnsi="AAAGoldenLotus Stg1_Ver1" w:cs="KFGQPC Uthman Taha Naskh"/>
          <w:color w:val="C00000"/>
          <w:sz w:val="26"/>
          <w:szCs w:val="32"/>
          <w:rtl/>
          <w:lang w:eastAsia="en-US"/>
        </w:rPr>
        <w:t>2</w:t>
      </w:r>
      <w:r w:rsidRPr="00652F49">
        <w:rPr>
          <w:rFonts w:ascii="AAAGoldenLotus Stg1_Ver1" w:hAnsi="AAAGoldenLotus Stg1_Ver1" w:cs="KFGQPC Uthman Taha Naskh"/>
          <w:color w:val="C00000"/>
          <w:sz w:val="26"/>
          <w:szCs w:val="32"/>
          <w:rtl/>
          <w:lang w:eastAsia="en-US"/>
        </w:rPr>
        <w:t xml:space="preserve"> -</w:t>
      </w:r>
      <w:r w:rsidRPr="00652F49">
        <w:rPr>
          <w:rFonts w:asciiTheme="minorBidi" w:hAnsiTheme="minorBidi" w:cs="KFGQPC Uthman Taha Naskh"/>
          <w:b/>
          <w:bCs/>
          <w:color w:val="C00000"/>
          <w:sz w:val="26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zCs w:val="28"/>
          <w:rtl/>
          <w:lang w:eastAsia="en-US"/>
        </w:rPr>
        <w:t>التبذير والإسراف،</w:t>
      </w:r>
      <w:r w:rsidRPr="00652F49">
        <w:rPr>
          <w:rFonts w:ascii="Simplified Arabic" w:hAnsi="Simplified Arabic" w:cs="KFGQPC Uthman Taha Naskh"/>
          <w:color w:val="C00000"/>
          <w:szCs w:val="28"/>
          <w:rtl/>
          <w:lang w:eastAsia="en-US"/>
        </w:rPr>
        <w:t xml:space="preserve"> </w:t>
      </w:r>
      <w:r w:rsidRPr="00652F49">
        <w:rPr>
          <w:rFonts w:cs="KFGQPC Uthman Taha Naskh"/>
          <w:color w:val="C00000"/>
          <w:sz w:val="26"/>
          <w:szCs w:val="32"/>
          <w:rtl/>
          <w:lang w:eastAsia="en-US"/>
        </w:rPr>
        <w:t>يقول ا</w:t>
      </w:r>
      <w:r w:rsidR="00BC440A" w:rsidRPr="00652F49">
        <w:rPr>
          <w:rFonts w:cs="KFGQPC Uthman Taha Naskh"/>
          <w:b/>
          <w:bCs/>
          <w:color w:val="C00000"/>
          <w:sz w:val="22"/>
          <w:szCs w:val="22"/>
          <w:rtl/>
          <w:lang w:eastAsia="en-US"/>
        </w:rPr>
        <w:t>لل</w:t>
      </w:r>
      <w:r w:rsidR="00BC440A" w:rsidRPr="00652F49">
        <w:rPr>
          <w:rFonts w:cs="KFGQPC Uthman Taha Naskh" w:hint="cs"/>
          <w:b/>
          <w:bCs/>
          <w:color w:val="C00000"/>
          <w:sz w:val="22"/>
          <w:szCs w:val="22"/>
          <w:rtl/>
          <w:lang w:eastAsia="en-US"/>
        </w:rPr>
        <w:t>َّ</w:t>
      </w:r>
      <w:r w:rsidR="00BC440A" w:rsidRPr="00652F49">
        <w:rPr>
          <w:rFonts w:cs="KFGQPC Uthman Taha Naskh"/>
          <w:b/>
          <w:bCs/>
          <w:color w:val="C00000"/>
          <w:sz w:val="22"/>
          <w:szCs w:val="22"/>
          <w:rtl/>
          <w:lang w:eastAsia="en-US"/>
        </w:rPr>
        <w:t>ه</w:t>
      </w:r>
      <w:r w:rsidRPr="00652F49">
        <w:rPr>
          <w:rFonts w:cs="KFGQPC Uthman Taha Naskh"/>
          <w:color w:val="C00000"/>
          <w:sz w:val="26"/>
          <w:szCs w:val="32"/>
          <w:rtl/>
          <w:lang w:eastAsia="en-US"/>
        </w:rPr>
        <w:t xml:space="preserve"> </w:t>
      </w:r>
      <w:r w:rsidRPr="00652F49">
        <w:rPr>
          <w:rFonts w:ascii="MS Sans Serif" w:hAnsi="MS Sans Serif" w:cs="KFGQPC Uthman Taha Naskh"/>
          <w:bCs/>
          <w:snapToGrid w:val="0"/>
          <w:color w:val="00B050"/>
          <w:sz w:val="26"/>
          <w:szCs w:val="32"/>
          <w:rtl/>
        </w:rPr>
        <w:sym w:font="AGA Arabesque" w:char="F055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: </w:t>
      </w:r>
      <w:r w:rsidR="00DB2FFA" w:rsidRPr="00652F49">
        <w:rPr>
          <w:rFonts w:ascii="Traditional Arabic" w:hAnsi="Traditional Arabic" w:cs="KFGQPC Uthman Taha Naskh"/>
          <w:b/>
          <w:bCs/>
          <w:snapToGrid w:val="0"/>
          <w:color w:val="C00000"/>
          <w:sz w:val="26"/>
          <w:szCs w:val="32"/>
          <w:rtl/>
        </w:rPr>
        <w:t>﴿</w:t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00B050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00B050"/>
          <w:sz w:val="26"/>
          <w:szCs w:val="32"/>
        </w:rPr>
        <w:instrText>XE "</w:instrText>
      </w:r>
      <w:r w:rsidRPr="00652F49">
        <w:rPr>
          <w:rFonts w:cs="KFGQPC Uthman Taha Naskh" w:hint="cs"/>
          <w:color w:val="00B050"/>
          <w:sz w:val="26"/>
          <w:szCs w:val="32"/>
        </w:rPr>
        <w:instrText>1</w:instrText>
      </w:r>
      <w:r w:rsidRPr="00652F49">
        <w:rPr>
          <w:rFonts w:cs="KFGQPC Uthman Taha Naskh"/>
          <w:color w:val="00B050"/>
          <w:sz w:val="26"/>
          <w:szCs w:val="32"/>
        </w:rPr>
        <w:instrText>:</w:instrText>
      </w:r>
      <w:r w:rsidRPr="00652F49">
        <w:rPr>
          <w:rFonts w:cs="KFGQPC Uthman Taha Naskh" w:hint="cs"/>
          <w:b/>
          <w:bCs/>
          <w:color w:val="00B050"/>
          <w:sz w:val="26"/>
          <w:szCs w:val="32"/>
        </w:rPr>
        <w:instrText>6=</w:instrText>
      </w:r>
      <w:r w:rsidRPr="00652F49">
        <w:rPr>
          <w:rFonts w:cs="KFGQPC Uthman Taha Naskh"/>
          <w:b/>
          <w:bCs/>
          <w:color w:val="00B050"/>
          <w:sz w:val="26"/>
          <w:szCs w:val="32"/>
        </w:rPr>
        <w:instrText></w:instrText>
      </w:r>
      <w:r w:rsidRPr="00652F49">
        <w:rPr>
          <w:rFonts w:cs="KFGQPC Uthman Taha Naskh"/>
          <w:b/>
          <w:bCs/>
          <w:color w:val="00B050"/>
          <w:sz w:val="26"/>
          <w:szCs w:val="32"/>
          <w:rtl/>
        </w:rPr>
        <w:instrText xml:space="preserve"> وَلاَ تُسْرِفُواْ إِنَّهُ لاَ يُحِبُّ الـْمُسْرِفِينَ </w:instrText>
      </w:r>
      <w:r w:rsidRPr="00652F49">
        <w:rPr>
          <w:rFonts w:cs="KFGQPC Uthman Taha Naskh"/>
          <w:b/>
          <w:bCs/>
          <w:color w:val="00B050"/>
          <w:sz w:val="26"/>
          <w:szCs w:val="32"/>
        </w:rPr>
        <w:instrText>(</w:instrText>
      </w:r>
      <w:r w:rsidRPr="00652F49">
        <w:rPr>
          <w:rFonts w:cs="KFGQPC Uthman Taha Naskh" w:hint="cs"/>
          <w:b/>
          <w:bCs/>
          <w:color w:val="00B050"/>
          <w:sz w:val="26"/>
          <w:szCs w:val="32"/>
        </w:rPr>
        <w:instrText>=141</w:instrText>
      </w:r>
      <w:r w:rsidRPr="00652F49">
        <w:rPr>
          <w:rFonts w:cs="KFGQPC Uthman Taha Naskh" w:hint="cs"/>
          <w:b/>
          <w:bCs/>
          <w:color w:val="00B050"/>
          <w:sz w:val="26"/>
          <w:szCs w:val="32"/>
          <w:rtl/>
        </w:rPr>
        <w:instrText>=</w:instrText>
      </w:r>
      <w:r w:rsidRPr="00652F49">
        <w:rPr>
          <w:rFonts w:cs="KFGQPC Uthman Taha Naskh"/>
          <w:color w:val="00B050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t>وَلاَ تُسْرِفُواْ إِنَّهُ لاَ يُحِبُّ ال</w:t>
      </w:r>
      <w:r w:rsidRPr="00652F49">
        <w:rPr>
          <w:rFonts w:cs="KFGQPC Uthman Taha Naskh" w:hint="cs"/>
          <w:b/>
          <w:bCs/>
          <w:color w:val="00B050"/>
          <w:sz w:val="26"/>
          <w:szCs w:val="32"/>
          <w:rtl/>
          <w:lang w:eastAsia="en-US"/>
        </w:rPr>
        <w:t>ـ</w:t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t>ْمُسْرِفِينَ</w:t>
      </w:r>
      <w:r w:rsidR="00DB2FFA" w:rsidRPr="00652F49">
        <w:rPr>
          <w:rFonts w:ascii="Traditional Arabic" w:hAnsi="Traditional Arabic" w:cs="KFGQPC Uthman Taha Naskh"/>
          <w:b/>
          <w:bCs/>
          <w:snapToGrid w:val="0"/>
          <w:color w:val="C00000"/>
          <w:sz w:val="26"/>
          <w:szCs w:val="32"/>
          <w:rtl/>
        </w:rPr>
        <w:t>﴾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. </w:t>
      </w:r>
      <w:r w:rsidR="00DB2FFA" w:rsidRPr="00652F49">
        <w:rPr>
          <w:rFonts w:cs="KFGQPC Uthman Taha Naskh"/>
          <w:b/>
          <w:sz w:val="20"/>
          <w:szCs w:val="24"/>
          <w:rtl/>
          <w:lang w:eastAsia="en-US"/>
        </w:rPr>
        <w:t>الأنعام: 141</w:t>
      </w:r>
      <w:r w:rsidR="00DB2FFA" w:rsidRPr="00652F49">
        <w:rPr>
          <w:rFonts w:cs="KFGQPC Uthman Taha Naskh" w:hint="cs"/>
          <w:b/>
          <w:sz w:val="16"/>
          <w:szCs w:val="16"/>
          <w:rtl/>
          <w:lang w:eastAsia="en-US"/>
        </w:rPr>
        <w:t>]</w:t>
      </w:r>
      <w:r w:rsidR="00DB2FFA" w:rsidRPr="00652F49">
        <w:rPr>
          <w:rFonts w:cs="KFGQPC Uthman Taha Naskh" w:hint="cs"/>
          <w:sz w:val="26"/>
          <w:szCs w:val="32"/>
          <w:rtl/>
          <w:lang w:eastAsia="en-US"/>
        </w:rPr>
        <w:t>، و</w:t>
      </w:r>
      <w:r w:rsidRPr="00652F49">
        <w:rPr>
          <w:rFonts w:cs="KFGQPC Uthman Taha Naskh"/>
          <w:sz w:val="26"/>
          <w:szCs w:val="32"/>
          <w:rtl/>
          <w:lang w:eastAsia="en-US"/>
        </w:rPr>
        <w:t>قال الل</w:t>
      </w:r>
      <w:r w:rsidR="00DB2FFA" w:rsidRPr="00652F49">
        <w:rPr>
          <w:rFonts w:cs="KFGQPC Uthman Taha Naskh" w:hint="cs"/>
          <w:sz w:val="26"/>
          <w:szCs w:val="32"/>
          <w:rtl/>
          <w:lang w:eastAsia="en-US"/>
        </w:rPr>
        <w:t>َّ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ه تعالى: </w:t>
      </w:r>
      <w:r w:rsidR="00DB2FFA" w:rsidRPr="00652F49">
        <w:rPr>
          <w:rFonts w:ascii="Traditional Arabic" w:hAnsi="Traditional Arabic" w:cs="KFGQPC Uthman Taha Naskh"/>
          <w:b/>
          <w:bCs/>
          <w:snapToGrid w:val="0"/>
          <w:color w:val="C00000"/>
          <w:sz w:val="26"/>
          <w:szCs w:val="32"/>
          <w:rtl/>
        </w:rPr>
        <w:t>﴿</w:t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color w:val="00B050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color w:val="00B050"/>
          <w:sz w:val="26"/>
          <w:szCs w:val="32"/>
        </w:rPr>
        <w:instrText>XE "</w:instrText>
      </w:r>
      <w:r w:rsidRPr="00652F49">
        <w:rPr>
          <w:rFonts w:cs="KFGQPC Uthman Taha Naskh" w:hint="cs"/>
          <w:color w:val="00B050"/>
          <w:sz w:val="26"/>
          <w:szCs w:val="32"/>
        </w:rPr>
        <w:instrText>1</w:instrText>
      </w:r>
      <w:r w:rsidRPr="00652F49">
        <w:rPr>
          <w:rFonts w:cs="KFGQPC Uthman Taha Naskh"/>
          <w:color w:val="00B050"/>
          <w:sz w:val="26"/>
          <w:szCs w:val="32"/>
        </w:rPr>
        <w:instrText>:</w:instrText>
      </w:r>
      <w:r w:rsidRPr="00652F49">
        <w:rPr>
          <w:rFonts w:cs="KFGQPC Uthman Taha Naskh" w:hint="cs"/>
          <w:b/>
          <w:bCs/>
          <w:color w:val="00B050"/>
          <w:sz w:val="26"/>
          <w:szCs w:val="32"/>
        </w:rPr>
        <w:instrText>17=</w:instrText>
      </w:r>
      <w:r w:rsidRPr="00652F49">
        <w:rPr>
          <w:rFonts w:cs="KFGQPC Uthman Taha Naskh"/>
          <w:b/>
          <w:bCs/>
          <w:color w:val="00B050"/>
          <w:sz w:val="26"/>
          <w:szCs w:val="32"/>
        </w:rPr>
        <w:instrText></w:instrText>
      </w:r>
      <w:r w:rsidRPr="00652F49">
        <w:rPr>
          <w:rFonts w:cs="KFGQPC Uthman Taha Naskh"/>
          <w:b/>
          <w:bCs/>
          <w:color w:val="00B050"/>
          <w:sz w:val="26"/>
          <w:szCs w:val="32"/>
          <w:rtl/>
        </w:rPr>
        <w:instrText xml:space="preserve"> وَلاَ تُبَذِّرْ تَبْذِيرًا * إِنَّ الـْمُبَذِّرِينَ كَانُواْ إِخْوَانَ الشَّيَاطِينِ وَكَانَ الشَّيْطَانُ لِرَبِّهِ كَفُورًا </w:instrText>
      </w:r>
      <w:r w:rsidRPr="00652F49">
        <w:rPr>
          <w:rFonts w:cs="KFGQPC Uthman Taha Naskh"/>
          <w:b/>
          <w:bCs/>
          <w:color w:val="00B050"/>
          <w:sz w:val="26"/>
          <w:szCs w:val="32"/>
        </w:rPr>
        <w:instrText></w:instrText>
      </w:r>
      <w:r w:rsidRPr="00652F49">
        <w:rPr>
          <w:rFonts w:cs="KFGQPC Uthman Taha Naskh" w:hint="cs"/>
          <w:b/>
          <w:bCs/>
          <w:color w:val="00B050"/>
          <w:sz w:val="26"/>
          <w:szCs w:val="32"/>
        </w:rPr>
        <w:instrText>=26- 27</w:instrText>
      </w:r>
      <w:r w:rsidRPr="00652F49">
        <w:rPr>
          <w:rFonts w:cs="KFGQPC Uthman Taha Naskh" w:hint="cs"/>
          <w:b/>
          <w:bCs/>
          <w:color w:val="00B050"/>
          <w:sz w:val="26"/>
          <w:szCs w:val="32"/>
          <w:rtl/>
        </w:rPr>
        <w:instrText>=</w:instrText>
      </w:r>
      <w:r w:rsidRPr="00652F49">
        <w:rPr>
          <w:rFonts w:cs="KFGQPC Uthman Taha Naskh"/>
          <w:color w:val="00B050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t>وَلاَ تُبَذِّرْ تَبْذِيرًا</w:t>
      </w:r>
      <w:r w:rsidRPr="00652F49">
        <w:rPr>
          <w:rFonts w:cs="KFGQPC Uthman Taha Naskh" w:hint="cs"/>
          <w:b/>
          <w:bCs/>
          <w:color w:val="00B050"/>
          <w:sz w:val="26"/>
          <w:szCs w:val="32"/>
          <w:rtl/>
          <w:lang w:eastAsia="en-US"/>
        </w:rPr>
        <w:t xml:space="preserve"> *</w:t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t xml:space="preserve"> إِنَّ ال</w:t>
      </w:r>
      <w:r w:rsidRPr="00652F49">
        <w:rPr>
          <w:rFonts w:cs="KFGQPC Uthman Taha Naskh" w:hint="cs"/>
          <w:b/>
          <w:bCs/>
          <w:color w:val="00B050"/>
          <w:sz w:val="26"/>
          <w:szCs w:val="32"/>
          <w:rtl/>
          <w:lang w:eastAsia="en-US"/>
        </w:rPr>
        <w:t>ـ</w:t>
      </w:r>
      <w:r w:rsidRPr="00652F49">
        <w:rPr>
          <w:rFonts w:cs="KFGQPC Uthman Taha Naskh"/>
          <w:b/>
          <w:bCs/>
          <w:color w:val="00B050"/>
          <w:sz w:val="26"/>
          <w:szCs w:val="32"/>
          <w:rtl/>
          <w:lang w:eastAsia="en-US"/>
        </w:rPr>
        <w:t>ْمُبَذِّرِينَ كَانُواْ إِخْوَانَ الشَّيَاطِينِ وَكَانَ الشَّيْطَانُ لِرَبِّهِ كَفُورًا</w:t>
      </w:r>
      <w:r w:rsidR="00DB2FFA" w:rsidRPr="00652F49">
        <w:rPr>
          <w:rFonts w:ascii="Traditional Arabic" w:hAnsi="Traditional Arabic" w:cs="KFGQPC Uthman Taha Naskh"/>
          <w:b/>
          <w:bCs/>
          <w:snapToGrid w:val="0"/>
          <w:color w:val="C00000"/>
          <w:sz w:val="26"/>
          <w:szCs w:val="32"/>
          <w:rtl/>
        </w:rPr>
        <w:t>﴾</w:t>
      </w:r>
      <w:r w:rsidRPr="00652F49">
        <w:rPr>
          <w:rFonts w:cs="KFGQPC Uthman Taha Naskh" w:hint="cs"/>
          <w:sz w:val="26"/>
          <w:szCs w:val="32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Cs/>
          <w:sz w:val="16"/>
          <w:szCs w:val="16"/>
          <w:rtl/>
          <w:lang w:eastAsia="en-US"/>
        </w:rPr>
        <w:t>[</w:t>
      </w:r>
      <w:r w:rsidR="00DB2FFA" w:rsidRPr="00652F49">
        <w:rPr>
          <w:rFonts w:cs="KFGQPC Uthman Taha Naskh"/>
          <w:bCs/>
          <w:sz w:val="16"/>
          <w:szCs w:val="16"/>
          <w:rtl/>
          <w:lang w:eastAsia="en-US"/>
        </w:rPr>
        <w:t>الإسراء: 26-27</w:t>
      </w:r>
      <w:r w:rsidR="00DB2FFA" w:rsidRPr="00652F49">
        <w:rPr>
          <w:rFonts w:cs="KFGQPC Uthman Taha Naskh" w:hint="cs"/>
          <w:bCs/>
          <w:sz w:val="16"/>
          <w:szCs w:val="16"/>
          <w:rtl/>
          <w:lang w:eastAsia="en-US"/>
        </w:rPr>
        <w:t>]</w:t>
      </w:r>
      <w:r w:rsidR="00DB2FFA" w:rsidRPr="00652F49">
        <w:rPr>
          <w:rFonts w:cs="KFGQPC Uthman Taha Naskh" w:hint="cs"/>
          <w:b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وقال النبي </w:t>
      </w:r>
      <w:r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: </w:t>
      </w:r>
      <w:r w:rsidR="00DB2FFA" w:rsidRPr="00652F49">
        <w:rPr>
          <w:rFonts w:cs="KFGQPC Uthman Taha Naskh" w:hint="eastAsia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كلوا واشربوا والبسوا،</w:t>
      </w:r>
      <w:r w:rsidR="005171F4"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وتصدقوا،</w:t>
      </w:r>
      <w:r w:rsidR="005171F4"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في غير إسراف ولا مخ</w:t>
      </w: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ي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لة</w:t>
      </w:r>
      <w:r w:rsidR="00DB2FFA"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Cs/>
          <w:sz w:val="26"/>
          <w:szCs w:val="26"/>
          <w:rtl/>
        </w:rPr>
        <w:fldChar w:fldCharType="begin"/>
      </w:r>
      <w:r w:rsidRPr="00652F49">
        <w:rPr>
          <w:rFonts w:cs="KFGQPC Uthman Taha Naskh"/>
          <w:sz w:val="26"/>
          <w:szCs w:val="26"/>
          <w:rtl/>
          <w:lang w:eastAsia="en-US"/>
        </w:rPr>
        <w:instrText xml:space="preserve"> </w:instrText>
      </w:r>
      <w:r w:rsidRPr="00652F49">
        <w:rPr>
          <w:rFonts w:cs="KFGQPC Uthman Taha Naskh"/>
          <w:sz w:val="26"/>
          <w:szCs w:val="26"/>
          <w:lang w:eastAsia="en-US"/>
        </w:rPr>
        <w:instrText>XE</w:instrText>
      </w:r>
      <w:r w:rsidRPr="00652F49">
        <w:rPr>
          <w:rFonts w:cs="KFGQPC Uthman Taha Naskh"/>
          <w:sz w:val="26"/>
          <w:szCs w:val="26"/>
          <w:rtl/>
          <w:lang w:eastAsia="en-US"/>
        </w:rPr>
        <w:instrText xml:space="preserve"> "كلوا واشربوا والبسوا،وتصدقوا،في غير إسراف ولا مخلية" </w:instrText>
      </w:r>
      <w:r w:rsidRPr="00652F49">
        <w:rPr>
          <w:rFonts w:cs="KFGQPC Uthman Taha Naskh"/>
          <w:bCs/>
          <w:sz w:val="26"/>
          <w:szCs w:val="26"/>
          <w:rtl/>
        </w:rPr>
        <w:fldChar w:fldCharType="end"/>
      </w:r>
      <w:r w:rsidR="00DB2FFA" w:rsidRPr="00652F49">
        <w:rPr>
          <w:rFonts w:cs="KFGQPC Uthman Taha Naskh"/>
          <w:b/>
          <w:sz w:val="20"/>
          <w:szCs w:val="24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Cs/>
          <w:sz w:val="16"/>
          <w:szCs w:val="16"/>
          <w:rtl/>
          <w:lang w:eastAsia="en-US"/>
        </w:rPr>
        <w:t>[</w:t>
      </w:r>
      <w:r w:rsidR="00DB2FFA" w:rsidRPr="00652F49">
        <w:rPr>
          <w:rFonts w:cs="KFGQPC Uthman Taha Naskh"/>
          <w:bCs/>
          <w:sz w:val="16"/>
          <w:szCs w:val="16"/>
          <w:rtl/>
          <w:lang w:eastAsia="en-US"/>
        </w:rPr>
        <w:t>البخاري</w:t>
      </w:r>
      <w:r w:rsidR="00DB2FFA" w:rsidRPr="00652F49">
        <w:rPr>
          <w:rFonts w:cs="KFGQPC Uthman Taha Naskh" w:hint="cs"/>
          <w:bCs/>
          <w:sz w:val="16"/>
          <w:szCs w:val="16"/>
          <w:rtl/>
          <w:lang w:eastAsia="en-US"/>
        </w:rPr>
        <w:t>:</w:t>
      </w:r>
      <w:r w:rsidR="00DB2FFA" w:rsidRPr="00652F49">
        <w:rPr>
          <w:rFonts w:cs="KFGQPC Uthman Taha Naskh"/>
          <w:bCs/>
          <w:sz w:val="16"/>
          <w:szCs w:val="16"/>
          <w:rtl/>
          <w:lang w:eastAsia="en-US"/>
        </w:rPr>
        <w:t xml:space="preserve"> معلقاً، مجزوماً به</w:t>
      </w:r>
      <w:r w:rsidR="00DB2FFA" w:rsidRPr="00652F49">
        <w:rPr>
          <w:rFonts w:cs="KFGQPC Uthman Taha Naskh" w:hint="cs"/>
          <w:bCs/>
          <w:sz w:val="16"/>
          <w:szCs w:val="16"/>
          <w:rtl/>
          <w:lang w:eastAsia="en-US"/>
        </w:rPr>
        <w:t xml:space="preserve"> </w:t>
      </w:r>
      <w:r w:rsidR="00DB2FFA" w:rsidRPr="00652F49">
        <w:rPr>
          <w:rFonts w:cs="KFGQPC Uthman Taha Naskh"/>
          <w:bCs/>
          <w:sz w:val="16"/>
          <w:szCs w:val="16"/>
          <w:rtl/>
          <w:lang w:eastAsia="en-US"/>
        </w:rPr>
        <w:t>قبل الحديث رقم</w:t>
      </w:r>
      <w:r w:rsidR="00DB2FFA" w:rsidRPr="00652F49">
        <w:rPr>
          <w:rFonts w:cs="KFGQPC Uthman Taha Naskh" w:hint="cs"/>
          <w:bCs/>
          <w:sz w:val="16"/>
          <w:szCs w:val="16"/>
          <w:rtl/>
          <w:lang w:eastAsia="en-US"/>
        </w:rPr>
        <w:t xml:space="preserve"> </w:t>
      </w:r>
      <w:r w:rsidR="00DB2FFA" w:rsidRPr="00652F49">
        <w:rPr>
          <w:rFonts w:cs="KFGQPC Uthman Taha Naskh"/>
          <w:bCs/>
          <w:sz w:val="16"/>
          <w:szCs w:val="16"/>
          <w:rtl/>
          <w:lang w:eastAsia="en-US"/>
        </w:rPr>
        <w:t>5784</w:t>
      </w:r>
      <w:r w:rsidR="00014807" w:rsidRPr="00652F49">
        <w:rPr>
          <w:rFonts w:cs="KFGQPC Uthman Taha Naskh" w:hint="cs"/>
          <w:bCs/>
          <w:sz w:val="16"/>
          <w:szCs w:val="16"/>
          <w:rtl/>
          <w:lang w:eastAsia="en-US"/>
        </w:rPr>
        <w:t>]</w:t>
      </w:r>
      <w:r w:rsidR="00014807" w:rsidRPr="00652F49">
        <w:rPr>
          <w:rFonts w:cs="KFGQPC Uthman Taha Naskh" w:hint="cs"/>
          <w:b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وعن ابن مسعود عن النبي </w:t>
      </w:r>
      <w:r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قال: </w:t>
      </w:r>
      <w:r w:rsidR="00DB2FFA" w:rsidRPr="00652F49">
        <w:rPr>
          <w:rFonts w:cs="KFGQPC Uthman Taha Naskh" w:hint="cs"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لا</w:t>
      </w: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 xml:space="preserve">تزول قدم ابن آدم يوم القيامة من عند </w:t>
      </w:r>
      <w:bookmarkStart w:id="1" w:name="_GoBack"/>
      <w:bookmarkEnd w:id="1"/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ربه حتى يسأل عن خمس: عن عمره فيما أفناه، وعن شبابه فيما أبلاه، وماله من أين اكتسبه؟ وفيمَ أنفقه؟ وماذا عمل فيما علم</w:t>
      </w:r>
      <w:r w:rsidR="00DB2FFA" w:rsidRPr="00652F49">
        <w:rPr>
          <w:rFonts w:cs="KFGQPC Uthman Taha Naskh" w:hint="cs"/>
          <w:b/>
          <w:bCs/>
          <w:sz w:val="26"/>
          <w:szCs w:val="32"/>
          <w:rtl/>
        </w:rPr>
        <w:t>»</w:t>
      </w:r>
      <w:r w:rsidRPr="00652F49">
        <w:rPr>
          <w:rFonts w:cs="KFGQPC Uthman Taha Naskh"/>
          <w:b/>
          <w:bCs/>
          <w:sz w:val="26"/>
          <w:szCs w:val="26"/>
          <w:rtl/>
        </w:rPr>
        <w:fldChar w:fldCharType="begin"/>
      </w:r>
      <w:r w:rsidRPr="00652F49">
        <w:rPr>
          <w:rFonts w:cs="KFGQPC Uthman Taha Naskh"/>
          <w:sz w:val="26"/>
          <w:szCs w:val="26"/>
          <w:rtl/>
          <w:lang w:eastAsia="en-US"/>
        </w:rPr>
        <w:instrText xml:space="preserve"> </w:instrText>
      </w:r>
      <w:r w:rsidRPr="00652F49">
        <w:rPr>
          <w:rFonts w:cs="KFGQPC Uthman Taha Naskh"/>
          <w:sz w:val="26"/>
          <w:szCs w:val="26"/>
          <w:lang w:eastAsia="en-US"/>
        </w:rPr>
        <w:instrText>XE</w:instrText>
      </w:r>
      <w:r w:rsidRPr="00652F49">
        <w:rPr>
          <w:rFonts w:cs="KFGQPC Uthman Taha Naskh"/>
          <w:sz w:val="26"/>
          <w:szCs w:val="26"/>
          <w:rtl/>
          <w:lang w:eastAsia="en-US"/>
        </w:rPr>
        <w:instrText xml:space="preserve"> "</w:instrText>
      </w:r>
      <w:r w:rsidRPr="00652F49">
        <w:rPr>
          <w:rFonts w:cs="KFGQPC Uthman Taha Naskh"/>
          <w:b/>
          <w:bCs/>
          <w:sz w:val="26"/>
          <w:szCs w:val="26"/>
          <w:rtl/>
          <w:lang w:eastAsia="en-US"/>
        </w:rPr>
        <w:instrText>لا</w:instrText>
      </w:r>
      <w:r w:rsidRPr="00652F49">
        <w:rPr>
          <w:rFonts w:cs="KFGQPC Uthman Taha Naskh" w:hint="cs"/>
          <w:b/>
          <w:bCs/>
          <w:sz w:val="26"/>
          <w:szCs w:val="26"/>
          <w:rtl/>
          <w:lang w:eastAsia="en-US"/>
        </w:rPr>
        <w:instrText xml:space="preserve"> </w:instrText>
      </w:r>
      <w:r w:rsidRPr="00652F49">
        <w:rPr>
          <w:rFonts w:cs="KFGQPC Uthman Taha Naskh"/>
          <w:b/>
          <w:bCs/>
          <w:sz w:val="26"/>
          <w:szCs w:val="26"/>
          <w:rtl/>
          <w:lang w:eastAsia="en-US"/>
        </w:rPr>
        <w:instrText>تزول قدم ابن آدم يوم القيامة من عند ربه حتى يسأل عن خمس</w:instrText>
      </w:r>
      <w:r w:rsidRPr="00652F49">
        <w:rPr>
          <w:rFonts w:cs="KFGQPC Uthman Taha Naskh"/>
          <w:sz w:val="26"/>
          <w:szCs w:val="26"/>
          <w:rtl/>
          <w:lang w:eastAsia="en-US"/>
        </w:rPr>
        <w:instrText>\</w:instrText>
      </w:r>
      <w:r w:rsidRPr="00652F49">
        <w:rPr>
          <w:rFonts w:cs="KFGQPC Uthman Taha Naskh"/>
          <w:b/>
          <w:bCs/>
          <w:sz w:val="26"/>
          <w:szCs w:val="26"/>
          <w:rtl/>
          <w:lang w:eastAsia="en-US"/>
        </w:rPr>
        <w:instrText>: عن عمره فيما أفناه، وعن شبابه فيما أبلاه، وماله من أين اكتسبه؟ وفيمَ أنفقه؟ وماذا عمل فيما علم</w:instrText>
      </w:r>
      <w:r w:rsidRPr="00652F49">
        <w:rPr>
          <w:rFonts w:cs="KFGQPC Uthman Taha Naskh"/>
          <w:sz w:val="26"/>
          <w:szCs w:val="26"/>
          <w:rtl/>
          <w:lang w:eastAsia="en-US"/>
        </w:rPr>
        <w:instrText xml:space="preserve">" </w:instrText>
      </w:r>
      <w:r w:rsidRPr="00652F49">
        <w:rPr>
          <w:rFonts w:cs="KFGQPC Uthman Taha Naskh"/>
          <w:b/>
          <w:bCs/>
          <w:sz w:val="26"/>
          <w:szCs w:val="26"/>
          <w:rtl/>
        </w:rPr>
        <w:fldChar w:fldCharType="end"/>
      </w:r>
      <w:r w:rsidR="00DB2FFA" w:rsidRPr="00652F49">
        <w:rPr>
          <w:rFonts w:cs="KFGQPC Uthman Taha Naskh"/>
          <w:b/>
          <w:sz w:val="20"/>
          <w:szCs w:val="24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/>
          <w:sz w:val="16"/>
          <w:szCs w:val="20"/>
          <w:rtl/>
          <w:lang w:eastAsia="en-US"/>
        </w:rPr>
        <w:t>[</w:t>
      </w:r>
      <w:r w:rsidR="00DB2FFA" w:rsidRPr="00652F49">
        <w:rPr>
          <w:rFonts w:cs="KFGQPC Uthman Taha Naskh"/>
          <w:b/>
          <w:sz w:val="16"/>
          <w:szCs w:val="20"/>
          <w:rtl/>
          <w:lang w:eastAsia="en-US"/>
        </w:rPr>
        <w:t xml:space="preserve">الترمذي، كتاب صفة القيامة، باب في القيامة، برقم 2416، وصححه الألباني </w:t>
      </w:r>
      <w:r w:rsidR="00DB2FFA" w:rsidRPr="00652F49">
        <w:rPr>
          <w:rFonts w:cs="KFGQPC Uthman Taha Naskh" w:hint="cs"/>
          <w:b/>
          <w:sz w:val="16"/>
          <w:szCs w:val="20"/>
          <w:rtl/>
          <w:lang w:eastAsia="en-US"/>
        </w:rPr>
        <w:t>ف</w:t>
      </w:r>
      <w:r w:rsidR="00DB2FFA" w:rsidRPr="00652F49">
        <w:rPr>
          <w:rFonts w:cs="KFGQPC Uthman Taha Naskh"/>
          <w:b/>
          <w:sz w:val="16"/>
          <w:szCs w:val="20"/>
          <w:rtl/>
          <w:lang w:eastAsia="en-US"/>
        </w:rPr>
        <w:t>ي صحيح سنن الترمذي، 2/572، والأحاديث الصحيحة</w:t>
      </w:r>
      <w:r w:rsidR="00DB2FFA" w:rsidRPr="00652F49">
        <w:rPr>
          <w:rFonts w:cs="KFGQPC Uthman Taha Naskh" w:hint="cs"/>
          <w:b/>
          <w:sz w:val="16"/>
          <w:szCs w:val="20"/>
          <w:rtl/>
          <w:lang w:eastAsia="en-US"/>
        </w:rPr>
        <w:t>،</w:t>
      </w:r>
      <w:r w:rsidR="00DB2FFA" w:rsidRPr="00652F49">
        <w:rPr>
          <w:rFonts w:cs="KFGQPC Uthman Taha Naskh"/>
          <w:b/>
          <w:sz w:val="16"/>
          <w:szCs w:val="20"/>
          <w:rtl/>
          <w:lang w:eastAsia="en-US"/>
        </w:rPr>
        <w:t xml:space="preserve"> برقم</w:t>
      </w:r>
      <w:r w:rsidR="00DB2FFA" w:rsidRPr="00652F49">
        <w:rPr>
          <w:rFonts w:cs="KFGQPC Uthman Taha Naskh" w:hint="cs"/>
          <w:b/>
          <w:sz w:val="16"/>
          <w:szCs w:val="20"/>
          <w:rtl/>
          <w:lang w:eastAsia="en-US"/>
        </w:rPr>
        <w:t xml:space="preserve"> </w:t>
      </w:r>
      <w:r w:rsidR="00DB2FFA" w:rsidRPr="00652F49">
        <w:rPr>
          <w:rFonts w:cs="KFGQPC Uthman Taha Naskh"/>
          <w:b/>
          <w:sz w:val="16"/>
          <w:szCs w:val="20"/>
          <w:rtl/>
          <w:lang w:eastAsia="en-US"/>
        </w:rPr>
        <w:t>946</w:t>
      </w:r>
      <w:r w:rsidR="00DB2FFA" w:rsidRPr="00652F49">
        <w:rPr>
          <w:rFonts w:cs="KFGQPC Uthman Taha Naskh" w:hint="cs"/>
          <w:b/>
          <w:sz w:val="16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z w:val="20"/>
          <w:szCs w:val="24"/>
          <w:rtl/>
          <w:lang w:eastAsia="en-US"/>
        </w:rPr>
        <w:t>.</w:t>
      </w:r>
    </w:p>
    <w:p w:rsidR="005A58CF" w:rsidRPr="00652F49" w:rsidRDefault="005E7B4F" w:rsidP="005A58CF">
      <w:pPr>
        <w:widowControl w:val="0"/>
        <w:spacing w:after="0"/>
        <w:ind w:firstLine="284"/>
        <w:jc w:val="both"/>
        <w:rPr>
          <w:rFonts w:cs="KFGQPC Uthman Taha Naskh"/>
          <w:b/>
          <w:sz w:val="20"/>
          <w:szCs w:val="24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1</w:t>
      </w:r>
      <w:r w:rsidR="005171F4"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3</w:t>
      </w: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 xml:space="preserve"> -</w:t>
      </w:r>
      <w:r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عدم العناية بالفقراء والمساكين، وكثيراً ما يُظهر</w:t>
      </w:r>
      <w:r w:rsidRPr="00652F49">
        <w:rPr>
          <w:rFonts w:ascii="Simplified Arabic" w:hAnsi="Simplified Arabic" w:cs="KFGQPC Uthman Taha Naskh"/>
          <w:color w:val="C00000"/>
          <w:sz w:val="28"/>
          <w:szCs w:val="28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أبناء الأغنياء</w:t>
      </w:r>
      <w:r w:rsidRPr="00652F49">
        <w:rPr>
          <w:rFonts w:cs="KFGQPC Uthman Taha Naskh"/>
          <w:sz w:val="22"/>
          <w:szCs w:val="28"/>
          <w:rtl/>
          <w:lang w:eastAsia="en-US"/>
        </w:rPr>
        <w:t xml:space="preserve"> 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السرور والفرح، ويأكلون المأكولات المتنوعة، يفعلون ذلك أمام الفقراء وأبنائهم، دون رحمة أو شفقة، ولا تعاون، وقد قال النبي </w:t>
      </w:r>
      <w:r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: </w:t>
      </w:r>
      <w:r w:rsidR="00DB2FFA" w:rsidRPr="00652F49">
        <w:rPr>
          <w:rFonts w:cs="KFGQPC Uthman Taha Naskh" w:hint="eastAsia"/>
          <w:b/>
          <w:bCs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لا يؤمن أحدكم حتى يحب لأخيه ما يحب لنفسه</w:t>
      </w:r>
      <w:r w:rsidRPr="00652F49">
        <w:rPr>
          <w:rFonts w:cs="KFGQPC Uthman Taha Naskh"/>
          <w:b/>
          <w:bCs/>
          <w:sz w:val="26"/>
          <w:szCs w:val="32"/>
          <w:rtl/>
        </w:rPr>
        <w:fldChar w:fldCharType="begin"/>
      </w:r>
      <w:r w:rsidRPr="00652F49">
        <w:rPr>
          <w:rFonts w:cs="KFGQPC Uthman Taha Naskh"/>
          <w:sz w:val="26"/>
          <w:szCs w:val="32"/>
          <w:rtl/>
          <w:lang w:eastAsia="en-US"/>
        </w:rPr>
        <w:instrText xml:space="preserve"> </w:instrText>
      </w:r>
      <w:r w:rsidRPr="00652F49">
        <w:rPr>
          <w:rFonts w:cs="KFGQPC Uthman Taha Naskh"/>
          <w:sz w:val="26"/>
          <w:szCs w:val="32"/>
          <w:lang w:eastAsia="en-US"/>
        </w:rPr>
        <w:instrText>XE</w:instrText>
      </w:r>
      <w:r w:rsidRPr="00652F49">
        <w:rPr>
          <w:rFonts w:cs="KFGQPC Uthman Taha Naskh"/>
          <w:sz w:val="26"/>
          <w:szCs w:val="32"/>
          <w:rtl/>
          <w:lang w:eastAsia="en-US"/>
        </w:rPr>
        <w:instrText xml:space="preserve"> "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لا يؤمن أحدكم حتى يحب لأخيه ما يحب لنفسه</w:instrText>
      </w:r>
      <w:r w:rsidRPr="00652F49">
        <w:rPr>
          <w:rFonts w:cs="KFGQPC Uthman Taha Naskh"/>
          <w:sz w:val="26"/>
          <w:szCs w:val="32"/>
          <w:rtl/>
          <w:lang w:eastAsia="en-US"/>
        </w:rPr>
        <w:instrText xml:space="preserve">" </w:instrText>
      </w:r>
      <w:r w:rsidRPr="00652F49">
        <w:rPr>
          <w:rFonts w:cs="KFGQPC Uthman Taha Naskh"/>
          <w:b/>
          <w:bCs/>
          <w:sz w:val="26"/>
          <w:szCs w:val="32"/>
          <w:rtl/>
        </w:rPr>
        <w:fldChar w:fldCharType="end"/>
      </w:r>
      <w:r w:rsidR="00DB2FFA" w:rsidRPr="00652F49">
        <w:rPr>
          <w:rFonts w:cs="KFGQPC Uthman Taha Naskh" w:hint="cs"/>
          <w:b/>
          <w:bCs/>
          <w:sz w:val="26"/>
          <w:szCs w:val="32"/>
          <w:rtl/>
        </w:rPr>
        <w:t>»</w:t>
      </w:r>
      <w:r w:rsidR="00DB2FFA" w:rsidRPr="00652F49">
        <w:rPr>
          <w:rFonts w:cs="KFGQPC Uthman Taha Naskh" w:hint="cs"/>
          <w:b/>
          <w:sz w:val="20"/>
          <w:szCs w:val="24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Cs/>
          <w:sz w:val="20"/>
          <w:szCs w:val="20"/>
          <w:rtl/>
          <w:lang w:eastAsia="en-US"/>
        </w:rPr>
        <w:t>[</w:t>
      </w:r>
      <w:r w:rsidR="00DB2FFA" w:rsidRPr="00652F49">
        <w:rPr>
          <w:rFonts w:cs="KFGQPC Uthman Taha Naskh"/>
          <w:bCs/>
          <w:sz w:val="20"/>
          <w:szCs w:val="20"/>
          <w:rtl/>
          <w:lang w:eastAsia="en-US"/>
        </w:rPr>
        <w:t>البخاري</w:t>
      </w:r>
      <w:r w:rsidR="00DB2FFA" w:rsidRPr="00652F49">
        <w:rPr>
          <w:rFonts w:cs="KFGQPC Uthman Taha Naskh" w:hint="cs"/>
          <w:bCs/>
          <w:sz w:val="20"/>
          <w:szCs w:val="20"/>
          <w:rtl/>
          <w:lang w:eastAsia="en-US"/>
        </w:rPr>
        <w:t>:</w:t>
      </w:r>
      <w:r w:rsidR="00DB2FFA" w:rsidRPr="00652F49">
        <w:rPr>
          <w:rFonts w:cs="KFGQPC Uthman Taha Naskh"/>
          <w:bCs/>
          <w:sz w:val="20"/>
          <w:szCs w:val="20"/>
          <w:rtl/>
          <w:lang w:eastAsia="en-US"/>
        </w:rPr>
        <w:t xml:space="preserve"> 13، ومسلم</w:t>
      </w:r>
      <w:r w:rsidR="00DB2FFA" w:rsidRPr="00652F49">
        <w:rPr>
          <w:rFonts w:cs="KFGQPC Uthman Taha Naskh" w:hint="cs"/>
          <w:bCs/>
          <w:sz w:val="20"/>
          <w:szCs w:val="20"/>
          <w:rtl/>
          <w:lang w:eastAsia="en-US"/>
        </w:rPr>
        <w:t>:</w:t>
      </w:r>
      <w:r w:rsidR="00DB2FFA" w:rsidRPr="00652F49">
        <w:rPr>
          <w:rFonts w:cs="KFGQPC Uthman Taha Naskh"/>
          <w:bCs/>
          <w:sz w:val="20"/>
          <w:szCs w:val="20"/>
          <w:rtl/>
          <w:lang w:eastAsia="en-US"/>
        </w:rPr>
        <w:t xml:space="preserve"> 45</w:t>
      </w:r>
      <w:r w:rsidR="00DB2FFA" w:rsidRPr="00652F49">
        <w:rPr>
          <w:rFonts w:cs="KFGQPC Uthman Taha Naskh" w:hint="cs"/>
          <w:bCs/>
          <w:sz w:val="20"/>
          <w:szCs w:val="20"/>
          <w:rtl/>
          <w:lang w:eastAsia="en-US"/>
        </w:rPr>
        <w:t>]</w:t>
      </w:r>
      <w:r w:rsidR="005A58CF" w:rsidRPr="00652F49">
        <w:rPr>
          <w:rFonts w:cs="KFGQPC Uthman Taha Naskh" w:hint="cs"/>
          <w:b/>
          <w:sz w:val="20"/>
          <w:szCs w:val="24"/>
          <w:rtl/>
          <w:lang w:eastAsia="en-US"/>
        </w:rPr>
        <w:t>.</w:t>
      </w:r>
    </w:p>
    <w:p w:rsidR="005A58CF" w:rsidRPr="00652F49" w:rsidRDefault="005E7B4F" w:rsidP="00134EEB">
      <w:pPr>
        <w:widowControl w:val="0"/>
        <w:spacing w:after="0"/>
        <w:ind w:firstLine="284"/>
        <w:jc w:val="both"/>
        <w:rPr>
          <w:rFonts w:cs="KFGQPC Uthman Taha Naskh"/>
          <w:sz w:val="26"/>
          <w:szCs w:val="32"/>
          <w:rtl/>
          <w:lang w:eastAsia="en-US"/>
        </w:rPr>
      </w:pP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1</w:t>
      </w:r>
      <w:r w:rsidR="005171F4"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>4</w:t>
      </w:r>
      <w:r w:rsidRPr="00652F49">
        <w:rPr>
          <w:rFonts w:ascii="AAAGoldenLotus Stg1_Ver1" w:hAnsi="AAAGoldenLotus Stg1_Ver1" w:cs="KFGQPC Uthman Taha Naskh"/>
          <w:color w:val="C00000"/>
          <w:sz w:val="32"/>
          <w:szCs w:val="32"/>
          <w:rtl/>
          <w:lang w:eastAsia="en-US"/>
        </w:rPr>
        <w:t xml:space="preserve"> -</w:t>
      </w:r>
      <w:r w:rsidRPr="00652F49">
        <w:rPr>
          <w:rFonts w:ascii="Arial" w:hAnsi="Arial" w:cs="KFGQPC Uthman Taha Naskh"/>
          <w:b/>
          <w:bCs/>
          <w:color w:val="C00000"/>
          <w:sz w:val="32"/>
          <w:szCs w:val="32"/>
          <w:rtl/>
          <w:lang w:eastAsia="en-US"/>
        </w:rPr>
        <w:t xml:space="preserve"> </w:t>
      </w:r>
      <w:r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عدم صلة الأرحام بما يحتاجونه من مساعدات،</w:t>
      </w:r>
      <w:r w:rsidRPr="00652F49">
        <w:rPr>
          <w:rFonts w:ascii="Simplified Arabic" w:hAnsi="Simplified Arabic" w:cs="KFGQPC Uthman Taha Naskh"/>
          <w:color w:val="C00000"/>
          <w:sz w:val="28"/>
          <w:szCs w:val="28"/>
          <w:rtl/>
          <w:lang w:eastAsia="en-US"/>
        </w:rPr>
        <w:t xml:space="preserve"> أو </w:t>
      </w:r>
      <w:r w:rsidRPr="00652F49">
        <w:rPr>
          <w:rFonts w:ascii="Simplified Arabic" w:hAnsi="Simplified Arabic" w:cs="KFGQPC Uthman Taha Naskh"/>
          <w:b/>
          <w:bCs/>
          <w:color w:val="C00000"/>
          <w:sz w:val="28"/>
          <w:szCs w:val="28"/>
          <w:rtl/>
          <w:lang w:eastAsia="en-US"/>
        </w:rPr>
        <w:t>زيارات</w:t>
      </w:r>
      <w:r w:rsidRPr="00652F49">
        <w:rPr>
          <w:rFonts w:ascii="Simplified Arabic" w:hAnsi="Simplified Arabic" w:cs="KFGQPC Uthman Taha Naskh"/>
          <w:color w:val="C00000"/>
          <w:sz w:val="28"/>
          <w:szCs w:val="28"/>
          <w:rtl/>
          <w:lang w:eastAsia="en-US"/>
        </w:rPr>
        <w:t>،</w:t>
      </w:r>
      <w:r w:rsidRPr="00652F49">
        <w:rPr>
          <w:rFonts w:ascii="Simplified Arabic" w:hAnsi="Simplified Arabic" w:cs="KFGQPC Uthman Taha Naskh"/>
          <w:sz w:val="22"/>
          <w:szCs w:val="22"/>
          <w:rtl/>
          <w:lang w:eastAsia="en-US"/>
        </w:rPr>
        <w:t xml:space="preserve"> </w:t>
      </w:r>
      <w:r w:rsidRPr="00652F49">
        <w:rPr>
          <w:rFonts w:cs="KFGQPC Uthman Taha Naskh"/>
          <w:sz w:val="26"/>
          <w:szCs w:val="32"/>
          <w:rtl/>
          <w:lang w:eastAsia="en-US"/>
        </w:rPr>
        <w:t>أو إحسان، أو إدخال سرور، أو غير ذلك من أنواع الإحسان</w:t>
      </w:r>
      <w:r w:rsidRPr="00652F49">
        <w:rPr>
          <w:rFonts w:cs="KFGQPC Uthman Taha Naskh" w:hint="cs"/>
          <w:sz w:val="26"/>
          <w:szCs w:val="32"/>
          <w:rtl/>
          <w:lang w:eastAsia="en-US"/>
        </w:rPr>
        <w:t>؛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لحديث أبي هريرة </w:t>
      </w:r>
      <w:r w:rsidRPr="00652F49">
        <w:rPr>
          <w:rFonts w:ascii="mylotus" w:hAnsi="mylotus" w:cs="KFGQPC Uthman Taha Naskh"/>
          <w:color w:val="00B050"/>
          <w:sz w:val="26"/>
          <w:szCs w:val="32"/>
          <w:rtl/>
        </w:rPr>
        <w:sym w:font="AGA Arabesque" w:char="F074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قال: سمعت رسول ا</w:t>
      </w:r>
      <w:r w:rsidR="00BC440A" w:rsidRPr="00652F49">
        <w:rPr>
          <w:rFonts w:cs="KFGQPC Uthman Taha Naskh"/>
          <w:color w:val="000000"/>
          <w:sz w:val="32"/>
          <w:szCs w:val="32"/>
          <w:rtl/>
          <w:lang w:eastAsia="en-US"/>
        </w:rPr>
        <w:t>لل</w:t>
      </w:r>
      <w:r w:rsidR="00BC440A" w:rsidRPr="00652F49">
        <w:rPr>
          <w:rFonts w:cs="KFGQPC Uthman Taha Naskh" w:hint="cs"/>
          <w:color w:val="000000"/>
          <w:sz w:val="32"/>
          <w:szCs w:val="32"/>
          <w:rtl/>
          <w:lang w:eastAsia="en-US"/>
        </w:rPr>
        <w:t>َّ</w:t>
      </w:r>
      <w:r w:rsidR="00BC440A" w:rsidRPr="00652F49">
        <w:rPr>
          <w:rFonts w:cs="KFGQPC Uthman Taha Naskh"/>
          <w:color w:val="000000"/>
          <w:sz w:val="32"/>
          <w:szCs w:val="32"/>
          <w:rtl/>
          <w:lang w:eastAsia="en-US"/>
        </w:rPr>
        <w:t>ه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</w:t>
      </w:r>
      <w:r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: يقول: </w:t>
      </w:r>
      <w:r w:rsidR="00DB2FFA" w:rsidRPr="00652F49">
        <w:rPr>
          <w:rFonts w:cs="KFGQPC Uthman Taha Naskh" w:hint="eastAsia"/>
          <w:b/>
          <w:bCs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من سره أن ي</w:t>
      </w: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ُ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بسط له في رزقه أو ي</w:t>
      </w: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ُ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نسأ له في أثره فليصل رحمه</w:t>
      </w:r>
      <w:r w:rsidR="00DB2FFA"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z w:val="26"/>
          <w:szCs w:val="32"/>
        </w:rPr>
        <w:instrText>XE</w:instrText>
      </w:r>
      <w:r w:rsidRPr="00652F49">
        <w:rPr>
          <w:rFonts w:cs="KFGQPC Uthman Taha Naskh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من سره أن ي</w:instrText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instrText>ُ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بسط له في رزقه أو ي</w:instrText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instrText>ُ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نسأ له في أثره فليصل رحمه</w:instrText>
      </w:r>
      <w:r w:rsidRPr="00652F49">
        <w:rPr>
          <w:rFonts w:cs="KFGQPC Uthman Taha Naskh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. وفي لفظ: </w:t>
      </w:r>
      <w:r w:rsidR="00DB2FFA" w:rsidRPr="00652F49">
        <w:rPr>
          <w:rFonts w:cs="KFGQPC Uthman Taha Naskh" w:hint="eastAsia"/>
          <w:b/>
          <w:bCs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من أحب أن ي</w:t>
      </w: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ُ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بسط له في رزقه، وي</w:t>
      </w:r>
      <w:r w:rsidRPr="00652F49">
        <w:rPr>
          <w:rFonts w:cs="KFGQPC Uthman Taha Naskh" w:hint="cs"/>
          <w:b/>
          <w:bCs/>
          <w:color w:val="C00000"/>
          <w:sz w:val="26"/>
          <w:szCs w:val="32"/>
          <w:rtl/>
          <w:lang w:eastAsia="en-US"/>
        </w:rPr>
        <w:t>ُ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نسأ له في أثره، فليصل رحمه</w:t>
      </w:r>
      <w:r w:rsidR="00DB2FFA"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begin"/>
      </w:r>
      <w:r w:rsidRPr="00652F49">
        <w:rPr>
          <w:rFonts w:cs="KFGQPC Uthman Taha Naskh"/>
          <w:sz w:val="26"/>
          <w:szCs w:val="32"/>
          <w:rtl/>
        </w:rPr>
        <w:instrText xml:space="preserve"> </w:instrText>
      </w:r>
      <w:r w:rsidRPr="00652F49">
        <w:rPr>
          <w:rFonts w:cs="KFGQPC Uthman Taha Naskh"/>
          <w:sz w:val="26"/>
          <w:szCs w:val="32"/>
        </w:rPr>
        <w:instrText>XE</w:instrText>
      </w:r>
      <w:r w:rsidRPr="00652F49">
        <w:rPr>
          <w:rFonts w:cs="KFGQPC Uthman Taha Naskh"/>
          <w:sz w:val="26"/>
          <w:szCs w:val="32"/>
          <w:rtl/>
        </w:rPr>
        <w:instrText xml:space="preserve"> "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من أحب أن ي</w:instrText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instrText>ُ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بسط له في رزقه، وي</w:instrText>
      </w:r>
      <w:r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instrText>ُ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instrText>نسأ له في أثره، فليصل رحمه</w:instrText>
      </w:r>
      <w:r w:rsidRPr="00652F49">
        <w:rPr>
          <w:rFonts w:cs="KFGQPC Uthman Taha Naskh"/>
          <w:sz w:val="26"/>
          <w:szCs w:val="32"/>
          <w:rtl/>
        </w:rPr>
        <w:instrText xml:space="preserve">" </w:instrText>
      </w:r>
      <w:r w:rsidRPr="00652F49">
        <w:rPr>
          <w:rFonts w:cs="KFGQPC Uthman Taha Naskh"/>
          <w:b/>
          <w:bCs/>
          <w:sz w:val="26"/>
          <w:szCs w:val="32"/>
          <w:rtl/>
          <w:lang w:eastAsia="en-US"/>
        </w:rPr>
        <w:fldChar w:fldCharType="end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البخاري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: 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2067،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 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5985، 5986،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 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ومسلم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 xml:space="preserve">: </w:t>
      </w:r>
      <w:r w:rsidR="00DB2FFA" w:rsidRPr="00652F49">
        <w:rPr>
          <w:rFonts w:cs="KFGQPC Uthman Taha Naskh"/>
          <w:bCs/>
          <w:spacing w:val="-4"/>
          <w:sz w:val="20"/>
          <w:szCs w:val="20"/>
          <w:rtl/>
          <w:lang w:eastAsia="en-US"/>
        </w:rPr>
        <w:t>2557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]</w:t>
      </w:r>
      <w:r w:rsidR="00DB2FFA" w:rsidRPr="00652F49">
        <w:rPr>
          <w:rFonts w:cs="KFGQPC Uthman Taha Naskh" w:hint="cs"/>
          <w:b/>
          <w:spacing w:val="-4"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ولحديث جبير بن مطعم أنه سمع النبي </w:t>
      </w:r>
      <w:r w:rsidRPr="00652F49">
        <w:rPr>
          <w:rFonts w:cs="KFGQPC Uthman Taha Naskh"/>
          <w:color w:val="00B050"/>
          <w:sz w:val="26"/>
          <w:szCs w:val="32"/>
          <w:rtl/>
        </w:rPr>
        <w:sym w:font="AGA Arabesque" w:char="F072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يقول: </w:t>
      </w:r>
      <w:r w:rsidR="00DB2FFA"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«</w:t>
      </w:r>
      <w:r w:rsidRPr="00652F49">
        <w:rPr>
          <w:rFonts w:cs="KFGQPC Uthman Taha Naskh"/>
          <w:b/>
          <w:bCs/>
          <w:color w:val="C00000"/>
          <w:sz w:val="26"/>
          <w:szCs w:val="32"/>
          <w:rtl/>
          <w:lang w:eastAsia="en-US"/>
        </w:rPr>
        <w:t>لا يدخل الجنة قاطع</w:t>
      </w:r>
      <w:r w:rsidR="00DB2FFA" w:rsidRPr="00652F49">
        <w:rPr>
          <w:rFonts w:cs="KFGQPC Uthman Taha Naskh" w:hint="cs"/>
          <w:b/>
          <w:bCs/>
          <w:sz w:val="26"/>
          <w:szCs w:val="32"/>
          <w:rtl/>
          <w:lang w:eastAsia="en-US"/>
        </w:rPr>
        <w:t>»</w:t>
      </w:r>
      <w:r w:rsidRPr="00652F49">
        <w:rPr>
          <w:rFonts w:cs="KFGQPC Uthman Taha Naskh"/>
          <w:b/>
          <w:bCs/>
          <w:sz w:val="26"/>
          <w:szCs w:val="26"/>
          <w:rtl/>
          <w:lang w:eastAsia="en-US"/>
        </w:rPr>
        <w:fldChar w:fldCharType="begin"/>
      </w:r>
      <w:r w:rsidRPr="00652F49">
        <w:rPr>
          <w:rFonts w:cs="KFGQPC Uthman Taha Naskh"/>
          <w:sz w:val="26"/>
          <w:szCs w:val="26"/>
        </w:rPr>
        <w:instrText xml:space="preserve"> XE </w:instrText>
      </w:r>
      <w:r w:rsidRPr="00652F49">
        <w:rPr>
          <w:rFonts w:cs="KFGQPC Uthman Taha Naskh"/>
          <w:sz w:val="26"/>
          <w:szCs w:val="26"/>
          <w:rtl/>
        </w:rPr>
        <w:instrText>"</w:instrText>
      </w:r>
      <w:r w:rsidRPr="00652F49">
        <w:rPr>
          <w:rFonts w:cs="KFGQPC Uthman Taha Naskh"/>
          <w:b/>
          <w:bCs/>
          <w:sz w:val="26"/>
          <w:szCs w:val="26"/>
          <w:rtl/>
          <w:lang w:eastAsia="en-US"/>
        </w:rPr>
        <w:instrText>لا يدخل الجنة قاطع</w:instrText>
      </w:r>
      <w:r w:rsidRPr="00652F49">
        <w:rPr>
          <w:rFonts w:cs="KFGQPC Uthman Taha Naskh"/>
          <w:sz w:val="26"/>
          <w:szCs w:val="26"/>
          <w:rtl/>
        </w:rPr>
        <w:instrText>"</w:instrText>
      </w:r>
      <w:r w:rsidRPr="00652F49">
        <w:rPr>
          <w:rFonts w:cs="KFGQPC Uthman Taha Naskh"/>
          <w:sz w:val="26"/>
          <w:szCs w:val="26"/>
        </w:rPr>
        <w:instrText xml:space="preserve"> </w:instrText>
      </w:r>
      <w:r w:rsidRPr="00652F49">
        <w:rPr>
          <w:rFonts w:cs="KFGQPC Uthman Taha Naskh"/>
          <w:b/>
          <w:bCs/>
          <w:sz w:val="26"/>
          <w:szCs w:val="26"/>
          <w:rtl/>
          <w:lang w:eastAsia="en-US"/>
        </w:rPr>
        <w:fldChar w:fldCharType="end"/>
      </w:r>
      <w:r w:rsidR="00DB2FFA" w:rsidRPr="00652F49">
        <w:rPr>
          <w:rFonts w:cs="KFGQPC Uthman Taha Naskh"/>
          <w:b/>
          <w:spacing w:val="-4"/>
          <w:sz w:val="20"/>
          <w:szCs w:val="24"/>
          <w:rtl/>
          <w:lang w:eastAsia="en-US"/>
        </w:rPr>
        <w:t xml:space="preserve"> </w:t>
      </w:r>
      <w:r w:rsidR="00DB2FFA" w:rsidRPr="00652F49">
        <w:rPr>
          <w:rFonts w:cs="KFGQPC Uthman Taha Naskh" w:hint="cs"/>
          <w:bCs/>
          <w:spacing w:val="-4"/>
          <w:sz w:val="20"/>
          <w:szCs w:val="20"/>
          <w:rtl/>
          <w:lang w:eastAsia="en-US"/>
        </w:rPr>
        <w:t>[</w:t>
      </w:r>
      <w:r w:rsidR="00DB2FFA" w:rsidRPr="00652F49">
        <w:rPr>
          <w:rFonts w:cs="KFGQPC Uthman Taha Naskh"/>
          <w:bCs/>
          <w:sz w:val="20"/>
          <w:szCs w:val="20"/>
          <w:rtl/>
          <w:lang w:eastAsia="en-US"/>
        </w:rPr>
        <w:t>البخاري</w:t>
      </w:r>
      <w:r w:rsidR="00DB2FFA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: </w:t>
      </w:r>
      <w:r w:rsidR="00DB2FFA" w:rsidRPr="00652F49">
        <w:rPr>
          <w:rFonts w:cs="KFGQPC Uthman Taha Naskh"/>
          <w:bCs/>
          <w:sz w:val="20"/>
          <w:szCs w:val="20"/>
          <w:rtl/>
          <w:lang w:eastAsia="en-US"/>
        </w:rPr>
        <w:t>5984، ومسلم</w:t>
      </w:r>
      <w:r w:rsidR="00DB2FFA" w:rsidRPr="00652F49">
        <w:rPr>
          <w:rFonts w:cs="KFGQPC Uthman Taha Naskh" w:hint="cs"/>
          <w:bCs/>
          <w:sz w:val="20"/>
          <w:szCs w:val="20"/>
          <w:rtl/>
          <w:lang w:eastAsia="en-US"/>
        </w:rPr>
        <w:t xml:space="preserve">: </w:t>
      </w:r>
      <w:r w:rsidR="00DB2FFA" w:rsidRPr="00652F49">
        <w:rPr>
          <w:rFonts w:cs="KFGQPC Uthman Taha Naskh"/>
          <w:bCs/>
          <w:sz w:val="20"/>
          <w:szCs w:val="20"/>
          <w:rtl/>
          <w:lang w:eastAsia="en-US"/>
        </w:rPr>
        <w:t>2556</w:t>
      </w:r>
      <w:r w:rsidR="00DB2FFA" w:rsidRPr="00652F49">
        <w:rPr>
          <w:rFonts w:cs="KFGQPC Uthman Taha Naskh" w:hint="cs"/>
          <w:bCs/>
          <w:sz w:val="20"/>
          <w:szCs w:val="20"/>
          <w:rtl/>
          <w:lang w:eastAsia="en-US"/>
        </w:rPr>
        <w:t>]</w:t>
      </w:r>
      <w:r w:rsidR="00DB2FFA" w:rsidRPr="00652F49">
        <w:rPr>
          <w:rFonts w:cs="KFGQPC Uthman Taha Naskh" w:hint="cs"/>
          <w:b/>
          <w:sz w:val="20"/>
          <w:szCs w:val="24"/>
          <w:rtl/>
          <w:lang w:eastAsia="en-US"/>
        </w:rPr>
        <w:t xml:space="preserve">، </w:t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والله </w:t>
      </w:r>
      <w:r w:rsidRPr="00652F49">
        <w:rPr>
          <w:rFonts w:cs="KFGQPC Uthman Taha Naskh"/>
          <w:color w:val="00B050"/>
          <w:sz w:val="26"/>
          <w:szCs w:val="32"/>
          <w:rtl/>
        </w:rPr>
        <w:sym w:font="AGA Arabesque" w:char="F049"/>
      </w:r>
      <w:r w:rsidRPr="00652F49">
        <w:rPr>
          <w:rFonts w:cs="KFGQPC Uthman Taha Naskh"/>
          <w:sz w:val="26"/>
          <w:szCs w:val="32"/>
          <w:rtl/>
          <w:lang w:eastAsia="en-US"/>
        </w:rPr>
        <w:t xml:space="preserve"> ولي التوفيق، وصلى</w:t>
      </w:r>
      <w:r w:rsidRPr="00652F49">
        <w:rPr>
          <w:rFonts w:cs="KFGQPC Uthman Taha Naskh"/>
          <w:sz w:val="32"/>
          <w:szCs w:val="32"/>
          <w:rtl/>
          <w:lang w:eastAsia="en-US"/>
        </w:rPr>
        <w:t xml:space="preserve"> ا</w:t>
      </w:r>
      <w:r w:rsidR="00BC440A" w:rsidRPr="00652F49">
        <w:rPr>
          <w:rFonts w:cs="KFGQPC Uthman Taha Naskh"/>
          <w:color w:val="000000"/>
          <w:sz w:val="32"/>
          <w:szCs w:val="32"/>
          <w:rtl/>
          <w:lang w:eastAsia="en-US"/>
        </w:rPr>
        <w:t>لل</w:t>
      </w:r>
      <w:r w:rsidR="00BC440A" w:rsidRPr="00652F49">
        <w:rPr>
          <w:rFonts w:cs="KFGQPC Uthman Taha Naskh" w:hint="cs"/>
          <w:color w:val="000000"/>
          <w:sz w:val="32"/>
          <w:szCs w:val="32"/>
          <w:rtl/>
          <w:lang w:eastAsia="en-US"/>
        </w:rPr>
        <w:t>َّ</w:t>
      </w:r>
      <w:r w:rsidR="00BC440A" w:rsidRPr="00652F49">
        <w:rPr>
          <w:rFonts w:cs="KFGQPC Uthman Taha Naskh"/>
          <w:color w:val="000000"/>
          <w:sz w:val="32"/>
          <w:szCs w:val="32"/>
          <w:rtl/>
          <w:lang w:eastAsia="en-US"/>
        </w:rPr>
        <w:t>ه</w:t>
      </w:r>
      <w:r w:rsidRPr="00652F49">
        <w:rPr>
          <w:rFonts w:cs="KFGQPC Uthman Taha Naskh"/>
          <w:sz w:val="36"/>
          <w:szCs w:val="44"/>
          <w:rtl/>
          <w:lang w:eastAsia="en-US"/>
        </w:rPr>
        <w:t xml:space="preserve"> </w:t>
      </w:r>
      <w:r w:rsidRPr="00652F49">
        <w:rPr>
          <w:rFonts w:cs="KFGQPC Uthman Taha Naskh"/>
          <w:sz w:val="26"/>
          <w:szCs w:val="32"/>
          <w:rtl/>
          <w:lang w:eastAsia="en-US"/>
        </w:rPr>
        <w:t>وسلم وبارك على نبينا محمد وعلى آله وأصحابه أجمعين، ومن تبعهم بإحسان إلى يوم الدين.</w:t>
      </w:r>
    </w:p>
    <w:p w:rsidR="009F393E" w:rsidRPr="00652F49" w:rsidRDefault="00BD2899" w:rsidP="00BD2899">
      <w:pPr>
        <w:spacing w:after="0"/>
        <w:ind w:firstLine="6860"/>
        <w:jc w:val="center"/>
        <w:rPr>
          <w:rFonts w:ascii="Arial" w:hAnsi="Arial" w:cs="KFGQPC Uthman Taha Naskh"/>
          <w:b/>
          <w:bCs/>
          <w:color w:val="00B050"/>
          <w:sz w:val="20"/>
          <w:szCs w:val="24"/>
          <w:rtl/>
        </w:rPr>
      </w:pPr>
      <w:r w:rsidRPr="00652F49">
        <w:rPr>
          <w:rFonts w:ascii="Arial" w:hAnsi="Arial" w:cs="KFGQPC Uthman Taha Naskh"/>
          <w:b/>
          <w:bCs/>
          <w:color w:val="00B050"/>
          <w:sz w:val="20"/>
          <w:szCs w:val="24"/>
          <w:rtl/>
        </w:rPr>
        <w:t xml:space="preserve">كتبه </w:t>
      </w:r>
    </w:p>
    <w:p w:rsidR="00BD2899" w:rsidRPr="00652F49" w:rsidRDefault="00BD2899" w:rsidP="00BD2899">
      <w:pPr>
        <w:spacing w:after="0"/>
        <w:ind w:firstLine="6860"/>
        <w:jc w:val="center"/>
        <w:rPr>
          <w:rFonts w:ascii="Arial" w:hAnsi="Arial" w:cs="KFGQPC Uthman Taha Naskh"/>
          <w:b/>
          <w:bCs/>
          <w:sz w:val="22"/>
          <w:szCs w:val="22"/>
          <w:rtl/>
        </w:rPr>
      </w:pPr>
      <w:r w:rsidRPr="00652F49">
        <w:rPr>
          <w:rFonts w:ascii="Arial" w:hAnsi="Arial" w:cs="KFGQPC Uthman Taha Naskh"/>
          <w:b/>
          <w:bCs/>
          <w:color w:val="C00000"/>
          <w:sz w:val="20"/>
          <w:szCs w:val="24"/>
          <w:rtl/>
        </w:rPr>
        <w:t>د. سعيد بن علي بن وهف القحطاني</w:t>
      </w:r>
    </w:p>
    <w:p w:rsidR="005A58CF" w:rsidRPr="00652F49" w:rsidRDefault="005A58CF" w:rsidP="00BD2899">
      <w:pPr>
        <w:spacing w:after="0"/>
        <w:ind w:firstLine="6860"/>
        <w:jc w:val="center"/>
        <w:rPr>
          <w:rFonts w:ascii="Arial" w:hAnsi="Arial" w:cs="KFGQPC Uthman Taha Naskh"/>
          <w:b/>
          <w:bCs/>
          <w:sz w:val="22"/>
          <w:szCs w:val="22"/>
          <w:rtl/>
        </w:rPr>
      </w:pPr>
    </w:p>
    <w:p w:rsidR="00C5563F" w:rsidRPr="00652F49" w:rsidRDefault="009F393E" w:rsidP="00134EEB">
      <w:pPr>
        <w:spacing w:after="0"/>
        <w:ind w:firstLine="6860"/>
        <w:jc w:val="center"/>
        <w:rPr>
          <w:rFonts w:cs="KFGQPC Uthman Taha Naskh"/>
          <w:sz w:val="26"/>
          <w:szCs w:val="32"/>
        </w:rPr>
      </w:pPr>
      <w:r w:rsidRPr="00652F49">
        <w:rPr>
          <w:rFonts w:cs="KFGQPC Uthman Taha Naskh" w:hint="cs"/>
          <w:b/>
          <w:bCs/>
          <w:color w:val="00B050"/>
          <w:sz w:val="20"/>
          <w:szCs w:val="24"/>
          <w:rtl/>
        </w:rPr>
        <w:t xml:space="preserve">يوم الأحد </w:t>
      </w:r>
      <w:r w:rsidR="00BD2899" w:rsidRPr="00652F49">
        <w:rPr>
          <w:rFonts w:cs="KFGQPC Uthman Taha Naskh" w:hint="cs"/>
          <w:b/>
          <w:bCs/>
          <w:color w:val="00B050"/>
          <w:sz w:val="20"/>
          <w:szCs w:val="24"/>
          <w:rtl/>
        </w:rPr>
        <w:t xml:space="preserve"> 2</w:t>
      </w:r>
      <w:r w:rsidRPr="00652F49">
        <w:rPr>
          <w:rFonts w:cs="KFGQPC Uthman Taha Naskh" w:hint="cs"/>
          <w:b/>
          <w:bCs/>
          <w:color w:val="00B050"/>
          <w:sz w:val="20"/>
          <w:szCs w:val="24"/>
          <w:rtl/>
        </w:rPr>
        <w:t>8</w:t>
      </w:r>
      <w:r w:rsidR="00BD2899" w:rsidRPr="00652F49">
        <w:rPr>
          <w:rFonts w:cs="KFGQPC Uthman Taha Naskh" w:hint="cs"/>
          <w:b/>
          <w:bCs/>
          <w:color w:val="00B050"/>
          <w:sz w:val="20"/>
          <w:szCs w:val="24"/>
          <w:rtl/>
        </w:rPr>
        <w:t xml:space="preserve"> رمضان 1437هـ.</w:t>
      </w:r>
    </w:p>
    <w:p w:rsidR="005A58CF" w:rsidRPr="00652F49" w:rsidRDefault="005A58CF">
      <w:pPr>
        <w:rPr>
          <w:rFonts w:cs="KFGQPC Uthman Taha Naskh"/>
          <w:sz w:val="26"/>
          <w:szCs w:val="32"/>
        </w:rPr>
      </w:pPr>
    </w:p>
    <w:sectPr w:rsidR="005A58CF" w:rsidRPr="00652F49" w:rsidSect="005A58CF">
      <w:footerReference w:type="default" r:id="rId6"/>
      <w:pgSz w:w="11906" w:h="16838" w:code="152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2AF" w:rsidRDefault="00C872AF" w:rsidP="005E7B4F">
      <w:pPr>
        <w:spacing w:after="0" w:line="240" w:lineRule="auto"/>
      </w:pPr>
      <w:r>
        <w:separator/>
      </w:r>
    </w:p>
  </w:endnote>
  <w:endnote w:type="continuationSeparator" w:id="0">
    <w:p w:rsidR="00C872AF" w:rsidRDefault="00C872AF" w:rsidP="005E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96D5F855-FDBB-4494-AFBD-00E2A1243D67}"/>
    <w:embedBold r:id="rId2" w:fontKey="{D2575FB6-5E5B-42F1-8ACA-788E88B057E6}"/>
    <w:embedItalic r:id="rId3" w:fontKey="{4DC2CB76-CD97-4BFF-8281-99433FE3B371}"/>
    <w:embedBoldItalic r:id="rId4" w:fontKey="{E0652805-FB43-449C-83E7-5E07C1FC5203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5" w:fontKey="{892F27E2-6568-4A0D-BFA2-757F8906EE84}"/>
    <w:embedBold r:id="rId6" w:fontKey="{E42D1E70-AEA5-4230-819E-72A44A9C837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7" w:fontKey="{594251FF-4649-488A-B503-352D1213612E}"/>
    <w:embedBold r:id="rId8" w:fontKey="{9C75FA47-CB1D-4438-932C-E36DE93CB13F}"/>
    <w:embedBoldItalic r:id="rId9" w:fontKey="{6CACF99A-2D85-4FF3-97DA-4C2D72E8766F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0" w:fontKey="{BE126E99-8F47-450B-9784-46998C6A391F}"/>
    <w:embedBold r:id="rId11" w:fontKey="{BAA9E263-4692-4019-B580-25DA294BE2C8}"/>
    <w:embedBoldItalic r:id="rId12" w:fontKey="{1766B49A-A1F2-4368-8469-7C1B23D13E20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3" w:fontKey="{CFCAEB55-8FB7-4789-8693-E89138403763}"/>
    <w:embedBold r:id="rId14" w:fontKey="{94D7F3BD-34FE-4FCA-8864-3319B6546EAD}"/>
    <w:embedBoldItalic r:id="rId15" w:fontKey="{C09310DF-C84F-4BFE-B555-991B89FCFE58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16" w:fontKey="{C167D1FA-FE8D-44B8-A3DE-12073399F6C6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Bold r:id="rId17" w:fontKey="{0768590B-6EC8-49E6-A810-1971C20EE8BC}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8" w:fontKey="{CA7B0F47-A5CA-46D9-8041-07C37C0F7871}"/>
    <w:embedBold r:id="rId19" w:fontKey="{1EAED0CA-6253-4A22-B976-363E63D8260A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B17EA882-2EF3-472C-974D-C011DBA7A854}"/>
    <w:embedBold r:id="rId21" w:fontKey="{7752CF87-14A9-4668-B263-91F19D234D6C}"/>
    <w:embedBoldItalic r:id="rId22" w:fontKey="{D6C647F2-4359-49F2-B57C-AC45BBFE9E1D}"/>
  </w:font>
  <w:font w:name="Simplified Arabic Fixed">
    <w:panose1 w:val="02070309020205020404"/>
    <w:charset w:val="B2"/>
    <w:family w:val="modern"/>
    <w:pitch w:val="fixed"/>
    <w:sig w:usb0="00002001" w:usb1="00000000" w:usb2="00000000" w:usb3="00000000" w:csb0="00000040" w:csb1="00000000"/>
    <w:embedRegular r:id="rId23" w:fontKey="{1D1E92BF-C76A-4243-869E-4FC8C569D505}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4" w:fontKey="{DEAFEEBE-713F-46BB-A72C-821425F5ACB1}"/>
  </w:font>
  <w:font w:name="Rateb lotusb22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5" w:fontKey="{11F5DBC6-9235-48A1-86FB-A8E1A5F7BB03}"/>
  </w:font>
  <w:font w:name="mylotus3">
    <w:altName w:val="Times New Roman"/>
    <w:charset w:val="00"/>
    <w:family w:val="auto"/>
    <w:pitch w:val="variable"/>
    <w:sig w:usb0="00006007" w:usb1="80000000" w:usb2="00000008" w:usb3="00000000" w:csb0="00000043" w:csb1="00000000"/>
    <w:embedRegular r:id="rId26" w:fontKey="{ADD8FEF5-2B9D-41F0-8A1D-376D8B0E66F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7" w:fontKey="{BE2F09B3-6E46-4AEA-8D41-765240867611}"/>
    <w:embedBold r:id="rId28" w:fontKey="{11C699E9-4D6B-4BF2-A344-232584EB63F8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9" w:fontKey="{5F7883D2-97DD-4CE8-9839-4205FA8D1976}"/>
    <w:embedBold r:id="rId30" w:fontKey="{C142D903-0F1A-4327-AC9D-5B72E855D734}"/>
  </w:font>
  <w:font w:name="MS Sans Serif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31" w:fontKey="{7E4D97D8-F6B5-4DB0-A278-AD7933315FC9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32" w:fontKey="{5B986D74-BB24-49CC-A8C9-FC83AB49005F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3" w:fontKey="{0675FEC5-53F8-419F-8D61-8853F63272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899" w:rsidRPr="005E7B4F" w:rsidRDefault="00BD2899" w:rsidP="005E7B4F">
    <w:pPr>
      <w:pStyle w:val="Footer"/>
      <w:spacing w:after="0" w:line="8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2AF" w:rsidRDefault="00C872AF" w:rsidP="005E7B4F">
      <w:pPr>
        <w:spacing w:after="0" w:line="240" w:lineRule="auto"/>
      </w:pPr>
      <w:r>
        <w:separator/>
      </w:r>
    </w:p>
  </w:footnote>
  <w:footnote w:type="continuationSeparator" w:id="0">
    <w:p w:rsidR="00C872AF" w:rsidRDefault="00C872AF" w:rsidP="005E7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4F"/>
    <w:rsid w:val="00014807"/>
    <w:rsid w:val="00051AF1"/>
    <w:rsid w:val="00075B92"/>
    <w:rsid w:val="000762B5"/>
    <w:rsid w:val="000F66E4"/>
    <w:rsid w:val="00125C66"/>
    <w:rsid w:val="00134EEB"/>
    <w:rsid w:val="001565A6"/>
    <w:rsid w:val="001B3220"/>
    <w:rsid w:val="001E7FB5"/>
    <w:rsid w:val="001F5123"/>
    <w:rsid w:val="00211079"/>
    <w:rsid w:val="00247F6A"/>
    <w:rsid w:val="002C46BD"/>
    <w:rsid w:val="00305526"/>
    <w:rsid w:val="00336EC0"/>
    <w:rsid w:val="003641FA"/>
    <w:rsid w:val="00383918"/>
    <w:rsid w:val="003D7B61"/>
    <w:rsid w:val="00416A71"/>
    <w:rsid w:val="004445F8"/>
    <w:rsid w:val="004D54CB"/>
    <w:rsid w:val="005171F4"/>
    <w:rsid w:val="005A58CF"/>
    <w:rsid w:val="005C7D9D"/>
    <w:rsid w:val="005E7B4F"/>
    <w:rsid w:val="00646629"/>
    <w:rsid w:val="00652F49"/>
    <w:rsid w:val="0068596A"/>
    <w:rsid w:val="006E6B72"/>
    <w:rsid w:val="006E6BA2"/>
    <w:rsid w:val="006F4CA7"/>
    <w:rsid w:val="00705EEC"/>
    <w:rsid w:val="00777673"/>
    <w:rsid w:val="007B5D2B"/>
    <w:rsid w:val="007B6FA6"/>
    <w:rsid w:val="007D6214"/>
    <w:rsid w:val="007F653C"/>
    <w:rsid w:val="008452E1"/>
    <w:rsid w:val="00875E98"/>
    <w:rsid w:val="00991E40"/>
    <w:rsid w:val="009962A3"/>
    <w:rsid w:val="009A7ACE"/>
    <w:rsid w:val="009B682D"/>
    <w:rsid w:val="009B7238"/>
    <w:rsid w:val="009D6949"/>
    <w:rsid w:val="009F393E"/>
    <w:rsid w:val="00A44C74"/>
    <w:rsid w:val="00AE32AA"/>
    <w:rsid w:val="00B432B8"/>
    <w:rsid w:val="00BC440A"/>
    <w:rsid w:val="00BD2899"/>
    <w:rsid w:val="00C126BD"/>
    <w:rsid w:val="00C5563F"/>
    <w:rsid w:val="00C872AF"/>
    <w:rsid w:val="00D223DF"/>
    <w:rsid w:val="00D404E6"/>
    <w:rsid w:val="00D4090B"/>
    <w:rsid w:val="00D944E7"/>
    <w:rsid w:val="00DB2FFA"/>
    <w:rsid w:val="00E11D81"/>
    <w:rsid w:val="00E143F7"/>
    <w:rsid w:val="00E40ACF"/>
    <w:rsid w:val="00ED6969"/>
    <w:rsid w:val="00EE0FE9"/>
    <w:rsid w:val="00F30A0B"/>
    <w:rsid w:val="00F70AF8"/>
    <w:rsid w:val="00F97628"/>
    <w:rsid w:val="00FA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926263-A1EA-4BA3-99F0-78464231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B4F"/>
    <w:pPr>
      <w:bidi/>
      <w:spacing w:after="80" w:line="192" w:lineRule="auto"/>
      <w:jc w:val="lowKashida"/>
    </w:pPr>
    <w:rPr>
      <w:rFonts w:cs="mylotus"/>
      <w:sz w:val="24"/>
      <w:szCs w:val="46"/>
      <w:lang w:eastAsia="ar-SA"/>
    </w:rPr>
  </w:style>
  <w:style w:type="paragraph" w:styleId="Heading1">
    <w:name w:val="heading 1"/>
    <w:next w:val="Normal"/>
    <w:link w:val="Heading1Char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link w:val="Heading2Char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link w:val="Heading3Char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link w:val="Heading4Char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link w:val="Heading5Char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link w:val="Heading6Char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Heading7">
    <w:name w:val="heading 7"/>
    <w:next w:val="Normal"/>
    <w:link w:val="Heading7Char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link w:val="Heading8Char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link w:val="Heading9Char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rsid w:val="00C126BD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link w:val="HeaderChar"/>
    <w:uiPriority w:val="99"/>
    <w:rsid w:val="00336EC0"/>
    <w:pPr>
      <w:tabs>
        <w:tab w:val="center" w:pos="4153"/>
        <w:tab w:val="right" w:pos="8306"/>
      </w:tabs>
      <w:bidi w:val="0"/>
    </w:pPr>
    <w:rPr>
      <w:sz w:val="20"/>
      <w:szCs w:val="20"/>
    </w:rPr>
  </w:style>
  <w:style w:type="character" w:styleId="PageNumber">
    <w:name w:val="page number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rsid w:val="00336EC0"/>
    <w:rPr>
      <w:sz w:val="16"/>
      <w:szCs w:val="16"/>
    </w:rPr>
  </w:style>
  <w:style w:type="character" w:styleId="EndnoteReference">
    <w:name w:val="endnote reference"/>
    <w:rsid w:val="00336EC0"/>
    <w:rPr>
      <w:vertAlign w:val="superscript"/>
    </w:rPr>
  </w:style>
  <w:style w:type="character" w:styleId="FootnoteReference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rsid w:val="00A44C74"/>
    <w:rPr>
      <w:rFonts w:cs="Traditional Arabic"/>
      <w:vertAlign w:val="superscript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link w:val="BodyTextChar"/>
    <w:rsid w:val="00336EC0"/>
    <w:pPr>
      <w:spacing w:after="120"/>
      <w:jc w:val="mediumKashida"/>
    </w:pPr>
    <w:rPr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link w:val="FootnoteTextChar"/>
    <w:rsid w:val="00336EC0"/>
    <w:pPr>
      <w:ind w:left="454" w:hanging="454"/>
    </w:pPr>
    <w:rPr>
      <w:sz w:val="28"/>
      <w:szCs w:val="28"/>
    </w:rPr>
  </w:style>
  <w:style w:type="paragraph" w:styleId="BalloonText">
    <w:name w:val="Balloon Text"/>
    <w:basedOn w:val="Normal"/>
    <w:link w:val="BalloonTextChar"/>
    <w:rsid w:val="00336EC0"/>
    <w:rPr>
      <w:rFonts w:cs="Tahoma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BlockText">
    <w:name w:val="Block Text"/>
    <w:basedOn w:val="Normal"/>
    <w:rsid w:val="00336EC0"/>
    <w:pPr>
      <w:ind w:left="566" w:hanging="566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rsid w:val="004445F8"/>
    <w:rPr>
      <w:rFonts w:cs="Traditional Arabic"/>
      <w:szCs w:val="36"/>
    </w:rPr>
  </w:style>
  <w:style w:type="character" w:customStyle="1" w:styleId="a0">
    <w:name w:val="أثر"/>
    <w:rsid w:val="004445F8"/>
    <w:rPr>
      <w:rFonts w:cs="Traditional Arabic"/>
      <w:szCs w:val="36"/>
    </w:rPr>
  </w:style>
  <w:style w:type="character" w:customStyle="1" w:styleId="a1">
    <w:name w:val="مثل"/>
    <w:rsid w:val="004445F8"/>
    <w:rPr>
      <w:rFonts w:cs="Traditional Arabic"/>
      <w:szCs w:val="36"/>
    </w:rPr>
  </w:style>
  <w:style w:type="character" w:customStyle="1" w:styleId="a2">
    <w:name w:val="قول"/>
    <w:rsid w:val="004445F8"/>
    <w:rPr>
      <w:rFonts w:cs="Traditional Arabic"/>
      <w:szCs w:val="36"/>
    </w:rPr>
  </w:style>
  <w:style w:type="character" w:customStyle="1" w:styleId="a3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paragraph" w:customStyle="1" w:styleId="ParaChar">
    <w:name w:val="خط الفقرة الافتراضي Para Char"/>
    <w:basedOn w:val="Normal"/>
    <w:rsid w:val="005E7B4F"/>
    <w:pPr>
      <w:spacing w:after="0" w:line="240" w:lineRule="auto"/>
      <w:jc w:val="left"/>
    </w:pPr>
    <w:rPr>
      <w:rFonts w:ascii="Tahoma" w:hAnsi="Tahoma" w:cs="Times New Roman"/>
      <w:szCs w:val="24"/>
      <w:lang w:eastAsia="en-US"/>
    </w:rPr>
  </w:style>
  <w:style w:type="character" w:customStyle="1" w:styleId="Heading1Char">
    <w:name w:val="Heading 1 Char"/>
    <w:link w:val="Heading1"/>
    <w:rsid w:val="005E7B4F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Heading2Char">
    <w:name w:val="Heading 2 Char"/>
    <w:link w:val="Heading2"/>
    <w:rsid w:val="005E7B4F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Heading3Char">
    <w:name w:val="Heading 3 Char"/>
    <w:link w:val="Heading3"/>
    <w:rsid w:val="005E7B4F"/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Heading4Char">
    <w:name w:val="Heading 4 Char"/>
    <w:link w:val="Heading4"/>
    <w:rsid w:val="005E7B4F"/>
    <w:rPr>
      <w:b/>
      <w:bCs/>
      <w:noProof/>
      <w:color w:val="000000"/>
      <w:sz w:val="28"/>
      <w:szCs w:val="28"/>
      <w:lang w:eastAsia="ar-SA"/>
    </w:rPr>
  </w:style>
  <w:style w:type="character" w:customStyle="1" w:styleId="Heading5Char">
    <w:name w:val="Heading 5 Char"/>
    <w:link w:val="Heading5"/>
    <w:rsid w:val="005E7B4F"/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Heading6Char">
    <w:name w:val="Heading 6 Char"/>
    <w:link w:val="Heading6"/>
    <w:rsid w:val="005E7B4F"/>
    <w:rPr>
      <w:b/>
      <w:bCs/>
      <w:noProof/>
      <w:color w:val="000000"/>
      <w:sz w:val="22"/>
      <w:szCs w:val="22"/>
      <w:lang w:eastAsia="ar-SA"/>
    </w:rPr>
  </w:style>
  <w:style w:type="character" w:customStyle="1" w:styleId="Heading7Char">
    <w:name w:val="Heading 7 Char"/>
    <w:link w:val="Heading7"/>
    <w:rsid w:val="005E7B4F"/>
    <w:rPr>
      <w:noProof/>
      <w:color w:val="000000"/>
      <w:sz w:val="24"/>
      <w:szCs w:val="24"/>
      <w:lang w:eastAsia="ar-SA"/>
    </w:rPr>
  </w:style>
  <w:style w:type="character" w:customStyle="1" w:styleId="Heading8Char">
    <w:name w:val="Heading 8 Char"/>
    <w:link w:val="Heading8"/>
    <w:rsid w:val="005E7B4F"/>
    <w:rPr>
      <w:i/>
      <w:iCs/>
      <w:noProof/>
      <w:color w:val="000000"/>
      <w:sz w:val="24"/>
      <w:szCs w:val="24"/>
      <w:lang w:eastAsia="ar-SA"/>
    </w:rPr>
  </w:style>
  <w:style w:type="character" w:customStyle="1" w:styleId="Heading9Char">
    <w:name w:val="Heading 9 Char"/>
    <w:link w:val="Heading9"/>
    <w:rsid w:val="005E7B4F"/>
    <w:rPr>
      <w:rFonts w:ascii="Arial" w:hAnsi="Arial" w:cs="Arial"/>
      <w:noProof/>
      <w:color w:val="000000"/>
      <w:sz w:val="22"/>
      <w:szCs w:val="22"/>
      <w:lang w:eastAsia="ar-SA"/>
    </w:rPr>
  </w:style>
  <w:style w:type="paragraph" w:customStyle="1" w:styleId="16">
    <w:name w:val="نمط1"/>
    <w:basedOn w:val="FootnoteText"/>
    <w:rsid w:val="005E7B4F"/>
    <w:pPr>
      <w:spacing w:after="40"/>
      <w:ind w:left="0" w:hanging="340"/>
      <w:jc w:val="left"/>
    </w:pPr>
    <w:rPr>
      <w:rFonts w:cs="Rateb lotusb22"/>
      <w:bCs/>
      <w:sz w:val="20"/>
      <w:szCs w:val="24"/>
    </w:rPr>
  </w:style>
  <w:style w:type="character" w:customStyle="1" w:styleId="FootnoteTextChar">
    <w:name w:val="Footnote Text Char"/>
    <w:link w:val="FootnoteText"/>
    <w:rsid w:val="005E7B4F"/>
    <w:rPr>
      <w:rFonts w:cs="Traditional Arabic"/>
      <w:color w:val="000000"/>
      <w:sz w:val="28"/>
      <w:szCs w:val="28"/>
      <w:lang w:eastAsia="ar-SA"/>
    </w:rPr>
  </w:style>
  <w:style w:type="paragraph" w:customStyle="1" w:styleId="21">
    <w:name w:val="نمط2"/>
    <w:basedOn w:val="FootnoteText"/>
    <w:rsid w:val="005E7B4F"/>
    <w:pPr>
      <w:spacing w:after="60"/>
      <w:ind w:left="340" w:hanging="340"/>
      <w:jc w:val="left"/>
    </w:pPr>
    <w:rPr>
      <w:bCs/>
      <w:sz w:val="20"/>
      <w:szCs w:val="30"/>
    </w:rPr>
  </w:style>
  <w:style w:type="paragraph" w:customStyle="1" w:styleId="31">
    <w:name w:val="نمط3"/>
    <w:basedOn w:val="FootnoteText"/>
    <w:rsid w:val="005E7B4F"/>
    <w:pPr>
      <w:spacing w:after="40"/>
      <w:ind w:left="0" w:hanging="340"/>
      <w:jc w:val="left"/>
    </w:pPr>
    <w:rPr>
      <w:rFonts w:cs="Rateb lotusb22"/>
      <w:bCs/>
      <w:sz w:val="20"/>
      <w:szCs w:val="24"/>
    </w:rPr>
  </w:style>
  <w:style w:type="paragraph" w:customStyle="1" w:styleId="41">
    <w:name w:val="نمط4"/>
    <w:basedOn w:val="FootnoteText"/>
    <w:rsid w:val="005E7B4F"/>
    <w:pPr>
      <w:spacing w:after="40"/>
      <w:ind w:left="0" w:hanging="340"/>
      <w:jc w:val="left"/>
    </w:pPr>
    <w:rPr>
      <w:rFonts w:cs="Rateb lotusb22"/>
      <w:bCs/>
      <w:sz w:val="20"/>
      <w:szCs w:val="24"/>
    </w:rPr>
  </w:style>
  <w:style w:type="paragraph" w:customStyle="1" w:styleId="22">
    <w:name w:val="2"/>
    <w:basedOn w:val="Heading1"/>
    <w:rsid w:val="005E7B4F"/>
    <w:pPr>
      <w:keepNext w:val="0"/>
      <w:widowControl w:val="0"/>
      <w:bidi/>
      <w:spacing w:after="80" w:line="192" w:lineRule="auto"/>
      <w:ind w:firstLine="530"/>
      <w:jc w:val="lowKashida"/>
    </w:pPr>
    <w:rPr>
      <w:rFonts w:cs="Simplified Arabic"/>
      <w:noProof w:val="0"/>
      <w:color w:val="auto"/>
      <w:kern w:val="0"/>
      <w:sz w:val="36"/>
    </w:rPr>
  </w:style>
  <w:style w:type="paragraph" w:styleId="Footer">
    <w:name w:val="footer"/>
    <w:basedOn w:val="Normal"/>
    <w:link w:val="FooterChar"/>
    <w:rsid w:val="005E7B4F"/>
    <w:pPr>
      <w:tabs>
        <w:tab w:val="center" w:pos="4320"/>
        <w:tab w:val="right" w:pos="8640"/>
      </w:tabs>
      <w:jc w:val="both"/>
    </w:pPr>
  </w:style>
  <w:style w:type="character" w:customStyle="1" w:styleId="FooterChar">
    <w:name w:val="Footer Char"/>
    <w:link w:val="Footer"/>
    <w:rsid w:val="005E7B4F"/>
    <w:rPr>
      <w:rFonts w:cs="mylotus"/>
      <w:sz w:val="24"/>
      <w:szCs w:val="46"/>
      <w:lang w:eastAsia="ar-SA"/>
    </w:rPr>
  </w:style>
  <w:style w:type="character" w:customStyle="1" w:styleId="HeaderChar">
    <w:name w:val="Header Char"/>
    <w:link w:val="Header"/>
    <w:uiPriority w:val="99"/>
    <w:rsid w:val="005E7B4F"/>
    <w:rPr>
      <w:rFonts w:cs="Traditional Arabic"/>
      <w:color w:val="000000"/>
      <w:lang w:eastAsia="ar-SA"/>
    </w:rPr>
  </w:style>
  <w:style w:type="character" w:styleId="Hyperlink">
    <w:name w:val="Hyperlink"/>
    <w:rsid w:val="005E7B4F"/>
    <w:rPr>
      <w:color w:val="0000FF"/>
      <w:u w:val="single"/>
    </w:rPr>
  </w:style>
  <w:style w:type="paragraph" w:customStyle="1" w:styleId="17">
    <w:name w:val="1"/>
    <w:basedOn w:val="22"/>
    <w:rsid w:val="005E7B4F"/>
  </w:style>
  <w:style w:type="paragraph" w:styleId="BodyTextIndent">
    <w:name w:val="Body Text Indent"/>
    <w:basedOn w:val="Normal"/>
    <w:link w:val="BodyTextIndentChar"/>
    <w:rsid w:val="005E7B4F"/>
    <w:pPr>
      <w:widowControl w:val="0"/>
      <w:ind w:firstLine="340"/>
      <w:jc w:val="both"/>
    </w:pPr>
    <w:rPr>
      <w:rFonts w:ascii="mylotus" w:hAnsi="mylotus"/>
      <w:sz w:val="46"/>
    </w:rPr>
  </w:style>
  <w:style w:type="character" w:customStyle="1" w:styleId="BodyTextIndentChar">
    <w:name w:val="Body Text Indent Char"/>
    <w:link w:val="BodyTextIndent"/>
    <w:rsid w:val="005E7B4F"/>
    <w:rPr>
      <w:rFonts w:ascii="mylotus" w:hAnsi="mylotus" w:cs="mylotus"/>
      <w:sz w:val="46"/>
      <w:szCs w:val="46"/>
      <w:lang w:eastAsia="ar-SA"/>
    </w:rPr>
  </w:style>
  <w:style w:type="paragraph" w:customStyle="1" w:styleId="32">
    <w:name w:val="3"/>
    <w:basedOn w:val="Normal"/>
    <w:rsid w:val="005E7B4F"/>
    <w:pPr>
      <w:widowControl w:val="0"/>
      <w:ind w:firstLine="340"/>
      <w:jc w:val="both"/>
    </w:pPr>
    <w:rPr>
      <w:rFonts w:cs="Simplified Arabic"/>
      <w:b/>
      <w:bCs/>
      <w:sz w:val="36"/>
      <w:szCs w:val="36"/>
    </w:rPr>
  </w:style>
  <w:style w:type="paragraph" w:styleId="BodyTextIndent2">
    <w:name w:val="Body Text Indent 2"/>
    <w:basedOn w:val="Normal"/>
    <w:link w:val="BodyTextIndent2Char"/>
    <w:rsid w:val="005E7B4F"/>
    <w:pPr>
      <w:widowControl w:val="0"/>
      <w:ind w:firstLine="397"/>
      <w:jc w:val="both"/>
    </w:pPr>
    <w:rPr>
      <w:b/>
      <w:sz w:val="32"/>
    </w:rPr>
  </w:style>
  <w:style w:type="character" w:customStyle="1" w:styleId="BodyTextIndent2Char">
    <w:name w:val="Body Text Indent 2 Char"/>
    <w:link w:val="BodyTextIndent2"/>
    <w:rsid w:val="005E7B4F"/>
    <w:rPr>
      <w:rFonts w:cs="mylotus"/>
      <w:b/>
      <w:sz w:val="32"/>
      <w:szCs w:val="46"/>
      <w:lang w:eastAsia="ar-SA"/>
    </w:rPr>
  </w:style>
  <w:style w:type="paragraph" w:styleId="BodyTextIndent3">
    <w:name w:val="Body Text Indent 3"/>
    <w:basedOn w:val="Normal"/>
    <w:link w:val="BodyTextIndent3Char"/>
    <w:rsid w:val="005E7B4F"/>
    <w:pPr>
      <w:widowControl w:val="0"/>
      <w:ind w:firstLine="397"/>
      <w:jc w:val="both"/>
    </w:pPr>
    <w:rPr>
      <w:rFonts w:ascii="mylotus" w:hAnsi="mylotus"/>
      <w:sz w:val="46"/>
    </w:rPr>
  </w:style>
  <w:style w:type="character" w:customStyle="1" w:styleId="BodyTextIndent3Char">
    <w:name w:val="Body Text Indent 3 Char"/>
    <w:link w:val="BodyTextIndent3"/>
    <w:rsid w:val="005E7B4F"/>
    <w:rPr>
      <w:rFonts w:ascii="mylotus" w:hAnsi="mylotus" w:cs="mylotus"/>
      <w:sz w:val="46"/>
      <w:szCs w:val="46"/>
      <w:lang w:eastAsia="ar-SA"/>
    </w:rPr>
  </w:style>
  <w:style w:type="paragraph" w:customStyle="1" w:styleId="mylotus3mylotus316">
    <w:name w:val="نمط (لاتيني) mylotus3 (العربية وغيرها) mylotus3 ‏16 نقطة مضبوطة"/>
    <w:basedOn w:val="Normal"/>
    <w:rsid w:val="005E7B4F"/>
    <w:pPr>
      <w:spacing w:after="0" w:line="240" w:lineRule="auto"/>
      <w:jc w:val="both"/>
    </w:pPr>
    <w:rPr>
      <w:rFonts w:ascii="mylotus3" w:hAnsi="mylotus3" w:cs="mylotus3"/>
      <w:sz w:val="32"/>
      <w:szCs w:val="32"/>
      <w:lang w:eastAsia="en-US"/>
    </w:rPr>
  </w:style>
  <w:style w:type="character" w:styleId="FollowedHyperlink">
    <w:name w:val="FollowedHyperlink"/>
    <w:rsid w:val="005E7B4F"/>
    <w:rPr>
      <w:color w:val="800080"/>
      <w:u w:val="single"/>
    </w:rPr>
  </w:style>
  <w:style w:type="character" w:customStyle="1" w:styleId="BodyTextChar">
    <w:name w:val="Body Text Char"/>
    <w:link w:val="BodyText"/>
    <w:rsid w:val="005E7B4F"/>
    <w:rPr>
      <w:rFonts w:cs="Traditional Arabic"/>
      <w:color w:val="000000"/>
      <w:sz w:val="24"/>
      <w:szCs w:val="36"/>
      <w:lang w:val="fr-FR" w:eastAsia="ar-SA"/>
    </w:rPr>
  </w:style>
  <w:style w:type="paragraph" w:styleId="Index2">
    <w:name w:val="index 2"/>
    <w:basedOn w:val="Normal"/>
    <w:next w:val="Normal"/>
    <w:autoRedefine/>
    <w:rsid w:val="005E7B4F"/>
    <w:pPr>
      <w:widowControl w:val="0"/>
      <w:spacing w:after="0" w:line="240" w:lineRule="auto"/>
    </w:pPr>
    <w:rPr>
      <w:rFonts w:cs="Simplified Arabic"/>
      <w:b/>
      <w:bCs/>
      <w:noProof/>
      <w:sz w:val="22"/>
      <w:szCs w:val="22"/>
    </w:rPr>
  </w:style>
  <w:style w:type="paragraph" w:styleId="Index3">
    <w:name w:val="index 3"/>
    <w:basedOn w:val="Normal"/>
    <w:next w:val="Normal"/>
    <w:autoRedefine/>
    <w:rsid w:val="005E7B4F"/>
    <w:pPr>
      <w:ind w:left="720" w:hanging="240"/>
      <w:jc w:val="both"/>
    </w:pPr>
  </w:style>
  <w:style w:type="paragraph" w:styleId="Index4">
    <w:name w:val="index 4"/>
    <w:basedOn w:val="Normal"/>
    <w:next w:val="Normal"/>
    <w:autoRedefine/>
    <w:rsid w:val="005E7B4F"/>
    <w:pPr>
      <w:ind w:left="960" w:hanging="240"/>
      <w:jc w:val="both"/>
    </w:pPr>
  </w:style>
  <w:style w:type="paragraph" w:styleId="Index5">
    <w:name w:val="index 5"/>
    <w:basedOn w:val="Normal"/>
    <w:next w:val="Normal"/>
    <w:autoRedefine/>
    <w:rsid w:val="005E7B4F"/>
    <w:pPr>
      <w:ind w:left="1200" w:hanging="240"/>
      <w:jc w:val="both"/>
    </w:pPr>
  </w:style>
  <w:style w:type="paragraph" w:styleId="Index6">
    <w:name w:val="index 6"/>
    <w:basedOn w:val="Normal"/>
    <w:next w:val="Normal"/>
    <w:autoRedefine/>
    <w:rsid w:val="005E7B4F"/>
    <w:pPr>
      <w:ind w:left="1440" w:hanging="240"/>
      <w:jc w:val="both"/>
    </w:pPr>
  </w:style>
  <w:style w:type="paragraph" w:styleId="Index7">
    <w:name w:val="index 7"/>
    <w:basedOn w:val="Normal"/>
    <w:next w:val="Normal"/>
    <w:autoRedefine/>
    <w:rsid w:val="005E7B4F"/>
    <w:pPr>
      <w:ind w:left="1680" w:hanging="240"/>
      <w:jc w:val="both"/>
    </w:pPr>
  </w:style>
  <w:style w:type="paragraph" w:styleId="Index8">
    <w:name w:val="index 8"/>
    <w:basedOn w:val="Normal"/>
    <w:next w:val="Normal"/>
    <w:autoRedefine/>
    <w:rsid w:val="005E7B4F"/>
    <w:pPr>
      <w:ind w:left="1920" w:hanging="240"/>
      <w:jc w:val="both"/>
    </w:pPr>
  </w:style>
  <w:style w:type="paragraph" w:styleId="Index9">
    <w:name w:val="index 9"/>
    <w:basedOn w:val="Normal"/>
    <w:next w:val="Normal"/>
    <w:autoRedefine/>
    <w:rsid w:val="005E7B4F"/>
    <w:pPr>
      <w:ind w:left="2160" w:hanging="240"/>
      <w:jc w:val="both"/>
    </w:pPr>
  </w:style>
  <w:style w:type="table" w:styleId="TableGrid">
    <w:name w:val="Table Grid"/>
    <w:basedOn w:val="TableNormal"/>
    <w:rsid w:val="005E7B4F"/>
    <w:pPr>
      <w:bidi/>
      <w:spacing w:after="80" w:line="192" w:lineRule="auto"/>
      <w:jc w:val="lowKashida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rsid w:val="005E7B4F"/>
    <w:pPr>
      <w:widowControl w:val="0"/>
      <w:spacing w:after="60"/>
      <w:ind w:left="720" w:firstLine="397"/>
      <w:jc w:val="both"/>
    </w:pPr>
    <w:rPr>
      <w:szCs w:val="36"/>
    </w:rPr>
  </w:style>
  <w:style w:type="character" w:customStyle="1" w:styleId="BalloonTextChar">
    <w:name w:val="Balloon Text Char"/>
    <w:link w:val="BalloonText"/>
    <w:rsid w:val="005E7B4F"/>
    <w:rPr>
      <w:rFonts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2366</Words>
  <Characters>11670</Characters>
  <Application>Microsoft Office Word</Application>
  <DocSecurity>0</DocSecurity>
  <Lines>132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14006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منكرات العيد</dc:title>
  <dc:subject>منكرات العيد</dc:subject>
  <dc:creator>د. سعيد بن علي بن وهف القحطاني</dc:creator>
  <cp:keywords>منكرات العيد</cp:keywords>
  <dc:description>منكرات العيد</dc:description>
  <cp:lastModifiedBy>Mahmoud</cp:lastModifiedBy>
  <cp:revision>7</cp:revision>
  <cp:lastPrinted>2016-07-01T22:46:00Z</cp:lastPrinted>
  <dcterms:created xsi:type="dcterms:W3CDTF">2016-07-01T20:40:00Z</dcterms:created>
  <dcterms:modified xsi:type="dcterms:W3CDTF">2016-07-04T12:28:00Z</dcterms:modified>
  <cp:category/>
</cp:coreProperties>
</file>