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960" w:rsidRPr="008E1579" w:rsidRDefault="00203273" w:rsidP="008E1579">
      <w:pPr>
        <w:spacing w:after="120" w:line="240" w:lineRule="auto"/>
        <w:ind w:firstLine="720"/>
        <w:jc w:val="center"/>
        <w:rPr>
          <w:rFonts w:ascii="mylotus" w:hAnsi="mylotus" w:cs="KFGQPC Uthman Taha Naskh"/>
          <w:color w:val="C00000"/>
          <w:sz w:val="36"/>
          <w:szCs w:val="36"/>
          <w:rtl/>
          <w:lang w:eastAsia="en-US"/>
        </w:rPr>
      </w:pPr>
      <w:r w:rsidRPr="008E1579">
        <w:rPr>
          <w:rFonts w:ascii="mylotus" w:hAnsi="mylotus" w:cs="KFGQPC Uthman Taha Naskh" w:hint="cs"/>
          <w:color w:val="C00000"/>
          <w:sz w:val="36"/>
          <w:szCs w:val="36"/>
          <w:rtl/>
          <w:lang w:eastAsia="en-US"/>
        </w:rPr>
        <w:t>فضل صوم شهر الله المحرم</w:t>
      </w:r>
      <w:r w:rsidR="005E5751" w:rsidRPr="008E1579">
        <w:rPr>
          <w:rFonts w:ascii="mylotus" w:hAnsi="mylotus" w:cs="KFGQPC Uthman Taha Naskh" w:hint="cs"/>
          <w:color w:val="C00000"/>
          <w:sz w:val="36"/>
          <w:szCs w:val="36"/>
          <w:rtl/>
          <w:lang w:eastAsia="en-US"/>
        </w:rPr>
        <w:t xml:space="preserve"> كل</w:t>
      </w:r>
      <w:r w:rsidR="007B4AAB" w:rsidRPr="008E1579">
        <w:rPr>
          <w:rFonts w:ascii="mylotus" w:hAnsi="mylotus" w:cs="KFGQPC Uthman Taha Naskh" w:hint="cs"/>
          <w:color w:val="C00000"/>
          <w:sz w:val="36"/>
          <w:szCs w:val="36"/>
          <w:rtl/>
          <w:lang w:eastAsia="en-US"/>
        </w:rPr>
        <w:t>ّ</w:t>
      </w:r>
      <w:r w:rsidR="005E5751" w:rsidRPr="008E1579">
        <w:rPr>
          <w:rFonts w:ascii="mylotus" w:hAnsi="mylotus" w:cs="KFGQPC Uthman Taha Naskh" w:hint="cs"/>
          <w:color w:val="C00000"/>
          <w:sz w:val="36"/>
          <w:szCs w:val="36"/>
          <w:rtl/>
          <w:lang w:eastAsia="en-US"/>
        </w:rPr>
        <w:t>ه</w:t>
      </w:r>
    </w:p>
    <w:p w:rsidR="00203273" w:rsidRPr="008E1579" w:rsidRDefault="00203273" w:rsidP="008E1579">
      <w:pPr>
        <w:spacing w:after="120" w:line="240" w:lineRule="auto"/>
        <w:ind w:firstLine="720"/>
        <w:jc w:val="both"/>
        <w:rPr>
          <w:rFonts w:ascii="mylotus" w:hAnsi="mylotus" w:cs="KFGQPC Uthman Taha Naskh"/>
          <w:b/>
          <w:bCs/>
          <w:sz w:val="28"/>
          <w:szCs w:val="28"/>
          <w:rtl/>
          <w:lang w:eastAsia="en-US"/>
        </w:rPr>
      </w:pP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الحمد لل</w:t>
      </w:r>
      <w:r w:rsidR="007B4AAB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َّ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ه</w:t>
      </w:r>
      <w:r w:rsidR="007B4AAB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،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 xml:space="preserve"> وا</w:t>
      </w:r>
      <w:r w:rsidR="00B9204C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ل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 xml:space="preserve">صلاة والسلام على رسول </w:t>
      </w:r>
      <w:r w:rsidR="00B9204C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اللَّه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، وعلى آله وأصحابه</w:t>
      </w:r>
      <w:r w:rsidR="007B4AAB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،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 xml:space="preserve"> ومن </w:t>
      </w:r>
      <w:r w:rsidR="005E5751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اهتدى بهداه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، أما بعد.</w:t>
      </w:r>
    </w:p>
    <w:p w:rsidR="000161E9" w:rsidRPr="008E1579" w:rsidRDefault="00203273" w:rsidP="008E1579">
      <w:pPr>
        <w:spacing w:after="120" w:line="240" w:lineRule="auto"/>
        <w:ind w:firstLine="720"/>
        <w:jc w:val="both"/>
        <w:rPr>
          <w:rFonts w:ascii="mylotus" w:hAnsi="mylotus" w:cs="KFGQPC Uthman Taha Naskh"/>
          <w:b/>
          <w:bCs/>
          <w:sz w:val="28"/>
          <w:szCs w:val="28"/>
          <w:rtl/>
          <w:lang w:eastAsia="en-US"/>
        </w:rPr>
      </w:pPr>
      <w:r w:rsidRPr="008E1579">
        <w:rPr>
          <w:rFonts w:ascii="mylotus" w:hAnsi="mylotus" w:cs="KFGQPC Uthman Taha Naskh" w:hint="cs"/>
          <w:sz w:val="28"/>
          <w:szCs w:val="28"/>
          <w:rtl/>
          <w:lang w:eastAsia="en-US"/>
        </w:rPr>
        <w:t xml:space="preserve">فقد ثبت عن النبي </w:t>
      </w:r>
      <w:r w:rsidRPr="008E1579">
        <w:rPr>
          <w:rFonts w:ascii="mylotus" w:hAnsi="mylotus" w:cs="KFGQPC Uthman Taha Naskh" w:hint="cs"/>
          <w:color w:val="C00000"/>
          <w:sz w:val="28"/>
          <w:szCs w:val="28"/>
          <w:rtl/>
          <w:lang w:eastAsia="en-US"/>
        </w:rPr>
        <w:sym w:font="AGA Arabesque" w:char="F072"/>
      </w:r>
      <w:r w:rsidRPr="008E1579">
        <w:rPr>
          <w:rFonts w:ascii="mylotus" w:hAnsi="mylotus" w:cs="KFGQPC Uthman Taha Naskh" w:hint="cs"/>
          <w:sz w:val="28"/>
          <w:szCs w:val="28"/>
          <w:rtl/>
          <w:lang w:eastAsia="en-US"/>
        </w:rPr>
        <w:t xml:space="preserve"> أنه قال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:</w:t>
      </w:r>
      <w:r w:rsidR="00B9204C" w:rsidRPr="008E1579">
        <w:rPr>
          <w:rFonts w:ascii="mylotus" w:hAnsi="mylotus" w:cs="KFGQPC Uthman Taha Naskh" w:hint="eastAsia"/>
          <w:spacing w:val="-4"/>
          <w:sz w:val="28"/>
          <w:szCs w:val="28"/>
          <w:rtl/>
          <w:lang w:eastAsia="en-US"/>
        </w:rPr>
        <w:t>«</w:t>
      </w:r>
      <w:r w:rsidR="00660960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 xml:space="preserve">أفضل الصيام بعد رمضان شهر </w:t>
      </w:r>
      <w:r w:rsidR="00B9204C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>اللَّه</w:t>
      </w:r>
      <w:r w:rsidR="00660960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 xml:space="preserve"> المحرم</w:t>
      </w:r>
      <w:r w:rsidR="00660960" w:rsidRPr="008E1579">
        <w:rPr>
          <w:rFonts w:ascii="mylotus" w:hAnsi="mylotus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fldChar w:fldCharType="begin"/>
      </w:r>
      <w:r w:rsidR="00660960" w:rsidRPr="008E1579">
        <w:rPr>
          <w:rFonts w:cs="KFGQPC Uthman Taha Naskh"/>
          <w:color w:val="C00000"/>
          <w:sz w:val="28"/>
          <w:szCs w:val="28"/>
          <w:rtl/>
        </w:rPr>
        <w:instrText xml:space="preserve"> </w:instrText>
      </w:r>
      <w:r w:rsidR="00660960" w:rsidRPr="008E1579">
        <w:rPr>
          <w:rFonts w:cs="KFGQPC Uthman Taha Naskh"/>
          <w:color w:val="C00000"/>
          <w:sz w:val="28"/>
          <w:szCs w:val="28"/>
        </w:rPr>
        <w:instrText>XE</w:instrText>
      </w:r>
      <w:r w:rsidR="00660960" w:rsidRPr="008E1579">
        <w:rPr>
          <w:rFonts w:cs="KFGQPC Uthman Taha Naskh"/>
          <w:color w:val="C00000"/>
          <w:sz w:val="28"/>
          <w:szCs w:val="28"/>
          <w:rtl/>
        </w:rPr>
        <w:instrText xml:space="preserve"> "</w:instrText>
      </w:r>
      <w:r w:rsidR="00660960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instrText>أفضل الصيام بعد رمضان شهر الله المحرم</w:instrText>
      </w:r>
      <w:r w:rsidR="00660960" w:rsidRPr="008E1579">
        <w:rPr>
          <w:rFonts w:cs="KFGQPC Uthman Taha Naskh"/>
          <w:color w:val="C00000"/>
          <w:sz w:val="28"/>
          <w:szCs w:val="28"/>
          <w:rtl/>
        </w:rPr>
        <w:instrText xml:space="preserve">" </w:instrText>
      </w:r>
      <w:r w:rsidR="00660960" w:rsidRPr="008E1579">
        <w:rPr>
          <w:rFonts w:ascii="mylotus" w:hAnsi="mylotus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fldChar w:fldCharType="end"/>
      </w:r>
      <w:r w:rsidR="00660960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>،</w:t>
      </w:r>
      <w:r w:rsidR="005E5751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 xml:space="preserve"> </w:t>
      </w:r>
      <w:r w:rsidR="00660960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>وأفضل الصلاة بعد الفريضة صلاة</w:t>
      </w:r>
      <w:r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 xml:space="preserve"> </w:t>
      </w:r>
      <w:r w:rsidR="00660960" w:rsidRPr="008E1579">
        <w:rPr>
          <w:rFonts w:ascii="mylotus" w:hAnsi="mylotus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 xml:space="preserve"> الليل</w:t>
      </w:r>
      <w:r w:rsidR="00B9204C" w:rsidRPr="008E1579">
        <w:rPr>
          <w:rFonts w:ascii="mylotus" w:hAnsi="mylotus" w:cs="KFGQPC Uthman Taha Naskh" w:hint="eastAsia"/>
          <w:spacing w:val="-4"/>
          <w:sz w:val="28"/>
          <w:szCs w:val="28"/>
          <w:rtl/>
          <w:lang w:eastAsia="en-US"/>
        </w:rPr>
        <w:t>»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 xml:space="preserve"> </w:t>
      </w:r>
      <w:r w:rsidR="00B9204C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[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مسلم، برقم 1163</w:t>
      </w:r>
      <w:r w:rsidR="00B9204C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]</w:t>
      </w:r>
      <w:r w:rsidR="000161E9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.</w:t>
      </w:r>
    </w:p>
    <w:p w:rsidR="005E5751" w:rsidRPr="008E1579" w:rsidRDefault="00203273" w:rsidP="008E1579">
      <w:pPr>
        <w:spacing w:after="120" w:line="240" w:lineRule="auto"/>
        <w:ind w:firstLine="720"/>
        <w:jc w:val="both"/>
        <w:rPr>
          <w:rFonts w:ascii="mylotus" w:hAnsi="mylotus" w:cs="KFGQPC Uthman Taha Naskh"/>
          <w:b/>
          <w:bCs/>
          <w:sz w:val="28"/>
          <w:szCs w:val="28"/>
          <w:rtl/>
          <w:lang w:eastAsia="en-US" w:bidi="ar"/>
        </w:rPr>
      </w:pPr>
      <w:r w:rsidRPr="008E1579">
        <w:rPr>
          <w:rFonts w:cs="KFGQPC Uthman Taha Naskh" w:hint="cs"/>
          <w:sz w:val="28"/>
          <w:szCs w:val="28"/>
          <w:rtl/>
        </w:rPr>
        <w:t xml:space="preserve">قال </w:t>
      </w:r>
      <w:r w:rsidRPr="008E1579">
        <w:rPr>
          <w:rFonts w:cs="KFGQPC Uthman Taha Naskh" w:hint="cs"/>
          <w:b/>
          <w:bCs/>
          <w:color w:val="00B050"/>
          <w:sz w:val="28"/>
          <w:szCs w:val="28"/>
          <w:rtl/>
        </w:rPr>
        <w:t>الإمام النووي</w:t>
      </w:r>
      <w:r w:rsidRPr="008E1579">
        <w:rPr>
          <w:rFonts w:cs="KFGQPC Uthman Taha Naskh" w:hint="cs"/>
          <w:color w:val="00B050"/>
          <w:sz w:val="28"/>
          <w:szCs w:val="28"/>
          <w:rtl/>
        </w:rPr>
        <w:t xml:space="preserve"> </w:t>
      </w:r>
      <w:r w:rsidRPr="008E1579">
        <w:rPr>
          <w:rFonts w:cs="KFGQPC Uthman Taha Naskh" w:hint="cs"/>
          <w:color w:val="C00000"/>
          <w:sz w:val="28"/>
          <w:szCs w:val="28"/>
          <w:rtl/>
          <w:lang w:bidi="ar"/>
        </w:rPr>
        <w:t>:</w:t>
      </w:r>
      <w:r w:rsidRPr="008E1579">
        <w:rPr>
          <w:rFonts w:cs="KFGQPC Uthman Taha Naskh" w:hint="cs"/>
          <w:sz w:val="28"/>
          <w:szCs w:val="28"/>
          <w:rtl/>
          <w:lang w:bidi="ar"/>
        </w:rPr>
        <w:t xml:space="preserve">: </w:t>
      </w:r>
      <w:r w:rsidRPr="008E1579">
        <w:rPr>
          <w:rFonts w:cs="KFGQPC Uthman Taha Naskh" w:hint="eastAsia"/>
          <w:sz w:val="28"/>
          <w:szCs w:val="28"/>
          <w:rtl/>
          <w:lang w:bidi="ar"/>
        </w:rPr>
        <w:t>«</w:t>
      </w:r>
      <w:r w:rsidRPr="008E1579">
        <w:rPr>
          <w:rFonts w:cs="KFGQPC Uthman Taha Naskh"/>
          <w:sz w:val="28"/>
          <w:szCs w:val="28"/>
          <w:rtl/>
          <w:lang w:bidi="ar"/>
        </w:rPr>
        <w:t>فَإِنْ قِيلَ سَيَأْتِي قَرِيبًا فِي الْحَدِيثِ الْآخَرِ أَنَّ أَفْضَلَ الصَّوْمِ بَعْدَ رَمَضَانَ صَوْمُ الْمُحَرَّمِ</w:t>
      </w:r>
      <w:r w:rsidR="005E5751" w:rsidRPr="008E1579">
        <w:rPr>
          <w:rFonts w:cs="KFGQPC Uthman Taha Naskh" w:hint="cs"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فَكَيْفَ أَكْثَرَ مِنْهُ فِي شَعْبَانَ دُونَ الْمُحَرَّمِ</w:t>
      </w:r>
      <w:r w:rsidR="005E5751" w:rsidRPr="008E1579">
        <w:rPr>
          <w:rFonts w:cs="KFGQPC Uthman Taha Naskh" w:hint="cs"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فَالْجَوَابُ لَعَلَّهُ لَمْ يَعْلَمْ فَضْلَ الْمُحَرَّمِ إِلَّا فِي آخِرِ الْحَيَاةِ قَبْلَ التَّمَكُّنِ مِنْ صَوْمِهِ</w:t>
      </w:r>
      <w:r w:rsidR="005E5751" w:rsidRPr="008E1579">
        <w:rPr>
          <w:rFonts w:cs="KFGQPC Uthman Taha Naskh" w:hint="cs"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أَوْ لَعَلَّهُ كَانَ يَعْرِضُ فِيهِ أَعْذَارٌ تَمْنَعُ مِنْ إِكْثَارِ الصَّوْمِ فِيهِ</w:t>
      </w:r>
      <w:r w:rsidR="005E5751" w:rsidRPr="008E1579">
        <w:rPr>
          <w:rFonts w:cs="KFGQPC Uthman Taha Naskh" w:hint="cs"/>
          <w:sz w:val="28"/>
          <w:szCs w:val="28"/>
          <w:rtl/>
          <w:lang w:bidi="ar"/>
        </w:rPr>
        <w:t>: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كَسَفَرٍ</w:t>
      </w:r>
      <w:r w:rsidR="005E5751" w:rsidRPr="008E1579">
        <w:rPr>
          <w:rFonts w:cs="KFGQPC Uthman Taha Naskh" w:hint="cs"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وَمَرَضٍ</w:t>
      </w:r>
      <w:r w:rsidR="005E5751" w:rsidRPr="008E1579">
        <w:rPr>
          <w:rFonts w:cs="KFGQPC Uthman Taha Naskh" w:hint="cs"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وَغَيْرِهِمَا</w:t>
      </w:r>
      <w:r w:rsidRPr="008E1579">
        <w:rPr>
          <w:rFonts w:cs="KFGQPC Uthman Taha Naskh" w:hint="cs"/>
          <w:sz w:val="28"/>
          <w:szCs w:val="28"/>
          <w:rtl/>
          <w:lang w:bidi="ar"/>
        </w:rPr>
        <w:t>»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</w:t>
      </w:r>
      <w:r w:rsidR="00B9204C" w:rsidRPr="008E1579">
        <w:rPr>
          <w:rFonts w:cs="KFGQPC Uthman Taha Naskh" w:hint="cs"/>
          <w:b/>
          <w:bCs/>
          <w:sz w:val="28"/>
          <w:szCs w:val="28"/>
          <w:rtl/>
          <w:lang w:bidi="ar"/>
        </w:rPr>
        <w:t>[</w:t>
      </w:r>
      <w:r w:rsidRPr="008E1579">
        <w:rPr>
          <w:rFonts w:cs="KFGQPC Uthman Taha Naskh"/>
          <w:b/>
          <w:bCs/>
          <w:sz w:val="28"/>
          <w:szCs w:val="28"/>
          <w:rtl/>
          <w:lang w:bidi="ar"/>
        </w:rPr>
        <w:t>شرح النووي على</w:t>
      </w:r>
      <w:r w:rsidR="005E5751" w:rsidRPr="008E1579">
        <w:rPr>
          <w:rFonts w:cs="KFGQPC Uthman Taha Naskh" w:hint="cs"/>
          <w:b/>
          <w:bCs/>
          <w:sz w:val="28"/>
          <w:szCs w:val="28"/>
          <w:rtl/>
          <w:lang w:bidi="ar"/>
        </w:rPr>
        <w:t xml:space="preserve"> صحيح</w:t>
      </w:r>
      <w:r w:rsidRPr="008E1579">
        <w:rPr>
          <w:rFonts w:cs="KFGQPC Uthman Taha Naskh"/>
          <w:b/>
          <w:bCs/>
          <w:sz w:val="28"/>
          <w:szCs w:val="28"/>
          <w:rtl/>
          <w:lang w:bidi="ar"/>
        </w:rPr>
        <w:t xml:space="preserve"> مسلم</w:t>
      </w:r>
      <w:r w:rsidR="00B9204C" w:rsidRPr="008E1579">
        <w:rPr>
          <w:rFonts w:cs="KFGQPC Uthman Taha Naskh" w:hint="cs"/>
          <w:b/>
          <w:bCs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b/>
          <w:bCs/>
          <w:sz w:val="28"/>
          <w:szCs w:val="28"/>
          <w:rtl/>
          <w:lang w:bidi="ar"/>
        </w:rPr>
        <w:t xml:space="preserve"> 8/ 37</w:t>
      </w:r>
      <w:r w:rsidR="00B9204C" w:rsidRPr="008E1579">
        <w:rPr>
          <w:rFonts w:cs="KFGQPC Uthman Taha Naskh" w:hint="cs"/>
          <w:b/>
          <w:bCs/>
          <w:sz w:val="28"/>
          <w:szCs w:val="28"/>
          <w:rtl/>
          <w:lang w:bidi="ar"/>
        </w:rPr>
        <w:t>]</w:t>
      </w:r>
      <w:r w:rsidR="00622AC8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 w:bidi="ar"/>
        </w:rPr>
        <w:t xml:space="preserve"> </w:t>
      </w:r>
      <w:r w:rsidR="00622AC8" w:rsidRPr="008E1579">
        <w:rPr>
          <w:rFonts w:ascii="mylotus" w:hAnsi="mylotus" w:cs="KFGQPC Uthman Taha Naskh" w:hint="cs"/>
          <w:sz w:val="28"/>
          <w:szCs w:val="28"/>
          <w:rtl/>
          <w:lang w:eastAsia="en-US" w:bidi="ar"/>
        </w:rPr>
        <w:t xml:space="preserve">فقد صرح </w:t>
      </w:r>
      <w:r w:rsidR="00622AC8" w:rsidRPr="008E1579">
        <w:rPr>
          <w:rFonts w:ascii="mylotus" w:hAnsi="mylotus" w:cs="KFGQPC Uthman Taha Naskh" w:hint="cs"/>
          <w:b/>
          <w:bCs/>
          <w:color w:val="00B050"/>
          <w:sz w:val="28"/>
          <w:szCs w:val="28"/>
          <w:rtl/>
          <w:lang w:eastAsia="en-US" w:bidi="ar"/>
        </w:rPr>
        <w:t xml:space="preserve">الإمام النووي </w:t>
      </w:r>
      <w:r w:rsidR="00622AC8" w:rsidRPr="008E1579">
        <w:rPr>
          <w:rFonts w:ascii="mylotus" w:hAnsi="mylotus" w:cs="KFGQPC Uthman Taha Naskh" w:hint="cs"/>
          <w:color w:val="C00000"/>
          <w:sz w:val="28"/>
          <w:szCs w:val="28"/>
          <w:rtl/>
          <w:lang w:eastAsia="en-US" w:bidi="ar"/>
        </w:rPr>
        <w:t>:</w:t>
      </w:r>
      <w:r w:rsidR="00622AC8" w:rsidRPr="008E1579">
        <w:rPr>
          <w:rFonts w:ascii="mylotus" w:hAnsi="mylotus" w:cs="KFGQPC Uthman Taha Naskh" w:hint="cs"/>
          <w:sz w:val="28"/>
          <w:szCs w:val="28"/>
          <w:rtl/>
          <w:lang w:eastAsia="en-US" w:bidi="ar"/>
        </w:rPr>
        <w:t xml:space="preserve"> أن شهر </w:t>
      </w:r>
      <w:r w:rsidR="00B9204C" w:rsidRPr="008E1579">
        <w:rPr>
          <w:rFonts w:ascii="mylotus" w:hAnsi="mylotus" w:cs="KFGQPC Uthman Taha Naskh" w:hint="cs"/>
          <w:sz w:val="28"/>
          <w:szCs w:val="28"/>
          <w:rtl/>
          <w:lang w:eastAsia="en-US" w:bidi="ar"/>
        </w:rPr>
        <w:t>اللَّه</w:t>
      </w:r>
      <w:r w:rsidR="00622AC8" w:rsidRPr="008E1579">
        <w:rPr>
          <w:rFonts w:ascii="mylotus" w:hAnsi="mylotus" w:cs="KFGQPC Uthman Taha Naskh" w:hint="cs"/>
          <w:sz w:val="28"/>
          <w:szCs w:val="28"/>
          <w:rtl/>
          <w:lang w:eastAsia="en-US" w:bidi="ar"/>
        </w:rPr>
        <w:t xml:space="preserve"> المحرم أفضل الشهور للصوم</w:t>
      </w:r>
      <w:r w:rsidR="00622AC8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 w:bidi="ar"/>
        </w:rPr>
        <w:t>،</w:t>
      </w:r>
      <w:r w:rsidR="00B9204C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 w:bidi="ar"/>
        </w:rPr>
        <w:t xml:space="preserve"> [شرح صحيح مسلم،</w:t>
      </w:r>
      <w:r w:rsidR="00622AC8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 w:bidi="ar"/>
        </w:rPr>
        <w:t xml:space="preserve"> 8/</w:t>
      </w:r>
      <w:r w:rsidR="00B9204C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 w:bidi="ar"/>
        </w:rPr>
        <w:t>55]</w:t>
      </w:r>
      <w:r w:rsidR="005E5751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 w:bidi="ar"/>
        </w:rPr>
        <w:t>.</w:t>
      </w:r>
    </w:p>
    <w:p w:rsidR="007B4AAB" w:rsidRPr="008E1579" w:rsidRDefault="00B9204C" w:rsidP="008E1579">
      <w:pPr>
        <w:spacing w:after="120" w:line="240" w:lineRule="auto"/>
        <w:ind w:firstLine="720"/>
        <w:jc w:val="both"/>
        <w:rPr>
          <w:rFonts w:ascii="mylotus" w:hAnsi="mylotus" w:cs="KFGQPC Uthman Taha Naskh"/>
          <w:b/>
          <w:bCs/>
          <w:spacing w:val="-6"/>
          <w:sz w:val="28"/>
          <w:szCs w:val="28"/>
          <w:rtl/>
          <w:lang w:eastAsia="en-US"/>
        </w:rPr>
      </w:pPr>
      <w:r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>و</w:t>
      </w:r>
      <w:r w:rsidR="00660960"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 xml:space="preserve">قال </w:t>
      </w:r>
      <w:r w:rsidR="00660960" w:rsidRPr="008E1579">
        <w:rPr>
          <w:rFonts w:ascii="mylotus" w:hAnsi="mylotus" w:cs="KFGQPC Uthman Taha Naskh" w:hint="cs"/>
          <w:b/>
          <w:bCs/>
          <w:color w:val="00B050"/>
          <w:spacing w:val="-4"/>
          <w:sz w:val="28"/>
          <w:szCs w:val="28"/>
          <w:rtl/>
          <w:lang w:eastAsia="en-US" w:bidi="ar"/>
        </w:rPr>
        <w:t>شيخ الإسلام ابن تيمية</w:t>
      </w:r>
      <w:r w:rsidR="00660960" w:rsidRPr="008E1579">
        <w:rPr>
          <w:rFonts w:ascii="mylotus" w:hAnsi="mylotus" w:cs="KFGQPC Uthman Taha Naskh" w:hint="cs"/>
          <w:color w:val="00B050"/>
          <w:spacing w:val="-4"/>
          <w:sz w:val="28"/>
          <w:szCs w:val="28"/>
          <w:rtl/>
          <w:lang w:eastAsia="en-US" w:bidi="ar"/>
        </w:rPr>
        <w:t xml:space="preserve"> </w:t>
      </w:r>
      <w:r w:rsidRPr="008E1579">
        <w:rPr>
          <w:rFonts w:ascii="mylotus" w:hAnsi="mylotus" w:cs="KFGQPC Uthman Taha Naskh" w:hint="cs"/>
          <w:color w:val="C00000"/>
          <w:spacing w:val="-4"/>
          <w:sz w:val="28"/>
          <w:szCs w:val="28"/>
          <w:rtl/>
          <w:lang w:eastAsia="en-US" w:bidi="ar"/>
        </w:rPr>
        <w:t>:</w:t>
      </w:r>
      <w:r w:rsidR="00660960"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>:</w:t>
      </w:r>
      <w:r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 xml:space="preserve"> </w:t>
      </w:r>
      <w:r w:rsidRPr="008E1579">
        <w:rPr>
          <w:rFonts w:ascii="mylotus" w:hAnsi="mylotus" w:cs="KFGQPC Uthman Taha Naskh" w:hint="eastAsia"/>
          <w:spacing w:val="-4"/>
          <w:sz w:val="28"/>
          <w:szCs w:val="28"/>
          <w:rtl/>
          <w:lang w:eastAsia="en-US" w:bidi="ar"/>
        </w:rPr>
        <w:t>«</w:t>
      </w:r>
      <w:r w:rsidR="00660960"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>وهذا في أفضل الصيام لمن يصوم شهراً واحداً</w:t>
      </w:r>
      <w:r w:rsidR="005E5751"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>،</w:t>
      </w:r>
      <w:r w:rsidR="00660960"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 w:bidi="ar"/>
        </w:rPr>
        <w:t xml:space="preserve"> والأُولَى</w:t>
      </w:r>
      <w:r w:rsidR="00660960" w:rsidRPr="008E1579">
        <w:rPr>
          <w:rFonts w:ascii="mylotus" w:hAnsi="mylotus" w:cs="KFGQPC Uthman Taha Naskh" w:hint="cs"/>
          <w:spacing w:val="-4"/>
          <w:sz w:val="28"/>
          <w:szCs w:val="28"/>
          <w:rtl/>
          <w:lang w:eastAsia="en-US"/>
        </w:rPr>
        <w:t xml:space="preserve"> من أفضل الصيام لمن يصوم صوماً دائماً</w:t>
      </w:r>
      <w:r w:rsidRPr="008E1579">
        <w:rPr>
          <w:rFonts w:ascii="mylotus" w:hAnsi="mylotus" w:cs="KFGQPC Uthman Taha Naskh" w:hint="eastAsia"/>
          <w:spacing w:val="-4"/>
          <w:sz w:val="28"/>
          <w:szCs w:val="28"/>
          <w:rtl/>
          <w:lang w:eastAsia="en-US"/>
        </w:rPr>
        <w:t>»</w:t>
      </w:r>
      <w:r w:rsidR="00203273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 xml:space="preserve"> 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[</w:t>
      </w:r>
      <w:r w:rsidR="00203273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شرح العمدة كتاب الصيام، 2/548</w:t>
      </w:r>
      <w:r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>]،</w:t>
      </w:r>
      <w:r w:rsidR="00675D04" w:rsidRPr="008E1579">
        <w:rPr>
          <w:rFonts w:ascii="mylotus" w:hAnsi="mylotus" w:cs="KFGQPC Uthman Taha Naskh" w:hint="cs"/>
          <w:b/>
          <w:bCs/>
          <w:sz w:val="28"/>
          <w:szCs w:val="28"/>
          <w:rtl/>
          <w:lang w:eastAsia="en-US"/>
        </w:rPr>
        <w:t xml:space="preserve"> </w:t>
      </w:r>
      <w:r w:rsidR="00675D04" w:rsidRPr="008E1579">
        <w:rPr>
          <w:rFonts w:ascii="mylotus" w:hAnsi="mylotus" w:cs="KFGQPC Uthman Taha Naskh" w:hint="cs"/>
          <w:sz w:val="28"/>
          <w:szCs w:val="28"/>
          <w:rtl/>
          <w:lang w:eastAsia="en-US"/>
        </w:rPr>
        <w:t xml:space="preserve">ومعنى كلام </w:t>
      </w:r>
      <w:r w:rsidR="00675D04" w:rsidRPr="008E1579">
        <w:rPr>
          <w:rFonts w:ascii="mylotus" w:hAnsi="mylotus" w:cs="KFGQPC Uthman Taha Naskh" w:hint="cs"/>
          <w:b/>
          <w:bCs/>
          <w:color w:val="00B050"/>
          <w:sz w:val="28"/>
          <w:szCs w:val="28"/>
          <w:rtl/>
          <w:lang w:eastAsia="en-US"/>
        </w:rPr>
        <w:t>شيخ الإسلام ابن تيمية</w:t>
      </w:r>
      <w:r w:rsidR="00675D04" w:rsidRPr="008E1579">
        <w:rPr>
          <w:rFonts w:ascii="mylotus" w:hAnsi="mylotus" w:cs="KFGQPC Uthman Taha Naskh" w:hint="cs"/>
          <w:color w:val="00B050"/>
          <w:sz w:val="28"/>
          <w:szCs w:val="28"/>
          <w:rtl/>
          <w:lang w:eastAsia="en-US"/>
        </w:rPr>
        <w:t xml:space="preserve"> </w:t>
      </w:r>
      <w:r w:rsidR="00675D04" w:rsidRPr="008E1579">
        <w:rPr>
          <w:rFonts w:ascii="mylotus" w:hAnsi="mylotus" w:cs="KFGQPC Uthman Taha Naskh" w:hint="cs"/>
          <w:color w:val="C00000"/>
          <w:sz w:val="28"/>
          <w:szCs w:val="28"/>
          <w:rtl/>
          <w:lang w:eastAsia="en-US" w:bidi="ar"/>
        </w:rPr>
        <w:t>: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  في قوله: الأولى و</w:t>
      </w:r>
      <w:r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>اللَّه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 أعلم: </w:t>
      </w:r>
      <w:r w:rsidR="00675D04" w:rsidRPr="008E1579">
        <w:rPr>
          <w:rFonts w:ascii="mylotus" w:hAnsi="mylotus" w:cs="KFGQPC Uthman Taha Naskh"/>
          <w:spacing w:val="-6"/>
          <w:sz w:val="28"/>
          <w:szCs w:val="28"/>
          <w:rtl/>
          <w:lang w:eastAsia="en-US"/>
        </w:rPr>
        <w:fldChar w:fldCharType="begin"/>
      </w:r>
      <w:r w:rsidR="00675D04" w:rsidRPr="008E1579">
        <w:rPr>
          <w:rFonts w:cs="KFGQPC Uthman Taha Naskh"/>
          <w:sz w:val="28"/>
          <w:szCs w:val="28"/>
          <w:rtl/>
        </w:rPr>
        <w:instrText xml:space="preserve"> </w:instrText>
      </w:r>
      <w:r w:rsidR="00675D04" w:rsidRPr="008E1579">
        <w:rPr>
          <w:rFonts w:cs="KFGQPC Uthman Taha Naskh"/>
          <w:sz w:val="28"/>
          <w:szCs w:val="28"/>
        </w:rPr>
        <w:instrText>XE "</w:instrText>
      </w:r>
      <w:r w:rsidR="00675D04" w:rsidRPr="008E1579">
        <w:rPr>
          <w:rFonts w:cs="KFGQPC Uthman Taha Naskh" w:hint="cs"/>
          <w:sz w:val="28"/>
          <w:szCs w:val="28"/>
        </w:rPr>
        <w:instrText>3</w:instrText>
      </w:r>
      <w:r w:rsidR="00675D04" w:rsidRPr="008E1579">
        <w:rPr>
          <w:rFonts w:cs="KFGQPC Uthman Taha Naskh"/>
          <w:sz w:val="28"/>
          <w:szCs w:val="28"/>
          <w:rtl/>
        </w:rPr>
        <w:instrText>:أن شهر الله المحرم صيامه أفضل الصيام بعد رمضان لمن يصوم شهراً واحداً</w:instrText>
      </w:r>
      <w:r w:rsidR="00675D04" w:rsidRPr="008E1579">
        <w:rPr>
          <w:rFonts w:cs="KFGQPC Uthman Taha Naskh" w:hint="cs"/>
          <w:sz w:val="28"/>
          <w:szCs w:val="28"/>
          <w:rtl/>
        </w:rPr>
        <w:instrText>=</w:instrText>
      </w:r>
      <w:r w:rsidR="00675D04" w:rsidRPr="008E1579">
        <w:rPr>
          <w:rFonts w:cs="KFGQPC Uthman Taha Naskh"/>
          <w:sz w:val="28"/>
          <w:szCs w:val="28"/>
          <w:rtl/>
        </w:rPr>
        <w:instrText xml:space="preserve">" </w:instrText>
      </w:r>
      <w:r w:rsidR="00675D04" w:rsidRPr="008E1579">
        <w:rPr>
          <w:rFonts w:ascii="mylotus" w:hAnsi="mylotus" w:cs="KFGQPC Uthman Taha Naskh"/>
          <w:spacing w:val="-6"/>
          <w:sz w:val="28"/>
          <w:szCs w:val="28"/>
          <w:rtl/>
          <w:lang w:eastAsia="en-US"/>
        </w:rPr>
        <w:fldChar w:fldCharType="end"/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أن شهر </w:t>
      </w:r>
      <w:r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>اللَّه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 المحرم صيامه أفضل الصيام بعد رمضان لمن يصوم شهراً واحداً، أما من يصوم صوماً دائماً</w:t>
      </w:r>
      <w:r w:rsidR="005E5751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>،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 فالأفضل المسألة الأولى</w:t>
      </w:r>
      <w:r w:rsidR="005E5751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>: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 وهي صيام داود</w:t>
      </w:r>
      <w:r w:rsidR="005E5751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>،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 xml:space="preserve"> كان يصوم يوماً ويفطر يوماً.</w:t>
      </w:r>
      <w:r w:rsidR="00675D04" w:rsidRPr="008E1579">
        <w:rPr>
          <w:rFonts w:ascii="mylotus" w:hAnsi="mylotus" w:cs="KFGQPC Uthman Taha Naskh" w:hint="cs"/>
          <w:b/>
          <w:bCs/>
          <w:spacing w:val="-6"/>
          <w:sz w:val="28"/>
          <w:szCs w:val="28"/>
          <w:rtl/>
          <w:lang w:eastAsia="en-US"/>
        </w:rPr>
        <w:t xml:space="preserve"> </w:t>
      </w:r>
      <w:r w:rsidR="00675D04" w:rsidRPr="008E1579">
        <w:rPr>
          <w:rFonts w:ascii="mylotus" w:hAnsi="mylotus" w:cs="KFGQPC Uthman Taha Naskh" w:hint="cs"/>
          <w:spacing w:val="-6"/>
          <w:sz w:val="28"/>
          <w:szCs w:val="28"/>
          <w:rtl/>
          <w:lang w:eastAsia="en-US"/>
        </w:rPr>
        <w:t>[انظر: كتاب الصيام من شرح العمدة، 2/548]</w:t>
      </w:r>
      <w:r w:rsidR="007B4AAB" w:rsidRPr="008E1579">
        <w:rPr>
          <w:rFonts w:ascii="mylotus" w:hAnsi="mylotus" w:cs="KFGQPC Uthman Taha Naskh" w:hint="cs"/>
          <w:b/>
          <w:bCs/>
          <w:spacing w:val="-6"/>
          <w:sz w:val="28"/>
          <w:szCs w:val="28"/>
          <w:rtl/>
          <w:lang w:eastAsia="en-US"/>
        </w:rPr>
        <w:t>.</w:t>
      </w:r>
    </w:p>
    <w:p w:rsidR="007B4AAB" w:rsidRPr="008E1579" w:rsidRDefault="00B9204C" w:rsidP="008E1579">
      <w:pPr>
        <w:spacing w:after="120" w:line="240" w:lineRule="auto"/>
        <w:ind w:firstLine="720"/>
        <w:jc w:val="both"/>
        <w:rPr>
          <w:rFonts w:cs="KFGQPC Uthman Taha Naskh"/>
          <w:sz w:val="28"/>
          <w:szCs w:val="28"/>
          <w:rtl/>
        </w:rPr>
      </w:pPr>
      <w:r w:rsidRPr="008E1579">
        <w:rPr>
          <w:rFonts w:cs="KFGQPC Uthman Taha Naskh" w:hint="cs"/>
          <w:sz w:val="28"/>
          <w:szCs w:val="28"/>
          <w:rtl/>
        </w:rPr>
        <w:t>و</w:t>
      </w:r>
      <w:r w:rsidR="00675D04" w:rsidRPr="008E1579">
        <w:rPr>
          <w:rFonts w:cs="KFGQPC Uthman Taha Naskh" w:hint="cs"/>
          <w:sz w:val="28"/>
          <w:szCs w:val="28"/>
          <w:rtl/>
        </w:rPr>
        <w:t xml:space="preserve">قال </w:t>
      </w:r>
      <w:r w:rsidR="00675D04" w:rsidRPr="008E1579">
        <w:rPr>
          <w:rFonts w:cs="KFGQPC Uthman Taha Naskh" w:hint="cs"/>
          <w:b/>
          <w:bCs/>
          <w:color w:val="00B050"/>
          <w:sz w:val="28"/>
          <w:szCs w:val="28"/>
          <w:rtl/>
        </w:rPr>
        <w:t>الإمام ابن رجب</w:t>
      </w:r>
      <w:r w:rsidR="00675D04" w:rsidRPr="008E1579">
        <w:rPr>
          <w:rFonts w:cs="KFGQPC Uthman Taha Naskh" w:hint="cs"/>
          <w:color w:val="00B050"/>
          <w:sz w:val="28"/>
          <w:szCs w:val="28"/>
          <w:rtl/>
        </w:rPr>
        <w:t xml:space="preserve"> </w:t>
      </w:r>
      <w:r w:rsidR="00675D04" w:rsidRPr="008E1579">
        <w:rPr>
          <w:rFonts w:cs="KFGQPC Uthman Taha Naskh" w:hint="cs"/>
          <w:color w:val="C00000"/>
          <w:sz w:val="28"/>
          <w:szCs w:val="28"/>
          <w:rtl/>
          <w:lang w:bidi="ar"/>
        </w:rPr>
        <w:t>:</w:t>
      </w:r>
      <w:r w:rsidR="00675D04" w:rsidRPr="008E1579">
        <w:rPr>
          <w:rFonts w:cs="KFGQPC Uthman Taha Naskh" w:hint="cs"/>
          <w:sz w:val="28"/>
          <w:szCs w:val="28"/>
          <w:rtl/>
        </w:rPr>
        <w:t xml:space="preserve">: </w:t>
      </w:r>
      <w:r w:rsidR="00675D04" w:rsidRPr="008E1579">
        <w:rPr>
          <w:rFonts w:cs="KFGQPC Uthman Taha Naskh" w:hint="eastAsia"/>
          <w:sz w:val="28"/>
          <w:szCs w:val="28"/>
          <w:rtl/>
        </w:rPr>
        <w:t>«</w:t>
      </w:r>
      <w:r w:rsidR="00675D04" w:rsidRPr="008E1579">
        <w:rPr>
          <w:rFonts w:cs="KFGQPC Uthman Taha Naskh"/>
          <w:sz w:val="28"/>
          <w:szCs w:val="28"/>
          <w:rtl/>
        </w:rPr>
        <w:t xml:space="preserve">ولما كان هذا الشهر مختصا بإضافته إلى </w:t>
      </w:r>
      <w:r w:rsidRPr="008E1579">
        <w:rPr>
          <w:rFonts w:cs="KFGQPC Uthman Taha Naskh"/>
          <w:sz w:val="28"/>
          <w:szCs w:val="28"/>
          <w:rtl/>
        </w:rPr>
        <w:t>اللَّه</w:t>
      </w:r>
      <w:r w:rsidR="00675D04" w:rsidRPr="008E1579">
        <w:rPr>
          <w:rFonts w:cs="KFGQPC Uthman Taha Naskh"/>
          <w:sz w:val="28"/>
          <w:szCs w:val="28"/>
          <w:rtl/>
        </w:rPr>
        <w:t xml:space="preserve"> تعالى</w:t>
      </w:r>
      <w:r w:rsidRPr="008E1579">
        <w:rPr>
          <w:rFonts w:cs="KFGQPC Uthman Taha Naskh" w:hint="cs"/>
          <w:sz w:val="28"/>
          <w:szCs w:val="28"/>
          <w:rtl/>
        </w:rPr>
        <w:t>،</w:t>
      </w:r>
      <w:r w:rsidR="00675D04" w:rsidRPr="008E1579">
        <w:rPr>
          <w:rFonts w:cs="KFGQPC Uthman Taha Naskh"/>
          <w:sz w:val="28"/>
          <w:szCs w:val="28"/>
          <w:rtl/>
        </w:rPr>
        <w:t xml:space="preserve"> كان الصيام من بين الأعمال مضافا</w:t>
      </w:r>
      <w:r w:rsidRPr="008E1579">
        <w:rPr>
          <w:rFonts w:cs="KFGQPC Uthman Taha Naskh" w:hint="cs"/>
          <w:sz w:val="28"/>
          <w:szCs w:val="28"/>
          <w:rtl/>
        </w:rPr>
        <w:t>ً</w:t>
      </w:r>
      <w:r w:rsidR="00675D04" w:rsidRPr="008E1579">
        <w:rPr>
          <w:rFonts w:cs="KFGQPC Uthman Taha Naskh"/>
          <w:sz w:val="28"/>
          <w:szCs w:val="28"/>
          <w:rtl/>
        </w:rPr>
        <w:t xml:space="preserve"> إلى </w:t>
      </w:r>
      <w:r w:rsidRPr="008E1579">
        <w:rPr>
          <w:rFonts w:cs="KFGQPC Uthman Taha Naskh"/>
          <w:sz w:val="28"/>
          <w:szCs w:val="28"/>
          <w:rtl/>
        </w:rPr>
        <w:t>اللَّه</w:t>
      </w:r>
      <w:r w:rsidR="00675D04" w:rsidRPr="008E1579">
        <w:rPr>
          <w:rFonts w:cs="KFGQPC Uthman Taha Naskh"/>
          <w:sz w:val="28"/>
          <w:szCs w:val="28"/>
          <w:rtl/>
        </w:rPr>
        <w:t xml:space="preserve"> تعالى</w:t>
      </w:r>
      <w:r w:rsidRPr="008E1579">
        <w:rPr>
          <w:rFonts w:cs="KFGQPC Uthman Taha Naskh" w:hint="cs"/>
          <w:sz w:val="28"/>
          <w:szCs w:val="28"/>
          <w:rtl/>
        </w:rPr>
        <w:t>؛</w:t>
      </w:r>
      <w:r w:rsidR="00675D04" w:rsidRPr="008E1579">
        <w:rPr>
          <w:rFonts w:cs="KFGQPC Uthman Taha Naskh"/>
          <w:sz w:val="28"/>
          <w:szCs w:val="28"/>
          <w:rtl/>
        </w:rPr>
        <w:t xml:space="preserve"> فإنه له من بين الأعمال ناسب أن يختص هذا الشهر المضاف إلى </w:t>
      </w:r>
      <w:r w:rsidRPr="008E1579">
        <w:rPr>
          <w:rFonts w:cs="KFGQPC Uthman Taha Naskh"/>
          <w:sz w:val="28"/>
          <w:szCs w:val="28"/>
          <w:rtl/>
        </w:rPr>
        <w:t>اللَّه</w:t>
      </w:r>
      <w:r w:rsidR="00675D04" w:rsidRPr="008E1579">
        <w:rPr>
          <w:rFonts w:cs="KFGQPC Uthman Taha Naskh"/>
          <w:sz w:val="28"/>
          <w:szCs w:val="28"/>
          <w:rtl/>
        </w:rPr>
        <w:t xml:space="preserve"> بالعمل المضاف إليه</w:t>
      </w:r>
      <w:r w:rsidRPr="008E1579">
        <w:rPr>
          <w:rFonts w:cs="KFGQPC Uthman Taha Naskh" w:hint="cs"/>
          <w:sz w:val="28"/>
          <w:szCs w:val="28"/>
          <w:rtl/>
        </w:rPr>
        <w:t>،</w:t>
      </w:r>
      <w:r w:rsidR="00675D04" w:rsidRPr="008E1579">
        <w:rPr>
          <w:rFonts w:cs="KFGQPC Uthman Taha Naskh"/>
          <w:sz w:val="28"/>
          <w:szCs w:val="28"/>
          <w:rtl/>
        </w:rPr>
        <w:t xml:space="preserve"> المختص به</w:t>
      </w:r>
      <w:r w:rsidRPr="008E1579">
        <w:rPr>
          <w:rFonts w:cs="KFGQPC Uthman Taha Naskh" w:hint="cs"/>
          <w:sz w:val="28"/>
          <w:szCs w:val="28"/>
          <w:rtl/>
        </w:rPr>
        <w:t>،</w:t>
      </w:r>
      <w:r w:rsidR="00675D04" w:rsidRPr="008E1579">
        <w:rPr>
          <w:rFonts w:cs="KFGQPC Uthman Taha Naskh"/>
          <w:sz w:val="28"/>
          <w:szCs w:val="28"/>
          <w:rtl/>
        </w:rPr>
        <w:t xml:space="preserve"> وهو الصيام</w:t>
      </w:r>
      <w:r w:rsidR="00675D04" w:rsidRPr="008E1579">
        <w:rPr>
          <w:rFonts w:cs="KFGQPC Uthman Taha Naskh" w:hint="eastAsia"/>
          <w:sz w:val="28"/>
          <w:szCs w:val="28"/>
          <w:rtl/>
        </w:rPr>
        <w:t>»</w:t>
      </w:r>
      <w:r w:rsidR="00675D04" w:rsidRPr="008E1579">
        <w:rPr>
          <w:rFonts w:cs="KFGQPC Uthman Taha Naskh" w:hint="cs"/>
          <w:sz w:val="28"/>
          <w:szCs w:val="28"/>
          <w:rtl/>
        </w:rPr>
        <w:t>.</w:t>
      </w:r>
      <w:r w:rsidR="00675D04" w:rsidRPr="008E1579">
        <w:rPr>
          <w:rFonts w:cs="KFGQPC Uthman Taha Naskh"/>
          <w:sz w:val="28"/>
          <w:szCs w:val="28"/>
          <w:rtl/>
        </w:rPr>
        <w:t xml:space="preserve"> </w:t>
      </w:r>
      <w:r w:rsidRPr="008E1579">
        <w:rPr>
          <w:rFonts w:cs="KFGQPC Uthman Taha Naskh" w:hint="cs"/>
          <w:b/>
          <w:bCs/>
          <w:sz w:val="28"/>
          <w:szCs w:val="28"/>
          <w:rtl/>
        </w:rPr>
        <w:t>[</w:t>
      </w:r>
      <w:r w:rsidR="00675D04" w:rsidRPr="008E1579">
        <w:rPr>
          <w:rFonts w:cs="KFGQPC Uthman Taha Naskh"/>
          <w:b/>
          <w:bCs/>
          <w:sz w:val="28"/>
          <w:szCs w:val="28"/>
          <w:rtl/>
        </w:rPr>
        <w:t>لطائف المعارف</w:t>
      </w:r>
      <w:r w:rsidRPr="008E1579">
        <w:rPr>
          <w:rFonts w:cs="KFGQPC Uthman Taha Naskh" w:hint="cs"/>
          <w:b/>
          <w:bCs/>
          <w:sz w:val="28"/>
          <w:szCs w:val="28"/>
          <w:rtl/>
        </w:rPr>
        <w:t>،</w:t>
      </w:r>
      <w:r w:rsidR="00675D04" w:rsidRPr="008E1579">
        <w:rPr>
          <w:rFonts w:cs="KFGQPC Uthman Taha Naskh"/>
          <w:b/>
          <w:bCs/>
          <w:sz w:val="28"/>
          <w:szCs w:val="28"/>
          <w:rtl/>
        </w:rPr>
        <w:t xml:space="preserve"> ص</w:t>
      </w:r>
      <w:r w:rsidRPr="008E1579">
        <w:rPr>
          <w:rFonts w:cs="KFGQPC Uthman Taha Naskh"/>
          <w:b/>
          <w:bCs/>
          <w:sz w:val="28"/>
          <w:szCs w:val="28"/>
          <w:rtl/>
        </w:rPr>
        <w:t xml:space="preserve"> 36</w:t>
      </w:r>
      <w:r w:rsidRPr="008E1579">
        <w:rPr>
          <w:rFonts w:cs="KFGQPC Uthman Taha Naskh" w:hint="cs"/>
          <w:b/>
          <w:bCs/>
          <w:sz w:val="28"/>
          <w:szCs w:val="28"/>
          <w:rtl/>
        </w:rPr>
        <w:t>]</w:t>
      </w:r>
      <w:r w:rsidR="007B4AAB" w:rsidRPr="008E1579">
        <w:rPr>
          <w:rFonts w:cs="KFGQPC Uthman Taha Naskh" w:hint="cs"/>
          <w:sz w:val="28"/>
          <w:szCs w:val="28"/>
          <w:rtl/>
        </w:rPr>
        <w:t>.</w:t>
      </w:r>
    </w:p>
    <w:p w:rsidR="007B4AAB" w:rsidRPr="008E1579" w:rsidRDefault="00B9204C" w:rsidP="008E1579">
      <w:pPr>
        <w:spacing w:after="120" w:line="240" w:lineRule="auto"/>
        <w:ind w:firstLine="720"/>
        <w:jc w:val="both"/>
        <w:rPr>
          <w:rFonts w:cs="KFGQPC Uthman Taha Naskh"/>
          <w:sz w:val="28"/>
          <w:szCs w:val="28"/>
          <w:rtl/>
        </w:rPr>
      </w:pPr>
      <w:r w:rsidRPr="008E1579">
        <w:rPr>
          <w:rFonts w:cs="KFGQPC Uthman Taha Naskh" w:hint="cs"/>
          <w:sz w:val="28"/>
          <w:szCs w:val="28"/>
          <w:rtl/>
        </w:rPr>
        <w:t xml:space="preserve"> و</w:t>
      </w:r>
      <w:r w:rsidR="00675D04" w:rsidRPr="008E1579">
        <w:rPr>
          <w:rFonts w:cs="KFGQPC Uthman Taha Naskh" w:hint="cs"/>
          <w:sz w:val="28"/>
          <w:szCs w:val="28"/>
          <w:rtl/>
        </w:rPr>
        <w:t xml:space="preserve">قال </w:t>
      </w:r>
      <w:r w:rsidR="00675D04" w:rsidRPr="008E1579">
        <w:rPr>
          <w:rFonts w:cs="KFGQPC Uthman Taha Naskh" w:hint="cs"/>
          <w:b/>
          <w:bCs/>
          <w:color w:val="00B050"/>
          <w:sz w:val="28"/>
          <w:szCs w:val="28"/>
          <w:rtl/>
        </w:rPr>
        <w:t>الإمام ابن باز</w:t>
      </w:r>
      <w:r w:rsidR="00675D04" w:rsidRPr="008E1579">
        <w:rPr>
          <w:rFonts w:cs="KFGQPC Uthman Taha Naskh" w:hint="cs"/>
          <w:color w:val="00B050"/>
          <w:sz w:val="28"/>
          <w:szCs w:val="28"/>
          <w:rtl/>
        </w:rPr>
        <w:t xml:space="preserve"> </w:t>
      </w:r>
      <w:r w:rsidR="00675D04" w:rsidRPr="008E1579">
        <w:rPr>
          <w:rFonts w:cs="KFGQPC Uthman Taha Naskh" w:hint="cs"/>
          <w:color w:val="C00000"/>
          <w:sz w:val="28"/>
          <w:szCs w:val="28"/>
          <w:rtl/>
          <w:lang w:bidi="ar"/>
        </w:rPr>
        <w:t>:</w:t>
      </w:r>
      <w:r w:rsidR="00675D04" w:rsidRPr="008E1579">
        <w:rPr>
          <w:rFonts w:cs="KFGQPC Uthman Taha Naskh" w:hint="cs"/>
          <w:sz w:val="28"/>
          <w:szCs w:val="28"/>
          <w:rtl/>
        </w:rPr>
        <w:t xml:space="preserve">: </w:t>
      </w:r>
      <w:r w:rsidR="00675D04" w:rsidRPr="008E1579">
        <w:rPr>
          <w:rFonts w:cs="KFGQPC Uthman Taha Naskh" w:hint="eastAsia"/>
          <w:sz w:val="28"/>
          <w:szCs w:val="28"/>
          <w:rtl/>
        </w:rPr>
        <w:t>«..</w:t>
      </w:r>
      <w:r w:rsidR="00675D04" w:rsidRPr="008E1579">
        <w:rPr>
          <w:rFonts w:cs="KFGQPC Uthman Taha Naskh" w:hint="cs"/>
          <w:sz w:val="28"/>
          <w:szCs w:val="28"/>
          <w:rtl/>
        </w:rPr>
        <w:t>.</w:t>
      </w:r>
      <w:r w:rsidR="00660960" w:rsidRPr="008E1579">
        <w:rPr>
          <w:rFonts w:cs="KFGQPC Uthman Taha Naskh"/>
          <w:sz w:val="28"/>
          <w:szCs w:val="28"/>
          <w:rtl/>
        </w:rPr>
        <w:t xml:space="preserve">أما شهر </w:t>
      </w:r>
      <w:r w:rsidRPr="008E1579">
        <w:rPr>
          <w:rFonts w:cs="KFGQPC Uthman Taha Naskh"/>
          <w:sz w:val="28"/>
          <w:szCs w:val="28"/>
          <w:rtl/>
        </w:rPr>
        <w:t>اللَّه</w:t>
      </w:r>
      <w:r w:rsidR="00660960" w:rsidRPr="008E1579">
        <w:rPr>
          <w:rFonts w:cs="KFGQPC Uthman Taha Naskh"/>
          <w:sz w:val="28"/>
          <w:szCs w:val="28"/>
          <w:rtl/>
        </w:rPr>
        <w:t xml:space="preserve"> المحرم فقد قال الرسول</w:t>
      </w:r>
      <w:r w:rsidR="00777CD4" w:rsidRPr="008E1579">
        <w:rPr>
          <w:rFonts w:cs="KFGQPC Uthman Taha Naskh" w:hint="cs"/>
          <w:sz w:val="28"/>
          <w:szCs w:val="28"/>
          <w:rtl/>
        </w:rPr>
        <w:t xml:space="preserve"> </w:t>
      </w:r>
      <w:r w:rsidR="000161E9" w:rsidRPr="008E1579">
        <w:rPr>
          <w:rFonts w:cs="KFGQPC Uthman Taha Naskh"/>
          <w:color w:val="C00000"/>
          <w:sz w:val="28"/>
          <w:szCs w:val="28"/>
        </w:rPr>
        <w:sym w:font="AGA Arabesque" w:char="F072"/>
      </w:r>
      <w:r w:rsidR="00777CD4" w:rsidRPr="008E1579">
        <w:rPr>
          <w:rFonts w:cs="KFGQPC Uthman Taha Naskh"/>
          <w:sz w:val="28"/>
          <w:szCs w:val="28"/>
          <w:rtl/>
        </w:rPr>
        <w:t>: «</w:t>
      </w:r>
      <w:r w:rsidR="00777CD4" w:rsidRPr="008E1579">
        <w:rPr>
          <w:rFonts w:cs="KFGQPC Uthman Taha Naskh"/>
          <w:b/>
          <w:bCs/>
          <w:color w:val="C00000"/>
          <w:sz w:val="28"/>
          <w:szCs w:val="28"/>
          <w:rtl/>
        </w:rPr>
        <w:t xml:space="preserve">أفضل الصيام بعد رمضان شهر </w:t>
      </w:r>
      <w:r w:rsidRPr="008E1579">
        <w:rPr>
          <w:rFonts w:cs="KFGQPC Uthman Taha Naskh"/>
          <w:b/>
          <w:bCs/>
          <w:color w:val="C00000"/>
          <w:sz w:val="28"/>
          <w:szCs w:val="28"/>
          <w:rtl/>
        </w:rPr>
        <w:t>اللَّه</w:t>
      </w:r>
      <w:r w:rsidR="00777CD4" w:rsidRPr="008E1579">
        <w:rPr>
          <w:rFonts w:cs="KFGQPC Uthman Taha Naskh"/>
          <w:b/>
          <w:bCs/>
          <w:color w:val="C00000"/>
          <w:sz w:val="28"/>
          <w:szCs w:val="28"/>
          <w:rtl/>
        </w:rPr>
        <w:t xml:space="preserve"> المحرم»</w:t>
      </w:r>
      <w:r w:rsidR="00675D04" w:rsidRPr="008E1579">
        <w:rPr>
          <w:rFonts w:cs="KFGQPC Uthman Taha Naskh" w:hint="cs"/>
          <w:color w:val="000000" w:themeColor="text1"/>
          <w:sz w:val="28"/>
          <w:szCs w:val="28"/>
          <w:rtl/>
        </w:rPr>
        <w:t>،</w:t>
      </w:r>
      <w:r w:rsidR="00777CD4" w:rsidRPr="008E1579">
        <w:rPr>
          <w:rFonts w:cs="KFGQPC Uthman Taha Naskh"/>
          <w:color w:val="000000" w:themeColor="text1"/>
          <w:sz w:val="28"/>
          <w:szCs w:val="28"/>
          <w:rtl/>
        </w:rPr>
        <w:t xml:space="preserve"> فإذا صامه كله فهو طيب</w:t>
      </w:r>
      <w:r w:rsidR="007B4AAB" w:rsidRPr="008E1579">
        <w:rPr>
          <w:rFonts w:cs="KFGQPC Uthman Taha Naskh" w:hint="cs"/>
          <w:color w:val="000000" w:themeColor="text1"/>
          <w:sz w:val="28"/>
          <w:szCs w:val="28"/>
          <w:rtl/>
        </w:rPr>
        <w:t>،</w:t>
      </w:r>
      <w:r w:rsidR="00777CD4" w:rsidRPr="008E1579">
        <w:rPr>
          <w:rFonts w:cs="KFGQPC Uthman Taha Naskh"/>
          <w:color w:val="000000" w:themeColor="text1"/>
          <w:sz w:val="28"/>
          <w:szCs w:val="28"/>
          <w:rtl/>
        </w:rPr>
        <w:t xml:space="preserve"> أو صام التاسع والعاشر والحادي عشر</w:t>
      </w:r>
      <w:r w:rsidR="007B4AAB" w:rsidRPr="008E1579">
        <w:rPr>
          <w:rFonts w:cs="KFGQPC Uthman Taha Naskh" w:hint="cs"/>
          <w:color w:val="000000" w:themeColor="text1"/>
          <w:sz w:val="28"/>
          <w:szCs w:val="28"/>
          <w:rtl/>
        </w:rPr>
        <w:t>،</w:t>
      </w:r>
      <w:r w:rsidR="00777CD4" w:rsidRPr="008E1579">
        <w:rPr>
          <w:rFonts w:cs="KFGQPC Uthman Taha Naskh"/>
          <w:color w:val="000000" w:themeColor="text1"/>
          <w:sz w:val="28"/>
          <w:szCs w:val="28"/>
          <w:rtl/>
        </w:rPr>
        <w:t xml:space="preserve"> فذلك سنة</w:t>
      </w:r>
      <w:r w:rsidR="00675D04" w:rsidRPr="008E1579">
        <w:rPr>
          <w:rFonts w:cs="KFGQPC Uthman Taha Naskh" w:hint="cs"/>
          <w:sz w:val="28"/>
          <w:szCs w:val="28"/>
          <w:rtl/>
        </w:rPr>
        <w:t>»</w:t>
      </w:r>
      <w:r w:rsidR="00777CD4" w:rsidRPr="008E1579">
        <w:rPr>
          <w:rFonts w:cs="KFGQPC Uthman Taha Naskh"/>
          <w:sz w:val="28"/>
          <w:szCs w:val="28"/>
          <w:rtl/>
        </w:rPr>
        <w:t xml:space="preserve"> </w:t>
      </w:r>
      <w:r w:rsidR="00675D04" w:rsidRPr="008E1579">
        <w:rPr>
          <w:rFonts w:cs="KFGQPC Uthman Taha Naskh"/>
          <w:sz w:val="28"/>
          <w:szCs w:val="28"/>
          <w:rtl/>
        </w:rPr>
        <w:t xml:space="preserve"> 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[</w:t>
      </w:r>
      <w:r w:rsidR="00675D04" w:rsidRPr="008E1579">
        <w:rPr>
          <w:rFonts w:cs="KFGQPC Uthman Taha Naskh"/>
          <w:b/>
          <w:bCs/>
          <w:sz w:val="28"/>
          <w:szCs w:val="28"/>
          <w:rtl/>
        </w:rPr>
        <w:t>مجموع فتاوى ابن باز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،</w:t>
      </w:r>
      <w:r w:rsidR="00675D04" w:rsidRPr="008E1579">
        <w:rPr>
          <w:rFonts w:cs="KFGQPC Uthman Taha Naskh"/>
          <w:b/>
          <w:bCs/>
          <w:sz w:val="28"/>
          <w:szCs w:val="28"/>
          <w:rtl/>
        </w:rPr>
        <w:t xml:space="preserve"> 15/ </w:t>
      </w:r>
      <w:r w:rsidR="000161E9" w:rsidRPr="008E1579">
        <w:rPr>
          <w:rFonts w:cs="KFGQPC Uthman Taha Naskh"/>
          <w:b/>
          <w:bCs/>
          <w:sz w:val="28"/>
          <w:szCs w:val="28"/>
          <w:rtl/>
        </w:rPr>
        <w:t>415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]</w:t>
      </w:r>
      <w:r w:rsidR="000161E9" w:rsidRPr="008E1579">
        <w:rPr>
          <w:rFonts w:cs="KFGQPC Uthman Taha Naskh" w:hint="cs"/>
          <w:sz w:val="28"/>
          <w:szCs w:val="28"/>
          <w:rtl/>
        </w:rPr>
        <w:t xml:space="preserve">، </w:t>
      </w:r>
      <w:r w:rsidR="00675D04" w:rsidRPr="008E1579">
        <w:rPr>
          <w:rFonts w:cs="KFGQPC Uthman Taha Naskh" w:hint="cs"/>
          <w:sz w:val="28"/>
          <w:szCs w:val="28"/>
          <w:rtl/>
        </w:rPr>
        <w:t>و</w:t>
      </w:r>
      <w:r w:rsidR="000161E9" w:rsidRPr="008E1579">
        <w:rPr>
          <w:rFonts w:cs="KFGQPC Uthman Taha Naskh" w:hint="cs"/>
          <w:sz w:val="28"/>
          <w:szCs w:val="28"/>
          <w:rtl/>
        </w:rPr>
        <w:t>ق</w:t>
      </w:r>
      <w:r w:rsidR="00675D04" w:rsidRPr="008E1579">
        <w:rPr>
          <w:rFonts w:cs="KFGQPC Uthman Taha Naskh" w:hint="cs"/>
          <w:sz w:val="28"/>
          <w:szCs w:val="28"/>
          <w:rtl/>
        </w:rPr>
        <w:t xml:space="preserve">ال </w:t>
      </w:r>
      <w:r w:rsidR="00675D04" w:rsidRPr="008E1579">
        <w:rPr>
          <w:rFonts w:cs="KFGQPC Uthman Taha Naskh" w:hint="cs"/>
          <w:color w:val="C00000"/>
          <w:sz w:val="28"/>
          <w:szCs w:val="28"/>
          <w:rtl/>
          <w:lang w:bidi="ar"/>
        </w:rPr>
        <w:t>:</w:t>
      </w:r>
      <w:r w:rsidR="00675D04" w:rsidRPr="008E1579">
        <w:rPr>
          <w:rFonts w:cs="KFGQPC Uthman Taha Naskh" w:hint="cs"/>
          <w:sz w:val="28"/>
          <w:szCs w:val="28"/>
          <w:rtl/>
        </w:rPr>
        <w:t xml:space="preserve">: </w:t>
      </w:r>
      <w:r w:rsidR="00675D04" w:rsidRPr="008E1579">
        <w:rPr>
          <w:rFonts w:cs="KFGQPC Uthman Taha Naskh" w:hint="eastAsia"/>
          <w:sz w:val="28"/>
          <w:szCs w:val="28"/>
          <w:rtl/>
        </w:rPr>
        <w:t>«</w:t>
      </w:r>
      <w:r w:rsidR="00777CD4" w:rsidRPr="008E1579">
        <w:rPr>
          <w:rFonts w:cs="KFGQPC Uthman Taha Naskh"/>
          <w:sz w:val="28"/>
          <w:szCs w:val="28"/>
          <w:rtl/>
        </w:rPr>
        <w:t xml:space="preserve">يقول النبي </w:t>
      </w:r>
      <w:r w:rsidR="000161E9" w:rsidRPr="008E1579">
        <w:rPr>
          <w:rFonts w:cs="KFGQPC Uthman Taha Naskh"/>
          <w:color w:val="C00000"/>
          <w:sz w:val="28"/>
          <w:szCs w:val="28"/>
        </w:rPr>
        <w:sym w:font="AGA Arabesque" w:char="F072"/>
      </w:r>
      <w:r w:rsidR="00777CD4" w:rsidRPr="008E1579">
        <w:rPr>
          <w:rFonts w:cs="KFGQPC Uthman Taha Naskh"/>
          <w:sz w:val="28"/>
          <w:szCs w:val="28"/>
          <w:rtl/>
        </w:rPr>
        <w:t>: «</w:t>
      </w:r>
      <w:r w:rsidR="00777CD4" w:rsidRPr="008E1579">
        <w:rPr>
          <w:rFonts w:cs="KFGQPC Uthman Taha Naskh"/>
          <w:b/>
          <w:bCs/>
          <w:color w:val="C00000"/>
          <w:sz w:val="28"/>
          <w:szCs w:val="28"/>
          <w:rtl/>
        </w:rPr>
        <w:t xml:space="preserve">أفضل الصيام بعد رمضان شهر </w:t>
      </w:r>
      <w:r w:rsidRPr="008E1579">
        <w:rPr>
          <w:rFonts w:cs="KFGQPC Uthman Taha Naskh"/>
          <w:b/>
          <w:bCs/>
          <w:color w:val="C00000"/>
          <w:sz w:val="28"/>
          <w:szCs w:val="28"/>
          <w:rtl/>
        </w:rPr>
        <w:t>اللَّه</w:t>
      </w:r>
      <w:r w:rsidR="00777CD4" w:rsidRPr="008E1579">
        <w:rPr>
          <w:rFonts w:cs="KFGQPC Uthman Taha Naskh"/>
          <w:b/>
          <w:bCs/>
          <w:color w:val="C00000"/>
          <w:sz w:val="28"/>
          <w:szCs w:val="28"/>
          <w:rtl/>
        </w:rPr>
        <w:t xml:space="preserve"> المحرم</w:t>
      </w:r>
      <w:r w:rsidR="00777CD4" w:rsidRPr="008E1579">
        <w:rPr>
          <w:rFonts w:cs="KFGQPC Uthman Taha Naskh"/>
          <w:sz w:val="28"/>
          <w:szCs w:val="28"/>
          <w:rtl/>
        </w:rPr>
        <w:t xml:space="preserve">» </w:t>
      </w:r>
      <w:r w:rsidR="00675D04" w:rsidRPr="008E1579">
        <w:rPr>
          <w:rFonts w:cs="KFGQPC Uthman Taha Naskh" w:hint="cs"/>
          <w:sz w:val="28"/>
          <w:szCs w:val="28"/>
          <w:rtl/>
        </w:rPr>
        <w:t>...</w:t>
      </w:r>
      <w:r w:rsidR="00777CD4" w:rsidRPr="008E1579">
        <w:rPr>
          <w:rFonts w:cs="KFGQPC Uthman Taha Naskh"/>
          <w:sz w:val="28"/>
          <w:szCs w:val="28"/>
          <w:rtl/>
        </w:rPr>
        <w:t xml:space="preserve"> </w:t>
      </w:r>
      <w:r w:rsidR="00777CD4" w:rsidRPr="008E1579">
        <w:rPr>
          <w:rFonts w:cs="KFGQPC Uthman Taha Naskh"/>
          <w:b/>
          <w:bCs/>
          <w:color w:val="00B050"/>
          <w:sz w:val="28"/>
          <w:szCs w:val="28"/>
          <w:rtl/>
        </w:rPr>
        <w:t>والمعنى أن يصومه كله من أوله إلى آخره، من أول يوم منه إلى نهايته</w:t>
      </w:r>
      <w:r w:rsidR="00777CD4" w:rsidRPr="008E1579">
        <w:rPr>
          <w:rFonts w:cs="KFGQPC Uthman Taha Naskh"/>
          <w:sz w:val="28"/>
          <w:szCs w:val="28"/>
          <w:rtl/>
        </w:rPr>
        <w:t>، هذا معنى الحديث، ولكن ي</w:t>
      </w:r>
      <w:r w:rsidR="006E071C" w:rsidRPr="008E1579">
        <w:rPr>
          <w:rFonts w:cs="KFGQPC Uthman Taha Naskh" w:hint="cs"/>
          <w:sz w:val="28"/>
          <w:szCs w:val="28"/>
          <w:rtl/>
        </w:rPr>
        <w:t>ُ</w:t>
      </w:r>
      <w:r w:rsidR="00777CD4" w:rsidRPr="008E1579">
        <w:rPr>
          <w:rFonts w:cs="KFGQPC Uthman Taha Naskh"/>
          <w:sz w:val="28"/>
          <w:szCs w:val="28"/>
          <w:rtl/>
        </w:rPr>
        <w:t>خ</w:t>
      </w:r>
      <w:r w:rsidR="006E071C" w:rsidRPr="008E1579">
        <w:rPr>
          <w:rFonts w:cs="KFGQPC Uthman Taha Naskh" w:hint="cs"/>
          <w:sz w:val="28"/>
          <w:szCs w:val="28"/>
          <w:rtl/>
        </w:rPr>
        <w:t>َ</w:t>
      </w:r>
      <w:r w:rsidR="00777CD4" w:rsidRPr="008E1579">
        <w:rPr>
          <w:rFonts w:cs="KFGQPC Uthman Taha Naskh"/>
          <w:sz w:val="28"/>
          <w:szCs w:val="28"/>
          <w:rtl/>
        </w:rPr>
        <w:t>ص</w:t>
      </w:r>
      <w:r w:rsidR="006E071C" w:rsidRPr="008E1579">
        <w:rPr>
          <w:rFonts w:cs="KFGQPC Uthman Taha Naskh" w:hint="cs"/>
          <w:sz w:val="28"/>
          <w:szCs w:val="28"/>
          <w:rtl/>
        </w:rPr>
        <w:t>ُّ</w:t>
      </w:r>
      <w:r w:rsidR="00777CD4" w:rsidRPr="008E1579">
        <w:rPr>
          <w:rFonts w:cs="KFGQPC Uthman Taha Naskh"/>
          <w:sz w:val="28"/>
          <w:szCs w:val="28"/>
          <w:rtl/>
        </w:rPr>
        <w:t xml:space="preserve"> منه يوم التاسع والعاشر، أو العاشر والحادي عشر، لمن لم يصمه كله</w:t>
      </w:r>
      <w:r w:rsidR="006E071C" w:rsidRPr="008E1579">
        <w:rPr>
          <w:rFonts w:cs="KFGQPC Uthman Taha Naskh" w:hint="cs"/>
          <w:sz w:val="28"/>
          <w:szCs w:val="28"/>
          <w:rtl/>
        </w:rPr>
        <w:t>»</w:t>
      </w:r>
      <w:r w:rsidR="00675D04" w:rsidRPr="008E1579">
        <w:rPr>
          <w:rFonts w:cs="KFGQPC Uthman Taha Naskh"/>
          <w:sz w:val="28"/>
          <w:szCs w:val="28"/>
          <w:rtl/>
        </w:rPr>
        <w:t xml:space="preserve"> 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[</w:t>
      </w:r>
      <w:r w:rsidR="00675D04" w:rsidRPr="008E1579">
        <w:rPr>
          <w:rFonts w:cs="KFGQPC Uthman Taha Naskh"/>
          <w:b/>
          <w:bCs/>
          <w:sz w:val="28"/>
          <w:szCs w:val="28"/>
          <w:rtl/>
        </w:rPr>
        <w:t>فتاوى نور على الدرب لابن باز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،</w:t>
      </w:r>
      <w:r w:rsidR="00675D04" w:rsidRPr="008E1579">
        <w:rPr>
          <w:rFonts w:cs="KFGQPC Uthman Taha Naskh"/>
          <w:b/>
          <w:bCs/>
          <w:sz w:val="28"/>
          <w:szCs w:val="28"/>
          <w:rtl/>
        </w:rPr>
        <w:t xml:space="preserve"> 16/ 455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]</w:t>
      </w:r>
      <w:r w:rsidR="006E071C" w:rsidRPr="008E1579">
        <w:rPr>
          <w:rFonts w:cs="KFGQPC Uthman Taha Naskh" w:hint="cs"/>
          <w:sz w:val="28"/>
          <w:szCs w:val="28"/>
          <w:rtl/>
        </w:rPr>
        <w:t>، وقال أيضاً في موضع آخر:</w:t>
      </w:r>
      <w:r w:rsidR="007B4AAB" w:rsidRPr="008E1579">
        <w:rPr>
          <w:rFonts w:cs="KFGQPC Uthman Taha Naskh" w:hint="cs"/>
          <w:sz w:val="28"/>
          <w:szCs w:val="28"/>
          <w:rtl/>
        </w:rPr>
        <w:t xml:space="preserve"> </w:t>
      </w:r>
      <w:r w:rsidR="006E071C" w:rsidRPr="008E1579">
        <w:rPr>
          <w:rFonts w:cs="KFGQPC Uthman Taha Naskh" w:hint="cs"/>
          <w:sz w:val="28"/>
          <w:szCs w:val="28"/>
          <w:rtl/>
        </w:rPr>
        <w:t>«</w:t>
      </w:r>
      <w:r w:rsidR="00777CD4" w:rsidRPr="008E1579">
        <w:rPr>
          <w:rFonts w:cs="KFGQPC Uthman Taha Naskh"/>
          <w:sz w:val="28"/>
          <w:szCs w:val="28"/>
          <w:rtl/>
        </w:rPr>
        <w:t xml:space="preserve">وصيام يوم عاشوراء سُنَّة، والأفضل أن يصوم معه يومًا قبله أو بعده، سواء التاسع أو الحادي عشر، أو يصومهما جميعًا معه، هذا هو الأفضل، </w:t>
      </w:r>
      <w:r w:rsidR="00777CD4" w:rsidRPr="008E1579">
        <w:rPr>
          <w:rFonts w:cs="KFGQPC Uthman Taha Naskh"/>
          <w:b/>
          <w:bCs/>
          <w:color w:val="00B050"/>
          <w:sz w:val="28"/>
          <w:szCs w:val="28"/>
          <w:rtl/>
        </w:rPr>
        <w:t>وإن صام الشهر كله، شهر محرم فهو سنة</w:t>
      </w:r>
      <w:r w:rsidR="006E071C" w:rsidRPr="008E1579">
        <w:rPr>
          <w:rFonts w:cs="KFGQPC Uthman Taha Naskh" w:hint="cs"/>
          <w:sz w:val="28"/>
          <w:szCs w:val="28"/>
          <w:rtl/>
        </w:rPr>
        <w:t>»</w:t>
      </w:r>
      <w:r w:rsidR="006E071C" w:rsidRPr="008E1579">
        <w:rPr>
          <w:rFonts w:cs="KFGQPC Uthman Taha Naskh"/>
          <w:sz w:val="28"/>
          <w:szCs w:val="28"/>
          <w:rtl/>
        </w:rPr>
        <w:t xml:space="preserve"> 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[</w:t>
      </w:r>
      <w:r w:rsidR="006E071C" w:rsidRPr="008E1579">
        <w:rPr>
          <w:rFonts w:cs="KFGQPC Uthman Taha Naskh"/>
          <w:b/>
          <w:bCs/>
          <w:sz w:val="28"/>
          <w:szCs w:val="28"/>
          <w:rtl/>
        </w:rPr>
        <w:t>فتاوى نور على الدرب لابن باز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،</w:t>
      </w:r>
      <w:r w:rsidR="006E071C" w:rsidRPr="008E1579">
        <w:rPr>
          <w:rFonts w:cs="KFGQPC Uthman Taha Naskh"/>
          <w:b/>
          <w:bCs/>
          <w:sz w:val="28"/>
          <w:szCs w:val="28"/>
          <w:rtl/>
        </w:rPr>
        <w:t xml:space="preserve"> 16/ 460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]</w:t>
      </w:r>
      <w:r w:rsidR="007B4AAB" w:rsidRPr="008E1579">
        <w:rPr>
          <w:rFonts w:cs="KFGQPC Uthman Taha Naskh" w:hint="cs"/>
          <w:sz w:val="28"/>
          <w:szCs w:val="28"/>
          <w:rtl/>
        </w:rPr>
        <w:t>.</w:t>
      </w:r>
    </w:p>
    <w:p w:rsidR="001C2A24" w:rsidRPr="008E1579" w:rsidRDefault="006E071C" w:rsidP="008E1579">
      <w:pPr>
        <w:spacing w:after="120" w:line="240" w:lineRule="auto"/>
        <w:ind w:firstLine="720"/>
        <w:jc w:val="both"/>
        <w:rPr>
          <w:rFonts w:cs="KFGQPC Uthman Taha Naskh"/>
          <w:sz w:val="28"/>
          <w:szCs w:val="28"/>
          <w:rtl/>
        </w:rPr>
      </w:pPr>
      <w:r w:rsidRPr="008E1579">
        <w:rPr>
          <w:rFonts w:cs="KFGQPC Uthman Taha Naskh" w:hint="cs"/>
          <w:sz w:val="28"/>
          <w:szCs w:val="28"/>
          <w:rtl/>
        </w:rPr>
        <w:t xml:space="preserve">وقال </w:t>
      </w:r>
      <w:r w:rsidRPr="008E1579">
        <w:rPr>
          <w:rFonts w:cs="KFGQPC Uthman Taha Naskh" w:hint="cs"/>
          <w:b/>
          <w:bCs/>
          <w:color w:val="00B050"/>
          <w:sz w:val="28"/>
          <w:szCs w:val="28"/>
          <w:rtl/>
        </w:rPr>
        <w:t>العلامة محمد بن عثيمين</w:t>
      </w:r>
      <w:r w:rsidRPr="008E1579">
        <w:rPr>
          <w:rFonts w:cs="KFGQPC Uthman Taha Naskh" w:hint="cs"/>
          <w:color w:val="00B050"/>
          <w:sz w:val="28"/>
          <w:szCs w:val="28"/>
          <w:rtl/>
        </w:rPr>
        <w:t xml:space="preserve"> </w:t>
      </w:r>
      <w:r w:rsidRPr="008E1579">
        <w:rPr>
          <w:rFonts w:cs="KFGQPC Uthman Taha Naskh" w:hint="cs"/>
          <w:color w:val="C00000"/>
          <w:sz w:val="28"/>
          <w:szCs w:val="28"/>
          <w:rtl/>
          <w:lang w:bidi="ar"/>
        </w:rPr>
        <w:t>:</w:t>
      </w:r>
      <w:r w:rsidRPr="008E1579">
        <w:rPr>
          <w:rFonts w:cs="KFGQPC Uthman Taha Naskh" w:hint="cs"/>
          <w:sz w:val="28"/>
          <w:szCs w:val="28"/>
          <w:rtl/>
          <w:lang w:bidi="ar"/>
        </w:rPr>
        <w:t xml:space="preserve"> في قول النبي </w:t>
      </w:r>
      <w:r w:rsidRPr="008E1579">
        <w:rPr>
          <w:rFonts w:cs="KFGQPC Uthman Taha Naskh" w:hint="cs"/>
          <w:color w:val="C00000"/>
          <w:sz w:val="28"/>
          <w:szCs w:val="28"/>
          <w:rtl/>
          <w:lang w:bidi="ar"/>
        </w:rPr>
        <w:sym w:font="AGA Arabesque" w:char="F072"/>
      </w:r>
      <w:r w:rsidRPr="008E1579">
        <w:rPr>
          <w:rFonts w:cs="KFGQPC Uthman Taha Naskh" w:hint="cs"/>
          <w:sz w:val="28"/>
          <w:szCs w:val="28"/>
          <w:rtl/>
          <w:lang w:bidi="ar"/>
        </w:rPr>
        <w:t xml:space="preserve">: </w:t>
      </w:r>
      <w:r w:rsidRPr="008E1579">
        <w:rPr>
          <w:rFonts w:cs="KFGQPC Uthman Taha Naskh" w:hint="eastAsia"/>
          <w:sz w:val="28"/>
          <w:szCs w:val="28"/>
          <w:rtl/>
          <w:lang w:bidi="ar"/>
        </w:rPr>
        <w:t>«</w:t>
      </w:r>
      <w:r w:rsidRPr="008E1579">
        <w:rPr>
          <w:rFonts w:cs="KFGQPC Uthman Taha Naskh" w:hint="eastAsia"/>
          <w:b/>
          <w:bCs/>
          <w:color w:val="C00000"/>
          <w:sz w:val="28"/>
          <w:szCs w:val="28"/>
          <w:rtl/>
          <w:lang w:bidi="ar"/>
        </w:rPr>
        <w:t xml:space="preserve">أفضل الصيام بعد رمضان </w:t>
      </w:r>
      <w:r w:rsidRPr="008E1579">
        <w:rPr>
          <w:rFonts w:cs="KFGQPC Uthman Taha Naskh" w:hint="cs"/>
          <w:b/>
          <w:bCs/>
          <w:color w:val="C00000"/>
          <w:sz w:val="28"/>
          <w:szCs w:val="28"/>
          <w:rtl/>
          <w:lang w:bidi="ar"/>
        </w:rPr>
        <w:t xml:space="preserve">شهر </w:t>
      </w:r>
      <w:r w:rsidR="00B9204C" w:rsidRPr="008E1579">
        <w:rPr>
          <w:rFonts w:cs="KFGQPC Uthman Taha Naskh" w:hint="cs"/>
          <w:b/>
          <w:bCs/>
          <w:color w:val="C00000"/>
          <w:sz w:val="28"/>
          <w:szCs w:val="28"/>
          <w:rtl/>
          <w:lang w:bidi="ar"/>
        </w:rPr>
        <w:t>اللَّه</w:t>
      </w:r>
      <w:r w:rsidRPr="008E1579">
        <w:rPr>
          <w:rFonts w:cs="KFGQPC Uthman Taha Naskh" w:hint="cs"/>
          <w:b/>
          <w:bCs/>
          <w:color w:val="C00000"/>
          <w:sz w:val="28"/>
          <w:szCs w:val="28"/>
          <w:rtl/>
          <w:lang w:bidi="ar"/>
        </w:rPr>
        <w:t xml:space="preserve"> المحرم</w:t>
      </w:r>
      <w:r w:rsidRPr="008E1579">
        <w:rPr>
          <w:rFonts w:cs="KFGQPC Uthman Taha Naskh" w:hint="eastAsia"/>
          <w:sz w:val="28"/>
          <w:szCs w:val="28"/>
          <w:rtl/>
          <w:lang w:bidi="ar"/>
        </w:rPr>
        <w:t>»</w:t>
      </w:r>
      <w:r w:rsidRPr="008E1579">
        <w:rPr>
          <w:rFonts w:cs="KFGQPC Uthman Taha Naskh" w:hint="cs"/>
          <w:sz w:val="28"/>
          <w:szCs w:val="28"/>
          <w:rtl/>
          <w:lang w:bidi="ar"/>
        </w:rPr>
        <w:t xml:space="preserve">: </w:t>
      </w:r>
      <w:r w:rsidR="001C2A24" w:rsidRPr="008E1579">
        <w:rPr>
          <w:rFonts w:cs="KFGQPC Uthman Taha Naskh"/>
          <w:b/>
          <w:bCs/>
          <w:color w:val="00B050"/>
          <w:sz w:val="28"/>
          <w:szCs w:val="28"/>
          <w:rtl/>
          <w:lang w:bidi="ar"/>
        </w:rPr>
        <w:t>أي: يسن صوم شهر المحرم، وهو الذي يلي شهر ذي الحجة</w:t>
      </w:r>
      <w:r w:rsidRPr="008E1579">
        <w:rPr>
          <w:rFonts w:cs="KFGQPC Uthman Taha Naskh" w:hint="cs"/>
          <w:sz w:val="28"/>
          <w:szCs w:val="28"/>
          <w:rtl/>
          <w:lang w:bidi="ar"/>
        </w:rPr>
        <w:t>...</w:t>
      </w:r>
      <w:r w:rsidR="001C2A24" w:rsidRPr="008E1579">
        <w:rPr>
          <w:rFonts w:cs="KFGQPC Uthman Taha Naskh"/>
          <w:sz w:val="28"/>
          <w:szCs w:val="28"/>
          <w:rtl/>
          <w:lang w:bidi="ar"/>
        </w:rPr>
        <w:t xml:space="preserve"> وصومه أفضل الصيام بعد رمضان، كما قال النبي </w:t>
      </w:r>
      <w:r w:rsidR="000161E9" w:rsidRPr="008E1579">
        <w:rPr>
          <w:rFonts w:cs="KFGQPC Uthman Taha Naskh"/>
          <w:color w:val="C00000"/>
          <w:sz w:val="28"/>
          <w:szCs w:val="28"/>
          <w:lang w:bidi="ar"/>
        </w:rPr>
        <w:sym w:font="AGA Arabesque" w:char="F072"/>
      </w:r>
      <w:r w:rsidR="001C2A24" w:rsidRPr="008E1579">
        <w:rPr>
          <w:rFonts w:cs="KFGQPC Uthman Taha Naskh"/>
          <w:sz w:val="28"/>
          <w:szCs w:val="28"/>
          <w:rtl/>
          <w:lang w:bidi="ar"/>
        </w:rPr>
        <w:t>: «</w:t>
      </w:r>
      <w:r w:rsidR="001C2A24" w:rsidRPr="008E1579">
        <w:rPr>
          <w:rFonts w:cs="KFGQPC Uthman Taha Naskh"/>
          <w:b/>
          <w:bCs/>
          <w:color w:val="C00000"/>
          <w:sz w:val="28"/>
          <w:szCs w:val="28"/>
          <w:rtl/>
          <w:lang w:bidi="ar"/>
        </w:rPr>
        <w:t xml:space="preserve">أفضل الصيام بعد رمضان شهر </w:t>
      </w:r>
      <w:r w:rsidR="00B9204C" w:rsidRPr="008E1579">
        <w:rPr>
          <w:rFonts w:cs="KFGQPC Uthman Taha Naskh"/>
          <w:b/>
          <w:bCs/>
          <w:color w:val="C00000"/>
          <w:sz w:val="28"/>
          <w:szCs w:val="28"/>
          <w:rtl/>
          <w:lang w:bidi="ar"/>
        </w:rPr>
        <w:t>اللَّه</w:t>
      </w:r>
      <w:r w:rsidR="001C2A24" w:rsidRPr="008E1579">
        <w:rPr>
          <w:rFonts w:cs="KFGQPC Uthman Taha Naskh"/>
          <w:b/>
          <w:bCs/>
          <w:color w:val="C00000"/>
          <w:sz w:val="28"/>
          <w:szCs w:val="28"/>
          <w:rtl/>
          <w:lang w:bidi="ar"/>
        </w:rPr>
        <w:t xml:space="preserve"> المحرم</w:t>
      </w:r>
      <w:r w:rsidRPr="008E1579">
        <w:rPr>
          <w:rFonts w:cs="KFGQPC Uthman Taha Naskh" w:hint="cs"/>
          <w:sz w:val="28"/>
          <w:szCs w:val="28"/>
          <w:rtl/>
          <w:lang w:bidi="ar"/>
        </w:rPr>
        <w:t>»</w:t>
      </w:r>
      <w:r w:rsidR="009809D6" w:rsidRPr="008E1579">
        <w:rPr>
          <w:rFonts w:cs="KFGQPC Uthman Taha Naskh"/>
          <w:sz w:val="28"/>
          <w:szCs w:val="28"/>
          <w:rtl/>
          <w:lang w:bidi="ar"/>
        </w:rPr>
        <w:t>.</w:t>
      </w:r>
      <w:r w:rsidRPr="008E1579">
        <w:rPr>
          <w:rFonts w:cs="KFGQPC Uthman Taha Naskh"/>
          <w:sz w:val="28"/>
          <w:szCs w:val="28"/>
          <w:rtl/>
          <w:lang w:bidi="ar"/>
        </w:rPr>
        <w:t xml:space="preserve"> </w:t>
      </w:r>
      <w:r w:rsidR="000161E9" w:rsidRPr="008E1579">
        <w:rPr>
          <w:rFonts w:cs="KFGQPC Uthman Taha Naskh" w:hint="cs"/>
          <w:b/>
          <w:bCs/>
          <w:sz w:val="28"/>
          <w:szCs w:val="28"/>
          <w:rtl/>
          <w:lang w:bidi="ar"/>
        </w:rPr>
        <w:t>[</w:t>
      </w:r>
      <w:r w:rsidRPr="008E1579">
        <w:rPr>
          <w:rFonts w:cs="KFGQPC Uthman Taha Naskh"/>
          <w:b/>
          <w:bCs/>
          <w:sz w:val="28"/>
          <w:szCs w:val="28"/>
          <w:rtl/>
          <w:lang w:bidi="ar"/>
        </w:rPr>
        <w:t>الشرح الممتع على زاد المستقنع</w:t>
      </w:r>
      <w:r w:rsidR="000161E9" w:rsidRPr="008E1579">
        <w:rPr>
          <w:rFonts w:cs="KFGQPC Uthman Taha Naskh" w:hint="cs"/>
          <w:b/>
          <w:bCs/>
          <w:sz w:val="28"/>
          <w:szCs w:val="28"/>
          <w:rtl/>
          <w:lang w:bidi="ar"/>
        </w:rPr>
        <w:t>،</w:t>
      </w:r>
      <w:r w:rsidRPr="008E1579">
        <w:rPr>
          <w:rFonts w:cs="KFGQPC Uthman Taha Naskh"/>
          <w:b/>
          <w:bCs/>
          <w:sz w:val="28"/>
          <w:szCs w:val="28"/>
          <w:rtl/>
          <w:lang w:bidi="ar"/>
        </w:rPr>
        <w:t xml:space="preserve"> 6/ 467</w:t>
      </w:r>
      <w:r w:rsidR="000161E9" w:rsidRPr="008E1579">
        <w:rPr>
          <w:rFonts w:cs="KFGQPC Uthman Taha Naskh" w:hint="cs"/>
          <w:b/>
          <w:bCs/>
          <w:sz w:val="28"/>
          <w:szCs w:val="28"/>
          <w:rtl/>
        </w:rPr>
        <w:t>]</w:t>
      </w:r>
      <w:r w:rsidR="000161E9" w:rsidRPr="008E1579">
        <w:rPr>
          <w:rFonts w:cs="KFGQPC Uthman Taha Naskh" w:hint="cs"/>
          <w:sz w:val="28"/>
          <w:szCs w:val="28"/>
          <w:rtl/>
        </w:rPr>
        <w:t>.</w:t>
      </w:r>
    </w:p>
    <w:p w:rsidR="006E071C" w:rsidRPr="008E1579" w:rsidRDefault="006E071C" w:rsidP="008E1579">
      <w:pPr>
        <w:spacing w:after="120" w:line="240" w:lineRule="auto"/>
        <w:ind w:firstLine="720"/>
        <w:jc w:val="both"/>
        <w:rPr>
          <w:rFonts w:cs="KFGQPC Uthman Taha Naskh"/>
          <w:sz w:val="28"/>
          <w:szCs w:val="28"/>
          <w:rtl/>
        </w:rPr>
      </w:pPr>
      <w:r w:rsidRPr="008E1579">
        <w:rPr>
          <w:rFonts w:cs="KFGQPC Uthman Taha Naskh" w:hint="cs"/>
          <w:sz w:val="28"/>
          <w:szCs w:val="28"/>
          <w:rtl/>
        </w:rPr>
        <w:t>و</w:t>
      </w:r>
      <w:r w:rsidR="00B9204C" w:rsidRPr="008E1579">
        <w:rPr>
          <w:rFonts w:cs="KFGQPC Uthman Taha Naskh" w:hint="cs"/>
          <w:sz w:val="28"/>
          <w:szCs w:val="28"/>
          <w:rtl/>
        </w:rPr>
        <w:t>اللَّه</w:t>
      </w:r>
      <w:r w:rsidRPr="008E1579">
        <w:rPr>
          <w:rFonts w:cs="KFGQPC Uthman Taha Naskh" w:hint="cs"/>
          <w:sz w:val="28"/>
          <w:szCs w:val="28"/>
          <w:rtl/>
        </w:rPr>
        <w:t xml:space="preserve"> أسأل التوفيق والإعانة</w:t>
      </w:r>
      <w:r w:rsidR="007B4AAB" w:rsidRPr="008E1579">
        <w:rPr>
          <w:rFonts w:cs="KFGQPC Uthman Taha Naskh" w:hint="cs"/>
          <w:sz w:val="28"/>
          <w:szCs w:val="28"/>
          <w:rtl/>
        </w:rPr>
        <w:t>،</w:t>
      </w:r>
      <w:r w:rsidRPr="008E1579">
        <w:rPr>
          <w:rFonts w:cs="KFGQPC Uthman Taha Naskh" w:hint="cs"/>
          <w:sz w:val="28"/>
          <w:szCs w:val="28"/>
          <w:rtl/>
        </w:rPr>
        <w:t xml:space="preserve"> لي ولجميع المسلمين </w:t>
      </w:r>
      <w:r w:rsidR="005E5751" w:rsidRPr="008E1579">
        <w:rPr>
          <w:rFonts w:cs="KFGQPC Uthman Taha Naskh" w:hint="cs"/>
          <w:sz w:val="28"/>
          <w:szCs w:val="28"/>
          <w:rtl/>
        </w:rPr>
        <w:t>ل</w:t>
      </w:r>
      <w:r w:rsidRPr="008E1579">
        <w:rPr>
          <w:rFonts w:cs="KFGQPC Uthman Taha Naskh" w:hint="cs"/>
          <w:sz w:val="28"/>
          <w:szCs w:val="28"/>
          <w:rtl/>
        </w:rPr>
        <w:t>كل ما يحبه ويرضاه، وصلى</w:t>
      </w:r>
      <w:r w:rsidR="005E5751" w:rsidRPr="008E1579">
        <w:rPr>
          <w:rFonts w:cs="KFGQPC Uthman Taha Naskh" w:hint="cs"/>
          <w:sz w:val="28"/>
          <w:szCs w:val="28"/>
          <w:rtl/>
        </w:rPr>
        <w:t xml:space="preserve"> اللَّه </w:t>
      </w:r>
      <w:r w:rsidRPr="008E1579">
        <w:rPr>
          <w:rFonts w:cs="KFGQPC Uthman Taha Naskh" w:hint="cs"/>
          <w:sz w:val="28"/>
          <w:szCs w:val="28"/>
          <w:rtl/>
        </w:rPr>
        <w:t>وسلم، وبارك على نبي</w:t>
      </w:r>
      <w:r w:rsidR="007B4AAB" w:rsidRPr="008E1579">
        <w:rPr>
          <w:rFonts w:cs="KFGQPC Uthman Taha Naskh" w:hint="cs"/>
          <w:sz w:val="28"/>
          <w:szCs w:val="28"/>
          <w:rtl/>
        </w:rPr>
        <w:t>ّ</w:t>
      </w:r>
      <w:r w:rsidRPr="008E1579">
        <w:rPr>
          <w:rFonts w:cs="KFGQPC Uthman Taha Naskh" w:hint="cs"/>
          <w:sz w:val="28"/>
          <w:szCs w:val="28"/>
          <w:rtl/>
        </w:rPr>
        <w:t>نا محمد، وعلى آله، وأصحابه، ومن تبعهم بإحسان إلى يوم الدين.</w:t>
      </w:r>
    </w:p>
    <w:p w:rsidR="006E071C" w:rsidRPr="008E1579" w:rsidRDefault="006E071C" w:rsidP="008E1579">
      <w:pPr>
        <w:spacing w:after="120" w:line="240" w:lineRule="auto"/>
        <w:ind w:firstLine="720"/>
        <w:jc w:val="both"/>
        <w:rPr>
          <w:rFonts w:cs="KFGQPC Uthman Taha Naskh"/>
          <w:b/>
          <w:bCs/>
          <w:color w:val="00B050"/>
          <w:sz w:val="28"/>
          <w:szCs w:val="28"/>
          <w:rtl/>
        </w:rPr>
      </w:pPr>
      <w:r w:rsidRPr="008E1579">
        <w:rPr>
          <w:rFonts w:cs="KFGQPC Uthman Taha Naskh"/>
          <w:b/>
          <w:bCs/>
          <w:color w:val="00B050"/>
          <w:sz w:val="28"/>
          <w:szCs w:val="28"/>
          <w:rtl/>
        </w:rPr>
        <w:t>الفق</w:t>
      </w:r>
      <w:r w:rsidR="000161E9" w:rsidRPr="008E1579">
        <w:rPr>
          <w:rFonts w:cs="KFGQPC Uthman Taha Naskh"/>
          <w:b/>
          <w:bCs/>
          <w:color w:val="00B050"/>
          <w:sz w:val="28"/>
          <w:szCs w:val="28"/>
          <w:rtl/>
        </w:rPr>
        <w:t>ي</w:t>
      </w:r>
      <w:r w:rsidRPr="008E1579">
        <w:rPr>
          <w:rFonts w:cs="KFGQPC Uthman Taha Naskh"/>
          <w:b/>
          <w:bCs/>
          <w:color w:val="00B050"/>
          <w:sz w:val="28"/>
          <w:szCs w:val="28"/>
          <w:rtl/>
        </w:rPr>
        <w:t>ر إلى الله تعالى</w:t>
      </w:r>
    </w:p>
    <w:p w:rsidR="006E071C" w:rsidRPr="008E1579" w:rsidRDefault="006E071C" w:rsidP="008E1579">
      <w:pPr>
        <w:spacing w:after="120" w:line="240" w:lineRule="auto"/>
        <w:ind w:firstLine="720"/>
        <w:jc w:val="both"/>
        <w:rPr>
          <w:rFonts w:cs="KFGQPC Uthman Taha Naskh"/>
          <w:color w:val="C00000"/>
          <w:sz w:val="28"/>
          <w:szCs w:val="28"/>
          <w:rtl/>
        </w:rPr>
      </w:pPr>
      <w:r w:rsidRPr="008E1579">
        <w:rPr>
          <w:rFonts w:cs="KFGQPC Uthman Taha Naskh" w:hint="cs"/>
          <w:color w:val="C00000"/>
          <w:sz w:val="28"/>
          <w:szCs w:val="28"/>
          <w:rtl/>
        </w:rPr>
        <w:t>د. سعيد بن علي بن وهف القحطاني</w:t>
      </w:r>
    </w:p>
    <w:p w:rsidR="006E071C" w:rsidRPr="008E1579" w:rsidRDefault="006E071C" w:rsidP="008E1579">
      <w:pPr>
        <w:spacing w:after="120" w:line="240" w:lineRule="auto"/>
        <w:ind w:firstLine="720"/>
        <w:jc w:val="both"/>
        <w:rPr>
          <w:rFonts w:cs="KFGQPC Uthman Taha Naskh"/>
          <w:b/>
          <w:bCs/>
          <w:color w:val="00B050"/>
          <w:sz w:val="28"/>
          <w:szCs w:val="28"/>
        </w:rPr>
      </w:pPr>
      <w:r w:rsidRPr="008E1579">
        <w:rPr>
          <w:rFonts w:cs="KFGQPC Uthman Taha Naskh" w:hint="cs"/>
          <w:b/>
          <w:bCs/>
          <w:color w:val="00B050"/>
          <w:sz w:val="28"/>
          <w:szCs w:val="28"/>
          <w:rtl/>
        </w:rPr>
        <w:t>حرر في يوم السبت الموافق 30/ 12/ 1437هـ</w:t>
      </w:r>
      <w:bookmarkStart w:id="0" w:name="_GoBack"/>
      <w:bookmarkEnd w:id="0"/>
    </w:p>
    <w:sectPr w:rsidR="006E071C" w:rsidRPr="008E1579" w:rsidSect="00B9204C">
      <w:pgSz w:w="11906" w:h="16838" w:code="9"/>
      <w:pgMar w:top="680" w:right="680" w:bottom="680" w:left="680" w:header="680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6FB" w:rsidRDefault="00A276FB" w:rsidP="00660960">
      <w:pPr>
        <w:spacing w:after="0" w:line="240" w:lineRule="auto"/>
      </w:pPr>
      <w:r>
        <w:separator/>
      </w:r>
    </w:p>
  </w:endnote>
  <w:endnote w:type="continuationSeparator" w:id="0">
    <w:p w:rsidR="00A276FB" w:rsidRDefault="00A276FB" w:rsidP="0066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0919F731-FD46-4345-A174-8FD5416F43B7}"/>
    <w:embedBold r:id="rId2" w:fontKey="{00927815-2466-4757-A753-55D1453409FD}"/>
    <w:embedItalic r:id="rId3" w:fontKey="{898F3E19-7BA5-42FD-BD18-C635C8545461}"/>
    <w:embedBoldItalic r:id="rId4" w:fontKey="{7D92B3A1-DAC4-474A-B560-C27DAAFE0043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5" w:fontKey="{4B2DA5F7-F2EE-4D33-8FCC-02B250E33ECB}"/>
    <w:embedBold r:id="rId6" w:fontKey="{1F8F6E50-42F6-461B-9041-DEFA05D91B6F}"/>
    <w:embedBoldItalic r:id="rId7" w:fontKey="{BB84E8ED-A932-40B6-9A7B-59E3EBB6EFEA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8" w:fontKey="{801C643E-AAC5-4415-876D-2B2A755097D6}"/>
    <w:embedBold r:id="rId9" w:fontKey="{EC51D8D1-DC62-43F4-A250-0AC9BF77C829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0" w:fontKey="{2114CDED-3B21-4010-AB62-F03406EBBCD5}"/>
    <w:embedBold r:id="rId11" w:fontKey="{3784B983-9668-482C-BE3E-933A559EE414}"/>
    <w:embedBoldItalic r:id="rId12" w:fontKey="{8C7115CA-42FF-4670-B7DF-3DC468630729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3" w:fontKey="{B111A746-8CFC-4840-814B-F7A8F4620589}"/>
    <w:embedBold r:id="rId14" w:fontKey="{59117D92-2885-4B5C-923F-A21762424552}"/>
    <w:embedBoldItalic r:id="rId15" w:fontKey="{A14CA370-BF71-42FD-AA13-ABA0520C5F8B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16" w:fontKey="{8998C538-C0F4-4241-8ABB-1DA277C8E1A0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17" w:fontKey="{CF31BD58-B891-4FC4-A920-5FA1559D271B}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8" w:fontKey="{593E193F-201A-4DCF-8FDB-84A526DE48DB}"/>
    <w:embedBold r:id="rId19" w:fontKey="{63CA8766-0FE0-4F2F-A5BD-C36F6536C1E1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BoldItalic r:id="rId20" w:fontKey="{EA09EEE0-7E4A-47FF-8393-4D5A60EE8B8B}"/>
  </w:font>
  <w:font w:name="Simplified Arabic Fixed">
    <w:panose1 w:val="02070309020205020404"/>
    <w:charset w:val="B2"/>
    <w:family w:val="modern"/>
    <w:pitch w:val="fixed"/>
    <w:sig w:usb0="00002001" w:usb1="00000000" w:usb2="00000000" w:usb3="00000000" w:csb0="00000040" w:csb1="00000000"/>
    <w:embedRegular r:id="rId21" w:fontKey="{C2A6D659-F23B-4906-BDF8-B77207675660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2" w:fontKey="{1E7BE83E-D9C3-4D83-843A-A74BF453F08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3" w:fontKey="{DD5D7AB0-F1F8-45F3-8813-2CF0055DA92A}"/>
    <w:embedBold r:id="rId24" w:fontKey="{F6CF1C33-7FE5-44C0-95DD-B85D40956A5D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25" w:fontKey="{EB1CAFF7-14CF-4866-BE0C-8B5712D695A0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6" w:fontKey="{39E8555B-B979-4BC8-B4EA-FDA46F949FE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7" w:fontKey="{48872578-EF03-4439-AE06-50557FFA049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6FB" w:rsidRDefault="00A276FB" w:rsidP="00660960">
      <w:pPr>
        <w:spacing w:after="0" w:line="240" w:lineRule="auto"/>
      </w:pPr>
      <w:r>
        <w:separator/>
      </w:r>
    </w:p>
  </w:footnote>
  <w:footnote w:type="continuationSeparator" w:id="0">
    <w:p w:rsidR="00A276FB" w:rsidRDefault="00A276FB" w:rsidP="00660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60"/>
    <w:rsid w:val="000161E9"/>
    <w:rsid w:val="00051AF1"/>
    <w:rsid w:val="00073645"/>
    <w:rsid w:val="00075B92"/>
    <w:rsid w:val="000762B5"/>
    <w:rsid w:val="000F66E4"/>
    <w:rsid w:val="00125C66"/>
    <w:rsid w:val="001565A6"/>
    <w:rsid w:val="001B3220"/>
    <w:rsid w:val="001C2A24"/>
    <w:rsid w:val="001E7FB5"/>
    <w:rsid w:val="00203273"/>
    <w:rsid w:val="00211079"/>
    <w:rsid w:val="00247F6A"/>
    <w:rsid w:val="002C46BD"/>
    <w:rsid w:val="00305526"/>
    <w:rsid w:val="00336EC0"/>
    <w:rsid w:val="003D7B61"/>
    <w:rsid w:val="004445F8"/>
    <w:rsid w:val="0051019F"/>
    <w:rsid w:val="00564DD1"/>
    <w:rsid w:val="005C7D9D"/>
    <w:rsid w:val="005E5751"/>
    <w:rsid w:val="005F3A62"/>
    <w:rsid w:val="00622AC8"/>
    <w:rsid w:val="00660960"/>
    <w:rsid w:val="00675D04"/>
    <w:rsid w:val="0068596A"/>
    <w:rsid w:val="006E071C"/>
    <w:rsid w:val="006E6B72"/>
    <w:rsid w:val="006E6BA2"/>
    <w:rsid w:val="006F4CA7"/>
    <w:rsid w:val="00705EEC"/>
    <w:rsid w:val="00743F9D"/>
    <w:rsid w:val="00777673"/>
    <w:rsid w:val="00777CD4"/>
    <w:rsid w:val="007B4AAB"/>
    <w:rsid w:val="007B5D2B"/>
    <w:rsid w:val="007B6FA6"/>
    <w:rsid w:val="008452E1"/>
    <w:rsid w:val="008622DD"/>
    <w:rsid w:val="00875E98"/>
    <w:rsid w:val="008E1579"/>
    <w:rsid w:val="009809D6"/>
    <w:rsid w:val="00991E40"/>
    <w:rsid w:val="009A7ACE"/>
    <w:rsid w:val="009B682D"/>
    <w:rsid w:val="009B7238"/>
    <w:rsid w:val="00A276FB"/>
    <w:rsid w:val="00A44C74"/>
    <w:rsid w:val="00B432B8"/>
    <w:rsid w:val="00B9204C"/>
    <w:rsid w:val="00C126BD"/>
    <w:rsid w:val="00C5563F"/>
    <w:rsid w:val="00D404E6"/>
    <w:rsid w:val="00D4090B"/>
    <w:rsid w:val="00D43C7E"/>
    <w:rsid w:val="00D944E7"/>
    <w:rsid w:val="00E11D81"/>
    <w:rsid w:val="00E143F7"/>
    <w:rsid w:val="00E40ACF"/>
    <w:rsid w:val="00ED6969"/>
    <w:rsid w:val="00EE0FE9"/>
    <w:rsid w:val="00EF4D41"/>
    <w:rsid w:val="00F70AF8"/>
    <w:rsid w:val="00F97628"/>
    <w:rsid w:val="00FA03A8"/>
    <w:rsid w:val="00FA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341CA9F-84FC-4D33-ABF8-79CF0408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960"/>
    <w:pPr>
      <w:bidi/>
      <w:spacing w:after="80" w:line="192" w:lineRule="auto"/>
      <w:jc w:val="lowKashida"/>
    </w:pPr>
    <w:rPr>
      <w:rFonts w:cs="mylotus"/>
      <w:sz w:val="24"/>
      <w:szCs w:val="46"/>
      <w:lang w:eastAsia="ar-SA"/>
    </w:rPr>
  </w:style>
  <w:style w:type="paragraph" w:styleId="Heading1">
    <w:name w:val="heading 1"/>
    <w:next w:val="Normal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widowControl w:val="0"/>
      <w:spacing w:after="0" w:line="240" w:lineRule="auto"/>
      <w:ind w:firstLine="510"/>
      <w:jc w:val="both"/>
    </w:pPr>
    <w:rPr>
      <w:rFonts w:ascii="Tahoma" w:hAnsi="Tahoma" w:cs="Traditional Arabic"/>
      <w:color w:val="000000"/>
      <w:sz w:val="36"/>
      <w:szCs w:val="36"/>
    </w:rPr>
  </w:style>
  <w:style w:type="paragraph" w:styleId="PlainText">
    <w:name w:val="Plain Text"/>
    <w:basedOn w:val="Normal"/>
    <w:rsid w:val="00C126BD"/>
    <w:pPr>
      <w:widowControl w:val="0"/>
      <w:spacing w:after="0" w:line="240" w:lineRule="auto"/>
      <w:ind w:firstLine="454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Caption">
    <w:name w:val="caption"/>
    <w:basedOn w:val="Normal"/>
    <w:next w:val="Normal"/>
    <w:qFormat/>
    <w:rsid w:val="00336EC0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cs="Traditional Arabic"/>
      <w:color w:val="000000"/>
      <w:sz w:val="36"/>
      <w:szCs w:val="36"/>
    </w:rPr>
  </w:style>
  <w:style w:type="paragraph" w:styleId="TableofFigures">
    <w:name w:val="table of figures"/>
    <w:basedOn w:val="Normal"/>
    <w:next w:val="Normal"/>
    <w:rsid w:val="00336EC0"/>
    <w:pPr>
      <w:widowControl w:val="0"/>
      <w:spacing w:after="0" w:line="240" w:lineRule="auto"/>
      <w:ind w:left="720" w:hanging="720"/>
      <w:jc w:val="both"/>
    </w:pPr>
    <w:rPr>
      <w:rFonts w:cs="Traditional Arabic"/>
      <w:color w:val="000000"/>
      <w:sz w:val="36"/>
      <w:szCs w:val="36"/>
    </w:rPr>
  </w:style>
  <w:style w:type="paragraph" w:styleId="TOC1">
    <w:name w:val="toc 1"/>
    <w:basedOn w:val="Normal"/>
    <w:next w:val="Normal"/>
    <w:autoRedefine/>
    <w:rsid w:val="00336EC0"/>
    <w:pPr>
      <w:widowControl w:val="0"/>
      <w:spacing w:after="0" w:line="240" w:lineRule="auto"/>
      <w:ind w:firstLine="454"/>
      <w:jc w:val="both"/>
    </w:pPr>
    <w:rPr>
      <w:rFonts w:cs="Traditional Arabic"/>
      <w:color w:val="000000"/>
      <w:sz w:val="36"/>
      <w:szCs w:val="36"/>
    </w:rPr>
  </w:style>
  <w:style w:type="paragraph" w:styleId="TOC2">
    <w:name w:val="toc 2"/>
    <w:basedOn w:val="Normal"/>
    <w:next w:val="Normal"/>
    <w:autoRedefine/>
    <w:rsid w:val="00336EC0"/>
    <w:pPr>
      <w:widowControl w:val="0"/>
      <w:spacing w:after="0" w:line="240" w:lineRule="auto"/>
      <w:ind w:left="360" w:firstLine="454"/>
      <w:jc w:val="both"/>
    </w:pPr>
    <w:rPr>
      <w:rFonts w:cs="Traditional Arabic"/>
      <w:color w:val="000000"/>
      <w:sz w:val="36"/>
      <w:szCs w:val="36"/>
    </w:rPr>
  </w:style>
  <w:style w:type="paragraph" w:styleId="TOC3">
    <w:name w:val="toc 3"/>
    <w:basedOn w:val="Normal"/>
    <w:next w:val="Normal"/>
    <w:autoRedefine/>
    <w:rsid w:val="00336EC0"/>
    <w:pPr>
      <w:widowControl w:val="0"/>
      <w:spacing w:after="0" w:line="240" w:lineRule="auto"/>
      <w:ind w:left="720" w:firstLine="454"/>
      <w:jc w:val="both"/>
    </w:pPr>
    <w:rPr>
      <w:rFonts w:cs="Traditional Arabic"/>
      <w:color w:val="000000"/>
      <w:sz w:val="36"/>
      <w:szCs w:val="36"/>
    </w:rPr>
  </w:style>
  <w:style w:type="paragraph" w:styleId="TOC4">
    <w:name w:val="toc 4"/>
    <w:basedOn w:val="Normal"/>
    <w:next w:val="Normal"/>
    <w:autoRedefine/>
    <w:rsid w:val="00336EC0"/>
    <w:pPr>
      <w:widowControl w:val="0"/>
      <w:spacing w:after="0" w:line="240" w:lineRule="auto"/>
      <w:ind w:left="1080" w:firstLine="454"/>
      <w:jc w:val="both"/>
    </w:pPr>
    <w:rPr>
      <w:rFonts w:cs="Traditional Arabic"/>
      <w:color w:val="000000"/>
      <w:sz w:val="36"/>
      <w:szCs w:val="36"/>
    </w:rPr>
  </w:style>
  <w:style w:type="paragraph" w:styleId="TOC5">
    <w:name w:val="toc 5"/>
    <w:basedOn w:val="Normal"/>
    <w:next w:val="Normal"/>
    <w:autoRedefine/>
    <w:rsid w:val="00336EC0"/>
    <w:pPr>
      <w:widowControl w:val="0"/>
      <w:spacing w:after="0" w:line="240" w:lineRule="auto"/>
      <w:ind w:left="1440" w:firstLine="454"/>
      <w:jc w:val="both"/>
    </w:pPr>
    <w:rPr>
      <w:rFonts w:cs="Traditional Arabic"/>
      <w:color w:val="000000"/>
      <w:sz w:val="36"/>
      <w:szCs w:val="36"/>
    </w:rPr>
  </w:style>
  <w:style w:type="paragraph" w:styleId="TOC6">
    <w:name w:val="toc 6"/>
    <w:basedOn w:val="Normal"/>
    <w:next w:val="Normal"/>
    <w:autoRedefine/>
    <w:rsid w:val="00336EC0"/>
    <w:pPr>
      <w:widowControl w:val="0"/>
      <w:spacing w:after="0" w:line="240" w:lineRule="auto"/>
      <w:ind w:left="1800" w:firstLine="454"/>
      <w:jc w:val="both"/>
    </w:pPr>
    <w:rPr>
      <w:rFonts w:cs="Traditional Arabic"/>
      <w:color w:val="000000"/>
      <w:sz w:val="36"/>
      <w:szCs w:val="36"/>
    </w:rPr>
  </w:style>
  <w:style w:type="paragraph" w:styleId="TOC7">
    <w:name w:val="toc 7"/>
    <w:basedOn w:val="Normal"/>
    <w:next w:val="Normal"/>
    <w:autoRedefine/>
    <w:rsid w:val="00336EC0"/>
    <w:pPr>
      <w:widowControl w:val="0"/>
      <w:spacing w:after="0" w:line="240" w:lineRule="auto"/>
      <w:ind w:left="2160" w:firstLine="454"/>
      <w:jc w:val="both"/>
    </w:pPr>
    <w:rPr>
      <w:rFonts w:cs="Traditional Arabic"/>
      <w:color w:val="000000"/>
      <w:sz w:val="36"/>
      <w:szCs w:val="36"/>
    </w:rPr>
  </w:style>
  <w:style w:type="paragraph" w:styleId="TOC8">
    <w:name w:val="toc 8"/>
    <w:basedOn w:val="Normal"/>
    <w:next w:val="Normal"/>
    <w:autoRedefine/>
    <w:rsid w:val="00336EC0"/>
    <w:pPr>
      <w:widowControl w:val="0"/>
      <w:spacing w:after="0" w:line="240" w:lineRule="auto"/>
      <w:ind w:left="2520" w:firstLine="454"/>
      <w:jc w:val="both"/>
    </w:pPr>
    <w:rPr>
      <w:rFonts w:cs="Traditional Arabic"/>
      <w:color w:val="000000"/>
      <w:sz w:val="36"/>
      <w:szCs w:val="36"/>
    </w:rPr>
  </w:style>
  <w:style w:type="paragraph" w:styleId="TOC9">
    <w:name w:val="toc 9"/>
    <w:basedOn w:val="Normal"/>
    <w:next w:val="Normal"/>
    <w:autoRedefine/>
    <w:rsid w:val="00336EC0"/>
    <w:pPr>
      <w:widowControl w:val="0"/>
      <w:spacing w:after="0" w:line="240" w:lineRule="auto"/>
      <w:ind w:left="2880" w:firstLine="454"/>
      <w:jc w:val="both"/>
    </w:pPr>
    <w:rPr>
      <w:rFonts w:cs="Traditional Arabic"/>
      <w:color w:val="000000"/>
      <w:sz w:val="36"/>
      <w:szCs w:val="36"/>
    </w:rPr>
  </w:style>
  <w:style w:type="paragraph" w:styleId="TableofAuthorities">
    <w:name w:val="table of authorities"/>
    <w:basedOn w:val="Normal"/>
    <w:next w:val="Normal"/>
    <w:rsid w:val="00336EC0"/>
    <w:pPr>
      <w:widowControl w:val="0"/>
      <w:spacing w:after="0" w:line="240" w:lineRule="auto"/>
      <w:ind w:left="360" w:hanging="360"/>
      <w:jc w:val="both"/>
    </w:pPr>
    <w:rPr>
      <w:rFonts w:cs="Traditional Arabic"/>
      <w:color w:val="000000"/>
      <w:sz w:val="36"/>
      <w:szCs w:val="36"/>
    </w:rPr>
  </w:style>
  <w:style w:type="paragraph" w:styleId="DocumentMap">
    <w:name w:val="Document Map"/>
    <w:basedOn w:val="Normal"/>
    <w:rsid w:val="00336EC0"/>
    <w:pPr>
      <w:widowControl w:val="0"/>
      <w:shd w:val="clear" w:color="auto" w:fill="000080"/>
      <w:spacing w:after="0" w:line="240" w:lineRule="auto"/>
      <w:ind w:firstLine="454"/>
      <w:jc w:val="both"/>
    </w:pPr>
    <w:rPr>
      <w:rFonts w:cs="Traditional Arabic"/>
      <w:color w:val="000000"/>
      <w:sz w:val="36"/>
      <w:szCs w:val="36"/>
    </w:rPr>
  </w:style>
  <w:style w:type="paragraph" w:styleId="Header">
    <w:name w:val="header"/>
    <w:basedOn w:val="Normal"/>
    <w:rsid w:val="00336EC0"/>
    <w:pPr>
      <w:widowControl w:val="0"/>
      <w:tabs>
        <w:tab w:val="center" w:pos="4153"/>
        <w:tab w:val="right" w:pos="8306"/>
      </w:tabs>
      <w:bidi w:val="0"/>
      <w:spacing w:after="0" w:line="240" w:lineRule="auto"/>
    </w:pPr>
    <w:rPr>
      <w:rFonts w:cs="Traditional Arabic"/>
      <w:color w:val="000000"/>
      <w:sz w:val="20"/>
      <w:szCs w:val="20"/>
    </w:rPr>
  </w:style>
  <w:style w:type="character" w:styleId="PageNumber">
    <w:name w:val="page number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336EC0"/>
    <w:pPr>
      <w:widowControl w:val="0"/>
      <w:spacing w:before="120" w:after="0" w:line="240" w:lineRule="auto"/>
      <w:ind w:firstLine="454"/>
      <w:jc w:val="both"/>
    </w:pPr>
    <w:rPr>
      <w:rFonts w:ascii="Arial" w:hAnsi="Arial" w:cs="Arial"/>
      <w:b/>
      <w:bCs/>
      <w:color w:val="000000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widowControl w:val="0"/>
      <w:spacing w:after="0" w:line="240" w:lineRule="auto"/>
      <w:ind w:left="360" w:hanging="360"/>
      <w:jc w:val="both"/>
    </w:pPr>
    <w:rPr>
      <w:rFonts w:cs="Traditional Arabic"/>
      <w:color w:val="000000"/>
      <w:sz w:val="36"/>
      <w:szCs w:val="36"/>
    </w:rPr>
  </w:style>
  <w:style w:type="paragraph" w:styleId="IndexHeading">
    <w:name w:val="index heading"/>
    <w:basedOn w:val="Normal"/>
    <w:next w:val="Index1"/>
    <w:rsid w:val="00336EC0"/>
    <w:pPr>
      <w:widowControl w:val="0"/>
      <w:spacing w:after="0" w:line="240" w:lineRule="auto"/>
      <w:ind w:firstLine="454"/>
      <w:jc w:val="both"/>
    </w:pPr>
    <w:rPr>
      <w:rFonts w:ascii="Arial" w:hAnsi="Arial" w:cs="Arial"/>
      <w:b/>
      <w:bCs/>
      <w:color w:val="000000"/>
      <w:sz w:val="36"/>
      <w:szCs w:val="36"/>
    </w:rPr>
  </w:style>
  <w:style w:type="character" w:styleId="CommentReference">
    <w:name w:val="annotation reference"/>
    <w:rsid w:val="00336EC0"/>
    <w:rPr>
      <w:sz w:val="16"/>
      <w:szCs w:val="16"/>
    </w:rPr>
  </w:style>
  <w:style w:type="character" w:styleId="EndnoteReference">
    <w:name w:val="endnote reference"/>
    <w:rsid w:val="00336EC0"/>
    <w:rPr>
      <w:vertAlign w:val="superscript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rsid w:val="00A44C74"/>
    <w:rPr>
      <w:rFonts w:cs="Traditional Arabic"/>
      <w:vertAlign w:val="superscript"/>
    </w:rPr>
  </w:style>
  <w:style w:type="paragraph" w:styleId="CommentText">
    <w:name w:val="annotation text"/>
    <w:basedOn w:val="Normal"/>
    <w:rsid w:val="00336EC0"/>
    <w:pPr>
      <w:widowControl w:val="0"/>
      <w:spacing w:after="0" w:line="240" w:lineRule="auto"/>
      <w:ind w:firstLine="454"/>
      <w:jc w:val="both"/>
    </w:pPr>
    <w:rPr>
      <w:rFonts w:cs="Traditional Arabic"/>
      <w:color w:val="000000"/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widowControl w:val="0"/>
      <w:spacing w:after="120" w:line="240" w:lineRule="auto"/>
      <w:jc w:val="mediumKashida"/>
    </w:pPr>
    <w:rPr>
      <w:rFonts w:cs="Traditional Arabic"/>
      <w:color w:val="000000"/>
      <w:szCs w:val="36"/>
      <w:lang w:val="fr-FR"/>
    </w:rPr>
  </w:style>
  <w:style w:type="paragraph" w:styleId="EndnoteText">
    <w:name w:val="endnote text"/>
    <w:basedOn w:val="Normal"/>
    <w:rsid w:val="00336EC0"/>
    <w:pPr>
      <w:widowControl w:val="0"/>
      <w:spacing w:after="0" w:line="240" w:lineRule="auto"/>
      <w:ind w:firstLine="454"/>
      <w:jc w:val="both"/>
    </w:pPr>
    <w:rPr>
      <w:rFonts w:cs="Traditional Arabic"/>
      <w:color w:val="000000"/>
      <w:sz w:val="20"/>
      <w:szCs w:val="20"/>
    </w:rPr>
  </w:style>
  <w:style w:type="paragraph" w:styleId="FootnoteText">
    <w:name w:val="footnote text"/>
    <w:basedOn w:val="Normal"/>
    <w:rsid w:val="00336EC0"/>
    <w:pPr>
      <w:widowControl w:val="0"/>
      <w:spacing w:after="0" w:line="240" w:lineRule="auto"/>
      <w:ind w:left="454" w:hanging="454"/>
      <w:jc w:val="both"/>
    </w:pPr>
    <w:rPr>
      <w:rFonts w:cs="Traditional Arabic"/>
      <w:color w:val="000000"/>
      <w:sz w:val="28"/>
      <w:szCs w:val="28"/>
    </w:rPr>
  </w:style>
  <w:style w:type="paragraph" w:styleId="BalloonText">
    <w:name w:val="Balloon Text"/>
    <w:basedOn w:val="Normal"/>
    <w:rsid w:val="00336EC0"/>
    <w:pPr>
      <w:widowControl w:val="0"/>
      <w:spacing w:after="0" w:line="240" w:lineRule="auto"/>
      <w:ind w:firstLine="454"/>
      <w:jc w:val="both"/>
    </w:pPr>
    <w:rPr>
      <w:rFonts w:cs="Tahoma"/>
      <w:color w:val="000000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BlockText">
    <w:name w:val="Block Text"/>
    <w:basedOn w:val="Normal"/>
    <w:rsid w:val="00336EC0"/>
    <w:pPr>
      <w:widowControl w:val="0"/>
      <w:spacing w:after="0" w:line="240" w:lineRule="auto"/>
      <w:ind w:left="566" w:hanging="566"/>
    </w:pPr>
    <w:rPr>
      <w:rFonts w:cs="Traditional Arabic"/>
      <w:color w:val="000000"/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widowControl w:val="0"/>
      <w:spacing w:after="0" w:line="240" w:lineRule="auto"/>
      <w:jc w:val="left"/>
    </w:pPr>
    <w:rPr>
      <w:rFonts w:cs="Tahoma"/>
      <w:color w:val="800080"/>
      <w:sz w:val="36"/>
      <w:szCs w:val="36"/>
    </w:rPr>
  </w:style>
  <w:style w:type="paragraph" w:customStyle="1" w:styleId="4">
    <w:name w:val="نمط إضافي 4"/>
    <w:basedOn w:val="Normal"/>
    <w:next w:val="Normal"/>
    <w:rsid w:val="00336EC0"/>
    <w:pPr>
      <w:widowControl w:val="0"/>
      <w:spacing w:after="0" w:line="240" w:lineRule="auto"/>
      <w:jc w:val="left"/>
    </w:pPr>
    <w:rPr>
      <w:rFonts w:cs="Simplified Arabic Fixed"/>
      <w:color w:val="FF6600"/>
      <w:sz w:val="44"/>
      <w:szCs w:val="36"/>
    </w:rPr>
  </w:style>
  <w:style w:type="paragraph" w:customStyle="1" w:styleId="5">
    <w:name w:val="نمط إضافي 5"/>
    <w:basedOn w:val="Normal"/>
    <w:next w:val="Normal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rsid w:val="004445F8"/>
    <w:rPr>
      <w:rFonts w:cs="Traditional Arabic"/>
      <w:szCs w:val="36"/>
    </w:rPr>
  </w:style>
  <w:style w:type="character" w:customStyle="1" w:styleId="a0">
    <w:name w:val="أثر"/>
    <w:rsid w:val="004445F8"/>
    <w:rPr>
      <w:rFonts w:cs="Traditional Arabic"/>
      <w:szCs w:val="36"/>
    </w:rPr>
  </w:style>
  <w:style w:type="character" w:customStyle="1" w:styleId="a1">
    <w:name w:val="مثل"/>
    <w:rsid w:val="004445F8"/>
    <w:rPr>
      <w:rFonts w:cs="Traditional Arabic"/>
      <w:szCs w:val="36"/>
    </w:rPr>
  </w:style>
  <w:style w:type="character" w:customStyle="1" w:styleId="a2">
    <w:name w:val="قول"/>
    <w:rsid w:val="004445F8"/>
    <w:rPr>
      <w:rFonts w:cs="Traditional Arabic"/>
      <w:szCs w:val="36"/>
    </w:rPr>
  </w:style>
  <w:style w:type="character" w:customStyle="1" w:styleId="a3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paragraph" w:customStyle="1" w:styleId="ParaChar">
    <w:name w:val="خط الفقرة الافتراضي Para Char"/>
    <w:basedOn w:val="Normal"/>
    <w:rsid w:val="00660960"/>
    <w:pPr>
      <w:spacing w:after="0" w:line="240" w:lineRule="auto"/>
      <w:jc w:val="left"/>
    </w:pPr>
    <w:rPr>
      <w:rFonts w:ascii="Tahoma" w:hAnsi="Tahoma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36629-F8B4-4B95-9EFE-11364170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496</Words>
  <Characters>2366</Characters>
  <Application>Microsoft Office Word</Application>
  <DocSecurity>0</DocSecurity>
  <Lines>31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2847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فضل صوم شهر الله المحرم كلّه</dc:title>
  <dc:subject>فضل صوم شهر الله المحرم كلّه</dc:subject>
  <dc:creator>د. سعيد بن علي بن وهف القحطاني_x000d_</dc:creator>
  <cp:keywords>فضل صوم شهر الله المحرم كلّه</cp:keywords>
  <dc:description>فضل صوم شهر الله المحرم كلّه</dc:description>
  <cp:lastModifiedBy>Mahmoud</cp:lastModifiedBy>
  <cp:revision>4</cp:revision>
  <cp:lastPrinted>2016-10-01T11:18:00Z</cp:lastPrinted>
  <dcterms:created xsi:type="dcterms:W3CDTF">2016-10-01T09:31:00Z</dcterms:created>
  <dcterms:modified xsi:type="dcterms:W3CDTF">2016-10-09T16:45:00Z</dcterms:modified>
  <cp:category/>
</cp:coreProperties>
</file>