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DE3" w:rsidRDefault="003E1DE3" w:rsidP="0032468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CD6A77" w:rsidRPr="003E1DE3" w:rsidRDefault="007300B3" w:rsidP="00324687">
      <w:pPr>
        <w:spacing w:after="0" w:line="240" w:lineRule="auto"/>
        <w:rPr>
          <w:rFonts w:ascii="Traditional Arabic" w:hAnsi="Traditional Arabic" w:cs="Traditional Arabic"/>
          <w:b/>
          <w:bCs/>
          <w:color w:val="006600"/>
          <w:sz w:val="32"/>
          <w:szCs w:val="32"/>
          <w:rtl/>
        </w:rPr>
      </w:pPr>
      <w:r w:rsidRPr="003E1DE3">
        <w:rPr>
          <w:rFonts w:ascii="Traditional Arabic" w:hAnsi="Traditional Arabic" w:cs="Traditional Arabic"/>
          <w:b/>
          <w:bCs/>
          <w:color w:val="006600"/>
          <w:sz w:val="32"/>
          <w:szCs w:val="32"/>
          <w:rtl/>
        </w:rPr>
        <w:t>مِن تَبِعات انتشار الوباء</w:t>
      </w: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300B3">
        <w:rPr>
          <w:rFonts w:ascii="Traditional Arabic" w:hAnsi="Traditional Arabic" w:cs="Traditional Arabic"/>
          <w:b/>
          <w:bCs/>
          <w:sz w:val="32"/>
          <w:szCs w:val="32"/>
          <w:rtl/>
        </w:rPr>
        <w:t>مع انتشار الوباء تَنتَشِر رسائل يحسُن التنبيه عليها :</w:t>
      </w: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300B3">
        <w:rPr>
          <w:rFonts w:ascii="Traditional Arabic" w:hAnsi="Traditional Arabic" w:cs="Traditional Arabic"/>
          <w:b/>
          <w:bCs/>
          <w:color w:val="0000FF"/>
          <w:sz w:val="32"/>
          <w:szCs w:val="32"/>
          <w:rtl/>
        </w:rPr>
        <w:t>الأولى :</w:t>
      </w:r>
      <w:r w:rsidRPr="007300B3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تَنْزِيل النصوص الوارِدة في الطاعون ، وكونه شهادة ، على الوباء .</w:t>
      </w: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300B3">
        <w:rPr>
          <w:rFonts w:ascii="Traditional Arabic" w:hAnsi="Traditional Arabic" w:cs="Traditional Arabic"/>
          <w:b/>
          <w:bCs/>
          <w:color w:val="FF0000"/>
          <w:sz w:val="32"/>
          <w:szCs w:val="32"/>
          <w:rtl/>
        </w:rPr>
        <w:t>وقد فَرّق العلماء بين الطاعون وبين الوباء</w:t>
      </w: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300B3">
        <w:rPr>
          <w:rFonts w:ascii="Traditional Arabic" w:hAnsi="Traditional Arabic" w:cs="Traditional Arabic"/>
          <w:b/>
          <w:bCs/>
          <w:sz w:val="32"/>
          <w:szCs w:val="32"/>
          <w:rtl/>
        </w:rPr>
        <w:t>قال ابن القيم : الطاعون - مِن حيث اللغة - نَوع مِن الوَبَاء ، قاله صاحب " الصّحَاح " ...</w:t>
      </w: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300B3">
        <w:rPr>
          <w:rFonts w:ascii="Traditional Arabic" w:hAnsi="Traditional Arabic" w:cs="Traditional Arabic"/>
          <w:b/>
          <w:bCs/>
          <w:sz w:val="32"/>
          <w:szCs w:val="32"/>
          <w:rtl/>
        </w:rPr>
        <w:t>ولَمّا كان الطاعون يَكثر في الوَبَاء ، وفي البِلاد الوَبِيئة ، عُبِّر عنه بِالوَبَاء ، كما قال الخليل : الوَبَاء الطاعون .</w:t>
      </w: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300B3">
        <w:rPr>
          <w:rFonts w:ascii="Traditional Arabic" w:hAnsi="Traditional Arabic" w:cs="Traditional Arabic"/>
          <w:b/>
          <w:bCs/>
          <w:sz w:val="32"/>
          <w:szCs w:val="32"/>
          <w:rtl/>
        </w:rPr>
        <w:t>وقيل : هو كُلّ مَرَض يَعُمّ .</w:t>
      </w: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300B3">
        <w:rPr>
          <w:rFonts w:ascii="Traditional Arabic" w:hAnsi="Traditional Arabic" w:cs="Traditional Arabic"/>
          <w:b/>
          <w:bCs/>
          <w:sz w:val="32"/>
          <w:szCs w:val="32"/>
          <w:rtl/>
        </w:rPr>
        <w:t>والتحقيق : أن بَيْن الوَبَاء والطاعون عموما وخصوصا ؛ فكُل طَاعُون وَبَاء ، وليس كُلّ وَبَاء طَاعُونا ، وكذلك الأمراض العامّة أعَمّ مِن الطاعون ، فإنه وَاحِد منها ، والطّوَاعِين : خُرّاجَات وقُرُوح وأوْرَام رَدِيئة . (زاد المعاد)</w:t>
      </w: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530A57">
        <w:rPr>
          <w:rFonts w:ascii="Traditional Arabic" w:hAnsi="Traditional Arabic" w:cs="Traditional Arabic"/>
          <w:b/>
          <w:bCs/>
          <w:color w:val="0000FF"/>
          <w:sz w:val="32"/>
          <w:szCs w:val="32"/>
          <w:rtl/>
        </w:rPr>
        <w:t xml:space="preserve">الثانية : </w:t>
      </w:r>
      <w:r w:rsidRPr="007300B3">
        <w:rPr>
          <w:rFonts w:ascii="Traditional Arabic" w:hAnsi="Traditional Arabic" w:cs="Traditional Arabic"/>
          <w:b/>
          <w:bCs/>
          <w:sz w:val="32"/>
          <w:szCs w:val="32"/>
          <w:rtl/>
        </w:rPr>
        <w:t>تنتَشِر رسالة فيها حديث في الصحيحين ، وفيه :</w:t>
      </w: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300B3">
        <w:rPr>
          <w:rFonts w:ascii="Traditional Arabic" w:hAnsi="Traditional Arabic" w:cs="Traditional Arabic"/>
          <w:b/>
          <w:bCs/>
          <w:sz w:val="32"/>
          <w:szCs w:val="32"/>
          <w:rtl/>
        </w:rPr>
        <w:t>" عَلَى أَنْقَاب الْمَدِينَة مَلائِكَة ، لا يَدْخُلُهَا الطَّاعُونُ ولا الدَّجَّال " .</w:t>
      </w: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300B3">
        <w:rPr>
          <w:rFonts w:ascii="Traditional Arabic" w:hAnsi="Traditional Arabic" w:cs="Traditional Arabic"/>
          <w:b/>
          <w:bCs/>
          <w:sz w:val="32"/>
          <w:szCs w:val="32"/>
          <w:rtl/>
        </w:rPr>
        <w:t>ويُنْقل معه قول الحافظ ابن حَجَر : ووَقَع في بعض طرق حديث أبي هريرة : " المدينة ومكة مَحْفُوفَتَان بِالملائكة على كل نَقْبٍ مِنْهما مَلَك لا يَدْخُلُهما الدّجّال ولا الطّاعُون " . (فتح الباري)</w:t>
      </w: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300B3">
        <w:rPr>
          <w:rFonts w:ascii="Traditional Arabic" w:hAnsi="Traditional Arabic" w:cs="Traditional Arabic"/>
          <w:b/>
          <w:bCs/>
          <w:sz w:val="32"/>
          <w:szCs w:val="32"/>
          <w:rtl/>
        </w:rPr>
        <w:t>ويُفهَم مِن تلك الرسالة أن مكة والمدينة لا يَدخُلهما الوَباء .</w:t>
      </w: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300B3">
        <w:rPr>
          <w:rFonts w:ascii="Traditional Arabic" w:hAnsi="Traditional Arabic" w:cs="Traditional Arabic"/>
          <w:b/>
          <w:bCs/>
          <w:sz w:val="32"/>
          <w:szCs w:val="32"/>
          <w:rtl/>
        </w:rPr>
        <w:t>وهذا غير صحيح</w:t>
      </w: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300B3">
        <w:rPr>
          <w:rFonts w:ascii="Traditional Arabic" w:hAnsi="Traditional Arabic" w:cs="Traditional Arabic"/>
          <w:b/>
          <w:bCs/>
          <w:sz w:val="32"/>
          <w:szCs w:val="32"/>
          <w:rtl/>
        </w:rPr>
        <w:t>فالحديث خاصّ بالطّاعون ، وليس بِمَنع دخول كلّ وَباء .</w:t>
      </w: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300B3">
        <w:rPr>
          <w:rFonts w:ascii="Traditional Arabic" w:hAnsi="Traditional Arabic" w:cs="Traditional Arabic"/>
          <w:b/>
          <w:bCs/>
          <w:sz w:val="32"/>
          <w:szCs w:val="32"/>
          <w:rtl/>
        </w:rPr>
        <w:t>قال ابن القيم : كُلُّ طَاعُونٍ وَبَاء ، وَلَيْسَ كُلُّ وَبَاءٍ طَاعُونًا .</w:t>
      </w: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300B3">
        <w:rPr>
          <w:rFonts w:ascii="Traditional Arabic" w:hAnsi="Traditional Arabic" w:cs="Traditional Arabic"/>
          <w:b/>
          <w:bCs/>
          <w:sz w:val="32"/>
          <w:szCs w:val="32"/>
          <w:rtl/>
        </w:rPr>
        <w:t>(زاد المعاد)</w:t>
      </w: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7300B3" w:rsidRPr="00530A57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color w:val="FF0000"/>
          <w:sz w:val="32"/>
          <w:szCs w:val="32"/>
          <w:rtl/>
        </w:rPr>
      </w:pPr>
      <w:r w:rsidRPr="00530A57">
        <w:rPr>
          <w:rFonts w:ascii="Traditional Arabic" w:hAnsi="Traditional Arabic" w:cs="Traditional Arabic"/>
          <w:b/>
          <w:bCs/>
          <w:color w:val="FF0000"/>
          <w:sz w:val="32"/>
          <w:szCs w:val="32"/>
          <w:rtl/>
        </w:rPr>
        <w:lastRenderedPageBreak/>
        <w:t>ونَشْر مثل هذا الحديث في هذا الوقت ، والاستدلال به على أن الوباء لا يَدخُل مكة ولا المدينة : يُعرِّض الحديث للتكذيب إذا دَخَلهما مثل وباء " كورونا " .</w:t>
      </w: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300B3">
        <w:rPr>
          <w:rFonts w:ascii="Traditional Arabic" w:hAnsi="Traditional Arabic" w:cs="Traditional Arabic"/>
          <w:b/>
          <w:bCs/>
          <w:sz w:val="32"/>
          <w:szCs w:val="32"/>
          <w:rtl/>
        </w:rPr>
        <w:t>وليس في الحديث أن مكة والمدينة لا يَدخُلهما الوَباء ، وإنما في الحديث لا يَدخلهُما الطاعون ، وهو أخصّ مِن الوباء ، كما قال ابن القيم رحمه الله .</w:t>
      </w: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530A57">
        <w:rPr>
          <w:rFonts w:ascii="Traditional Arabic" w:hAnsi="Traditional Arabic" w:cs="Traditional Arabic"/>
          <w:b/>
          <w:bCs/>
          <w:color w:val="0000FF"/>
          <w:sz w:val="32"/>
          <w:szCs w:val="32"/>
          <w:rtl/>
        </w:rPr>
        <w:t xml:space="preserve">الثالثة : </w:t>
      </w:r>
      <w:r w:rsidRPr="007300B3">
        <w:rPr>
          <w:rFonts w:ascii="Traditional Arabic" w:hAnsi="Traditional Arabic" w:cs="Traditional Arabic"/>
          <w:b/>
          <w:bCs/>
          <w:sz w:val="32"/>
          <w:szCs w:val="32"/>
          <w:rtl/>
        </w:rPr>
        <w:t>قول بعضهم : (عندما نادى المؤذن في زمان الرسول الأكرم عليه الصلاة والسلام : " صَلّوا في رحالكم" في يوم مطير ، لم يَبكِ المؤذِّن وهو يقولها ؛ لأنه يعلم أنه حكم شرعي . صَلّى الصحابة في بيوتهم وهم يحتسبون أجر الجماعة بِنِيّاتِهم ولم ينتشر بين الصحابة أن الله كَرِه قُدومهم وأغلَق المساجد في وجهوهم)</w:t>
      </w:r>
    </w:p>
    <w:p w:rsidR="007300B3" w:rsidRPr="00530A57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color w:val="FF0000"/>
          <w:sz w:val="32"/>
          <w:szCs w:val="32"/>
          <w:rtl/>
        </w:rPr>
      </w:pPr>
      <w:r w:rsidRPr="00530A57">
        <w:rPr>
          <w:rFonts w:ascii="Traditional Arabic" w:hAnsi="Traditional Arabic" w:cs="Traditional Arabic"/>
          <w:b/>
          <w:bCs/>
          <w:color w:val="FF0000"/>
          <w:sz w:val="32"/>
          <w:szCs w:val="32"/>
          <w:rtl/>
        </w:rPr>
        <w:t>أقول : هذا مُتعقّب مِن وُجوه :</w:t>
      </w: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300B3">
        <w:rPr>
          <w:rFonts w:ascii="Traditional Arabic" w:hAnsi="Traditional Arabic" w:cs="Traditional Arabic"/>
          <w:b/>
          <w:bCs/>
          <w:sz w:val="32"/>
          <w:szCs w:val="32"/>
          <w:rtl/>
        </w:rPr>
        <w:t>1 - المؤمن يَحزَن لِفَوَات مَواسِم الْخَيْرات .</w:t>
      </w: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300B3">
        <w:rPr>
          <w:rFonts w:ascii="Traditional Arabic" w:hAnsi="Traditional Arabic" w:cs="Traditional Arabic"/>
          <w:b/>
          <w:bCs/>
          <w:sz w:val="32"/>
          <w:szCs w:val="32"/>
          <w:rtl/>
        </w:rPr>
        <w:t>ويَتمنّى الخير .</w:t>
      </w: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300B3">
        <w:rPr>
          <w:rFonts w:ascii="Traditional Arabic" w:hAnsi="Traditional Arabic" w:cs="Traditional Arabic"/>
          <w:b/>
          <w:bCs/>
          <w:sz w:val="32"/>
          <w:szCs w:val="32"/>
          <w:rtl/>
        </w:rPr>
        <w:t>وقد أمَر الله الكريم تبارك وتعالى رسوله الكريم صلى الله عليه وسلم أن يَقول : (قُلْ لا أَمْلِكُ لِنَفْسِي نَفْعًا وَلا ضَرًّا إِلاَّ مَا شَاءَ اللَّهُ وَلَوْ كُنْتُ أَعْلَمُ الْغَيْبَ لاسْتَكْثَرْتُ مِنَ الْخَيْرِ وَمَا مَسَّنِيَ السُّوءُ) .</w:t>
      </w: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300B3">
        <w:rPr>
          <w:rFonts w:ascii="Traditional Arabic" w:hAnsi="Traditional Arabic" w:cs="Traditional Arabic"/>
          <w:b/>
          <w:bCs/>
          <w:sz w:val="32"/>
          <w:szCs w:val="32"/>
          <w:rtl/>
        </w:rPr>
        <w:t>وقال الله تعالى في خَبَرِ البَكّائين مِن المؤمنين : (وَلا عَلَى الَّذِينَ إِذَا مَا أَتَوْكَ لِتَحْمِلَهُمْ قُلْتَ لا أَجِدُ مَا أَحْمِلُكُمْ عَلَيْهِ تَوَلَّوْا وَأَعْيُنُهُمْ تَفِيضُ مِنَ الدَّمْعِ حَزَنًا أَلاَّ يَجِدُوا مَا يُنْفِقُونَ)</w:t>
      </w: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300B3">
        <w:rPr>
          <w:rFonts w:ascii="Traditional Arabic" w:hAnsi="Traditional Arabic" w:cs="Traditional Arabic"/>
          <w:b/>
          <w:bCs/>
          <w:sz w:val="32"/>
          <w:szCs w:val="32"/>
          <w:rtl/>
        </w:rPr>
        <w:t>قال القاسِمِي في تفسيره : دَلّت الآية على جَوَاز البُكاء وإظهار الْحُزن على فَوَات الطاعة ، وإن كان معذورا . (محاسِن التأويل)</w:t>
      </w: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300B3">
        <w:rPr>
          <w:rFonts w:ascii="Traditional Arabic" w:hAnsi="Traditional Arabic" w:cs="Traditional Arabic"/>
          <w:b/>
          <w:bCs/>
          <w:sz w:val="32"/>
          <w:szCs w:val="32"/>
          <w:rtl/>
        </w:rPr>
        <w:t>2 – الصلاة في البيوت لأجْل أمْرٍ عارِض في وَقْت أو في وقْتَيْن ، هو مِثل جَمْع الصلوات لِعُذر ، ومثل صلاة المريض في بيته ؛ لأمْر عارِض ، وليس مثل إغلاق المساجِد وإيقاف الْجُمَع والجماعات .</w:t>
      </w: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300B3">
        <w:rPr>
          <w:rFonts w:ascii="Traditional Arabic" w:hAnsi="Traditional Arabic" w:cs="Traditional Arabic"/>
          <w:b/>
          <w:bCs/>
          <w:sz w:val="32"/>
          <w:szCs w:val="32"/>
          <w:rtl/>
        </w:rPr>
        <w:t>فالأول عارِض خلال اليوم الواحِد ، والثاني قد يَطول ، وهو أمْر يُحزِن المؤمن ، ويشقّ على مَن ألِف الجماعة أن يَتْرُك الْجُمَع والجماعات .</w:t>
      </w: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300B3">
        <w:rPr>
          <w:rFonts w:ascii="Traditional Arabic" w:hAnsi="Traditional Arabic" w:cs="Traditional Arabic"/>
          <w:b/>
          <w:bCs/>
          <w:sz w:val="32"/>
          <w:szCs w:val="32"/>
          <w:rtl/>
        </w:rPr>
        <w:t>3 – المؤمِن يَخشَى أن تكون هذه عُقوبة واستِبْدال ، فالمؤمن يَتّهِم نفسَه ، ولا يُزكّيها .</w:t>
      </w: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300B3">
        <w:rPr>
          <w:rFonts w:ascii="Traditional Arabic" w:hAnsi="Traditional Arabic" w:cs="Traditional Arabic"/>
          <w:b/>
          <w:bCs/>
          <w:sz w:val="32"/>
          <w:szCs w:val="32"/>
          <w:rtl/>
        </w:rPr>
        <w:t>وكان السلف مع صلاحهم ينظرون إلى ذُنُوبِهم ، ولا يُزكّون أنفسَهم .</w:t>
      </w: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300B3">
        <w:rPr>
          <w:rFonts w:ascii="Traditional Arabic" w:hAnsi="Traditional Arabic" w:cs="Traditional Arabic"/>
          <w:b/>
          <w:bCs/>
          <w:sz w:val="32"/>
          <w:szCs w:val="32"/>
          <w:rtl/>
        </w:rPr>
        <w:lastRenderedPageBreak/>
        <w:t>لَمّا وَلي أبو بكر الخلافة خَطب الناس فقال : إني قَد وُلِّيتُ عَليكم ولَسْتُ بِخَيْرِكُم . فلمّا بَلَغ الْحَسَن البَصْري قوله قال : هو والله خَيْرُهم غَير مُدَافَع ، ولكن الْمُؤمِن يَهْضِم نَفْسَه . رواه البيهقي في " السّنَن الكُبرى " .</w:t>
      </w: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300B3">
        <w:rPr>
          <w:rFonts w:ascii="Traditional Arabic" w:hAnsi="Traditional Arabic" w:cs="Traditional Arabic"/>
          <w:b/>
          <w:bCs/>
          <w:sz w:val="32"/>
          <w:szCs w:val="32"/>
          <w:rtl/>
        </w:rPr>
        <w:t>وقال الحسن البَصري في وَصْف خير القُرُون : عَمِلُوا والله بالطاعات واجتَهَدُوا فيها ، وخافُوا أن تُردّ عليهم ؛ إن المؤمِن جَمَع إحسَانا وخَشْيَة ، والْمُنَافِق جَمَع إساءة وأمْنًا .</w:t>
      </w: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300B3">
        <w:rPr>
          <w:rFonts w:ascii="Traditional Arabic" w:hAnsi="Traditional Arabic" w:cs="Traditional Arabic"/>
          <w:b/>
          <w:bCs/>
          <w:sz w:val="32"/>
          <w:szCs w:val="32"/>
          <w:rtl/>
        </w:rPr>
        <w:t>وقد اخْتَلَف الناس في اتِّهام النَّفس وحُسْن الظّنّ بها ، والفَصْل في ذلك :</w:t>
      </w: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300B3">
        <w:rPr>
          <w:rFonts w:ascii="Traditional Arabic" w:hAnsi="Traditional Arabic" w:cs="Traditional Arabic"/>
          <w:b/>
          <w:bCs/>
          <w:sz w:val="32"/>
          <w:szCs w:val="32"/>
          <w:rtl/>
        </w:rPr>
        <w:t>قول الجاحظ : يَجِب أن يَكون في التّهْمة لِنَفسه مُعتَدلاً ، وفي حُسن الظن بها مُقتَصِدا .</w:t>
      </w: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530A57">
        <w:rPr>
          <w:rFonts w:ascii="Traditional Arabic" w:hAnsi="Traditional Arabic" w:cs="Traditional Arabic"/>
          <w:b/>
          <w:bCs/>
          <w:color w:val="0000FF"/>
          <w:sz w:val="32"/>
          <w:szCs w:val="32"/>
          <w:rtl/>
        </w:rPr>
        <w:t xml:space="preserve">الرابعة : </w:t>
      </w:r>
      <w:r w:rsidRPr="007300B3">
        <w:rPr>
          <w:rFonts w:ascii="Traditional Arabic" w:hAnsi="Traditional Arabic" w:cs="Traditional Arabic"/>
          <w:b/>
          <w:bCs/>
          <w:sz w:val="32"/>
          <w:szCs w:val="32"/>
          <w:rtl/>
        </w:rPr>
        <w:t>قَوْل بعض الناس : إنّ الأوبئة والأمْراض والكَوارِث ليست عُقُوبات ، ويُطلِق بعضُهم القَول بأنه لو كان كذلك لنُقِل عن الصحابة رضي الله عنهم ...</w:t>
      </w: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300B3">
        <w:rPr>
          <w:rFonts w:ascii="Traditional Arabic" w:hAnsi="Traditional Arabic" w:cs="Traditional Arabic"/>
          <w:b/>
          <w:bCs/>
          <w:sz w:val="32"/>
          <w:szCs w:val="32"/>
          <w:rtl/>
        </w:rPr>
        <w:t>وقد نُقِل عن الصحابة رضي الله عنهم في هذا كثير !</w:t>
      </w: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7300B3" w:rsidRPr="00530A57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color w:val="9900CC"/>
          <w:sz w:val="32"/>
          <w:szCs w:val="32"/>
          <w:u w:val="single"/>
          <w:rtl/>
        </w:rPr>
      </w:pPr>
      <w:r w:rsidRPr="00530A57">
        <w:rPr>
          <w:rFonts w:ascii="Traditional Arabic" w:hAnsi="Traditional Arabic" w:cs="Traditional Arabic"/>
          <w:b/>
          <w:bCs/>
          <w:color w:val="9900CC"/>
          <w:sz w:val="32"/>
          <w:szCs w:val="32"/>
          <w:u w:val="single"/>
          <w:rtl/>
        </w:rPr>
        <w:t>ومِن ذلك :</w:t>
      </w: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300B3">
        <w:rPr>
          <w:rFonts w:ascii="Traditional Arabic" w:hAnsi="Traditional Arabic" w:cs="Traditional Arabic"/>
          <w:b/>
          <w:bCs/>
          <w:sz w:val="32"/>
          <w:szCs w:val="32"/>
          <w:rtl/>
        </w:rPr>
        <w:t>أنه الأَرْض زُلْزِلَتِ عَلى عَهْد عُمَر حَتى اصْطَفَقَت السُّرَر فََخَطَب عُمَر النَّاس ، فقال : لَئِن عَادَت لأَخْرُجَنَّ مِن بَيْن ظَهْرَانِيكُم . رواه ابن أبي شيبة والبيهقي .</w:t>
      </w: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300B3">
        <w:rPr>
          <w:rFonts w:ascii="Traditional Arabic" w:hAnsi="Traditional Arabic" w:cs="Traditional Arabic"/>
          <w:b/>
          <w:bCs/>
          <w:sz w:val="32"/>
          <w:szCs w:val="32"/>
          <w:rtl/>
        </w:rPr>
        <w:t>وفي رواية قال : أحدَثتُم ! لَقَد عَجِلتُم .</w:t>
      </w: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300B3">
        <w:rPr>
          <w:rFonts w:ascii="Traditional Arabic" w:hAnsi="Traditional Arabic" w:cs="Traditional Arabic"/>
          <w:b/>
          <w:bCs/>
          <w:sz w:val="32"/>
          <w:szCs w:val="32"/>
          <w:rtl/>
        </w:rPr>
        <w:t>قال ابن عبد البر : لَمْ يَأتِ عَنِ النَّبِيِّ صلى الله عليه وسلم مِن وَجْه صَحِيح أَنّ الزَّلْزَلَة كَانَت في عَصْرِه ، وَلا صَحَّت عَنْه فِيهَا سُنَّة ، وَقَدْ كَانَت أَوَّل مَا كَانَت في الإسلام عَلى عَهْد عُمَر ، فَأَنْكَرَها وقال : أَحْدَثْتُم ، وَاللَّه لَئِن عَادَت لأَخْرُجَنَّ مِن بَيْن أظهُرِكُم . (الاستذكار)</w:t>
      </w: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7300B3" w:rsidRPr="00530A57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color w:val="FF0000"/>
          <w:sz w:val="32"/>
          <w:szCs w:val="32"/>
          <w:rtl/>
        </w:rPr>
      </w:pPr>
      <w:r w:rsidRPr="00530A57">
        <w:rPr>
          <w:rFonts w:ascii="Traditional Arabic" w:hAnsi="Traditional Arabic" w:cs="Traditional Arabic"/>
          <w:b/>
          <w:bCs/>
          <w:color w:val="FF0000"/>
          <w:sz w:val="32"/>
          <w:szCs w:val="32"/>
          <w:rtl/>
        </w:rPr>
        <w:t>فهذا عُمر رضي الله عنه يقول للناس : أحدَثتُم ! أي أن ما وَقَع مِن الزّلْزَلَة إنما هو بِسبب الذّنوب .</w:t>
      </w: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300B3">
        <w:rPr>
          <w:rFonts w:ascii="Traditional Arabic" w:hAnsi="Traditional Arabic" w:cs="Traditional Arabic"/>
          <w:b/>
          <w:bCs/>
          <w:sz w:val="32"/>
          <w:szCs w:val="32"/>
          <w:rtl/>
        </w:rPr>
        <w:t>وقال العباس رضي الله عنه : اللهم إنه لم يَنْزِل بَلاء إلاّ بِذَنْب ، ولم يُكْشَف إلاّ بِتَوبَة . رواه ابن عساكر في " تاريخ دمشق " .</w:t>
      </w: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300B3">
        <w:rPr>
          <w:rFonts w:ascii="Traditional Arabic" w:hAnsi="Traditional Arabic" w:cs="Traditional Arabic"/>
          <w:b/>
          <w:bCs/>
          <w:sz w:val="32"/>
          <w:szCs w:val="32"/>
          <w:rtl/>
        </w:rPr>
        <w:lastRenderedPageBreak/>
        <w:t>وهو أعَمّ مِن قَولِ عُمرَ رضي الله عنه .</w:t>
      </w: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300B3">
        <w:rPr>
          <w:rFonts w:ascii="Traditional Arabic" w:hAnsi="Traditional Arabic" w:cs="Traditional Arabic"/>
          <w:b/>
          <w:bCs/>
          <w:sz w:val="32"/>
          <w:szCs w:val="32"/>
          <w:rtl/>
        </w:rPr>
        <w:t>قال ابنُ جريرٍ الطبريِّ : ذُكِر لَنَا أنَّ الكوفةَ رَجَفَتْ على عهدِ ابنِ مسعودٍ رضي الله عنه ، فقال : يأيها الناسُّ ، إنَّ ربَّكم يَسْتَعتِبُكم فأعتِبُوه .</w:t>
      </w: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300B3">
        <w:rPr>
          <w:rFonts w:ascii="Traditional Arabic" w:hAnsi="Traditional Arabic" w:cs="Traditional Arabic"/>
          <w:b/>
          <w:bCs/>
          <w:sz w:val="32"/>
          <w:szCs w:val="32"/>
          <w:rtl/>
        </w:rPr>
        <w:t>قال الراغبُ في " المفرَداتِ " : الاسْتِعْتَابُ : أنْ يُطلبَ مِن الإنسانِ أنْ يَذكرَ عَتْبَهُ لِيُعْتَبَ ، يقال : اسْتَعْتَبَ فلانٌ . قال تعالى : (وَلا هُمْ يُسْتَعْتَبُونَ) ، يقال: " لك العُتْبَى " ، وهو إزالةُ ما لأجلِهِ يُعْتَبُ . اهـ .</w:t>
      </w: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300B3">
        <w:rPr>
          <w:rFonts w:ascii="Traditional Arabic" w:hAnsi="Traditional Arabic" w:cs="Traditional Arabic"/>
          <w:b/>
          <w:bCs/>
          <w:sz w:val="32"/>
          <w:szCs w:val="32"/>
          <w:rtl/>
        </w:rPr>
        <w:t>وقالت فاطمة بنت المنذِر : كانت جَدّتي أسْمَاء تَمْرَض الْمَرْضَة فتُعتِق كُلّ مَمْلوك لها . رواه ابن سعد في " الطبقات الكبرى " ، ومِن طريقِه : رواه ابن عساكر في " تاريخ دمشق " .</w:t>
      </w: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300B3">
        <w:rPr>
          <w:rFonts w:ascii="Traditional Arabic" w:hAnsi="Traditional Arabic" w:cs="Traditional Arabic"/>
          <w:b/>
          <w:bCs/>
          <w:sz w:val="32"/>
          <w:szCs w:val="32"/>
          <w:rtl/>
        </w:rPr>
        <w:t>وكَانَتْ أَسْمَاءُ تَصْدَعُ فَتَضَعُ يَدَهَا عَلى رَأْسِهَا وَتَقُول : بِذَنْبِي ، وَمَا يَغْفِرُه اللهُ أَكْثَر . رواه ابن سعد في " الطبقات الكبرى " ، ومِن طريقِه : رواه ابن عساكر في " تاريخ دمشق " .</w:t>
      </w: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300B3">
        <w:rPr>
          <w:rFonts w:ascii="Traditional Arabic" w:hAnsi="Traditional Arabic" w:cs="Traditional Arabic"/>
          <w:b/>
          <w:bCs/>
          <w:sz w:val="32"/>
          <w:szCs w:val="32"/>
          <w:rtl/>
        </w:rPr>
        <w:t>وفي ترجمة الإمام وَكِيع بن الجرّاح رحمه الله أن رجلاً أغْلَظَ لِوَكِيع ، فَدَخَل وَكِيع بَيْتًا فَعَفّر وَجْهه بِالتّراب ، وخَرجَ إلى الرّجُل فقال له : زِدْ وَكِيعًا بِِذَنْبِه ، فَلَوْلاَه ما سُلِّطتَ عَليَّ . رواه الخطيب البغدادي في " تاريخ بغداد " .</w:t>
      </w: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300B3">
        <w:rPr>
          <w:rFonts w:ascii="Traditional Arabic" w:hAnsi="Traditional Arabic" w:cs="Traditional Arabic"/>
          <w:b/>
          <w:bCs/>
          <w:sz w:val="32"/>
          <w:szCs w:val="32"/>
          <w:rtl/>
        </w:rPr>
        <w:t>وسبق :</w:t>
      </w: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300B3">
        <w:rPr>
          <w:rFonts w:ascii="Traditional Arabic" w:hAnsi="Traditional Arabic" w:cs="Traditional Arabic"/>
          <w:b/>
          <w:bCs/>
          <w:sz w:val="32"/>
          <w:szCs w:val="32"/>
          <w:rtl/>
        </w:rPr>
        <w:t>ما الرد على من يقول إن فيروس (كورونا) مذكور في سورة المدثر ؟</w:t>
      </w: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</w:rPr>
      </w:pPr>
      <w:r w:rsidRPr="007300B3">
        <w:rPr>
          <w:rFonts w:ascii="Traditional Arabic" w:hAnsi="Traditional Arabic" w:cs="Traditional Arabic"/>
          <w:b/>
          <w:bCs/>
          <w:sz w:val="32"/>
          <w:szCs w:val="32"/>
        </w:rPr>
        <w:t>https://al-ershaad.net/vb4/showthread.php?p=22238</w:t>
      </w: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 w:hint="cs"/>
          <w:b/>
          <w:bCs/>
          <w:sz w:val="32"/>
          <w:szCs w:val="32"/>
          <w:rtl/>
        </w:rPr>
      </w:pP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300B3">
        <w:rPr>
          <w:rFonts w:ascii="Traditional Arabic" w:hAnsi="Traditional Arabic" w:cs="Traditional Arabic"/>
          <w:b/>
          <w:bCs/>
          <w:sz w:val="32"/>
          <w:szCs w:val="32"/>
          <w:rtl/>
        </w:rPr>
        <w:t>هل يجوز أن يُقال عن كورونا : إنه جند مِن جنود الله ؟</w:t>
      </w: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</w:rPr>
      </w:pPr>
      <w:r w:rsidRPr="007300B3">
        <w:rPr>
          <w:rFonts w:ascii="Traditional Arabic" w:hAnsi="Traditional Arabic" w:cs="Traditional Arabic"/>
          <w:b/>
          <w:bCs/>
          <w:sz w:val="32"/>
          <w:szCs w:val="32"/>
        </w:rPr>
        <w:t>https://al-ershaad.net/vb4/showthread.php?p=22235</w:t>
      </w: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 w:hint="cs"/>
          <w:b/>
          <w:bCs/>
          <w:sz w:val="32"/>
          <w:szCs w:val="32"/>
          <w:rtl/>
        </w:rPr>
      </w:pP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300B3">
        <w:rPr>
          <w:rFonts w:ascii="Traditional Arabic" w:hAnsi="Traditional Arabic" w:cs="Traditional Arabic"/>
          <w:b/>
          <w:bCs/>
          <w:sz w:val="32"/>
          <w:szCs w:val="32"/>
          <w:rtl/>
        </w:rPr>
        <w:t>كيف تكون محاسبة الإنسان لنفسه ؟</w:t>
      </w: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</w:rPr>
      </w:pPr>
      <w:r w:rsidRPr="007300B3">
        <w:rPr>
          <w:rFonts w:ascii="Traditional Arabic" w:hAnsi="Traditional Arabic" w:cs="Traditional Arabic"/>
          <w:b/>
          <w:bCs/>
          <w:sz w:val="32"/>
          <w:szCs w:val="32"/>
        </w:rPr>
        <w:t>http://al-ershaad.net/vb4/showthread.php?t=14206</w:t>
      </w: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 w:hint="cs"/>
          <w:b/>
          <w:bCs/>
          <w:sz w:val="32"/>
          <w:szCs w:val="32"/>
          <w:rtl/>
        </w:rPr>
      </w:pP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300B3">
        <w:rPr>
          <w:rFonts w:ascii="Traditional Arabic" w:hAnsi="Traditional Arabic" w:cs="Traditional Arabic"/>
          <w:b/>
          <w:bCs/>
          <w:sz w:val="32"/>
          <w:szCs w:val="32"/>
          <w:rtl/>
        </w:rPr>
        <w:lastRenderedPageBreak/>
        <w:t>كيف يُفَرّق المرء بين العقاب مِن الله والابتلاء ؟</w:t>
      </w: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</w:rPr>
      </w:pPr>
      <w:r w:rsidRPr="007300B3">
        <w:rPr>
          <w:rFonts w:ascii="Traditional Arabic" w:hAnsi="Traditional Arabic" w:cs="Traditional Arabic"/>
          <w:b/>
          <w:bCs/>
          <w:sz w:val="32"/>
          <w:szCs w:val="32"/>
        </w:rPr>
        <w:t>http://al-ershaad.net/vb4/showthread.php?t=2083</w:t>
      </w: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 w:hint="cs"/>
          <w:b/>
          <w:bCs/>
          <w:sz w:val="32"/>
          <w:szCs w:val="32"/>
          <w:rtl/>
        </w:rPr>
      </w:pP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300B3">
        <w:rPr>
          <w:rFonts w:ascii="Traditional Arabic" w:hAnsi="Traditional Arabic" w:cs="Traditional Arabic"/>
          <w:b/>
          <w:bCs/>
          <w:sz w:val="32"/>
          <w:szCs w:val="32"/>
          <w:rtl/>
        </w:rPr>
        <w:t>تنظُر إلى عبادتها بأنها أفضل مِن غيرها . هل بهذا قد حَبط عملها ؟</w:t>
      </w: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</w:rPr>
      </w:pPr>
      <w:r w:rsidRPr="007300B3">
        <w:rPr>
          <w:rFonts w:ascii="Traditional Arabic" w:hAnsi="Traditional Arabic" w:cs="Traditional Arabic"/>
          <w:b/>
          <w:bCs/>
          <w:sz w:val="32"/>
          <w:szCs w:val="32"/>
        </w:rPr>
        <w:t>http://al-ershaad.net/vb4/showthread.php?t=11224</w:t>
      </w: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 w:hint="cs"/>
          <w:b/>
          <w:bCs/>
          <w:sz w:val="32"/>
          <w:szCs w:val="32"/>
          <w:rtl/>
        </w:rPr>
      </w:pP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300B3">
        <w:rPr>
          <w:rFonts w:ascii="Traditional Arabic" w:hAnsi="Traditional Arabic" w:cs="Traditional Arabic"/>
          <w:b/>
          <w:bCs/>
          <w:sz w:val="32"/>
          <w:szCs w:val="32"/>
          <w:rtl/>
        </w:rPr>
        <w:t>ما الذي بِالله غرّك ؟</w:t>
      </w: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</w:rPr>
      </w:pPr>
      <w:r w:rsidRPr="007300B3">
        <w:rPr>
          <w:rFonts w:ascii="Traditional Arabic" w:hAnsi="Traditional Arabic" w:cs="Traditional Arabic"/>
          <w:b/>
          <w:bCs/>
          <w:sz w:val="32"/>
          <w:szCs w:val="32"/>
        </w:rPr>
        <w:t>http://al-ershaad.net/vb4/showthread.php?t=6118</w:t>
      </w: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 w:hint="cs"/>
          <w:b/>
          <w:bCs/>
          <w:sz w:val="32"/>
          <w:szCs w:val="32"/>
          <w:rtl/>
        </w:rPr>
      </w:pP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300B3">
        <w:rPr>
          <w:rFonts w:ascii="Traditional Arabic" w:hAnsi="Traditional Arabic" w:cs="Traditional Arabic"/>
          <w:b/>
          <w:bCs/>
          <w:sz w:val="32"/>
          <w:szCs w:val="32"/>
          <w:rtl/>
        </w:rPr>
        <w:t>هـذا بِـذنْـبِـي</w:t>
      </w: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</w:rPr>
      </w:pPr>
      <w:r w:rsidRPr="007300B3">
        <w:rPr>
          <w:rFonts w:ascii="Traditional Arabic" w:hAnsi="Traditional Arabic" w:cs="Traditional Arabic"/>
          <w:b/>
          <w:bCs/>
          <w:sz w:val="32"/>
          <w:szCs w:val="32"/>
        </w:rPr>
        <w:t>https://al-ershaad.net/vb4/showthread.php?t=2050</w:t>
      </w: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 w:hint="cs"/>
          <w:b/>
          <w:bCs/>
          <w:sz w:val="32"/>
          <w:szCs w:val="32"/>
          <w:rtl/>
        </w:rPr>
      </w:pP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300B3">
        <w:rPr>
          <w:rFonts w:ascii="Traditional Arabic" w:hAnsi="Traditional Arabic" w:cs="Traditional Arabic"/>
          <w:b/>
          <w:bCs/>
          <w:sz w:val="32"/>
          <w:szCs w:val="32"/>
          <w:rtl/>
        </w:rPr>
        <w:t>وبالله تعالى التوفيق .</w:t>
      </w:r>
    </w:p>
    <w:p w:rsidR="007300B3" w:rsidRP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7300B3" w:rsidRPr="00530A57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color w:val="9900CC"/>
          <w:sz w:val="32"/>
          <w:szCs w:val="32"/>
          <w:rtl/>
        </w:rPr>
      </w:pPr>
      <w:r w:rsidRPr="00530A57">
        <w:rPr>
          <w:rFonts w:ascii="Traditional Arabic" w:hAnsi="Traditional Arabic" w:cs="Traditional Arabic"/>
          <w:b/>
          <w:bCs/>
          <w:color w:val="9900CC"/>
          <w:sz w:val="32"/>
          <w:szCs w:val="32"/>
          <w:rtl/>
        </w:rPr>
        <w:t>كتبه فضيلة الشيخ/ عبد الرحمن بن عبد الله السحيم</w:t>
      </w:r>
    </w:p>
    <w:p w:rsidR="007300B3" w:rsidRDefault="007300B3" w:rsidP="007300B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CA7FA1" w:rsidRPr="002F12A4" w:rsidRDefault="00CC4B23" w:rsidP="00101E3A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==================</w:t>
      </w:r>
      <w:bookmarkStart w:id="0" w:name="_GoBack"/>
      <w:bookmarkEnd w:id="0"/>
    </w:p>
    <w:sectPr w:rsidR="00CA7FA1" w:rsidRPr="002F12A4" w:rsidSect="003932F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687"/>
    <w:rsid w:val="00101E3A"/>
    <w:rsid w:val="00176333"/>
    <w:rsid w:val="002F12A4"/>
    <w:rsid w:val="00324687"/>
    <w:rsid w:val="003932FF"/>
    <w:rsid w:val="003E1DE3"/>
    <w:rsid w:val="0046781A"/>
    <w:rsid w:val="00530A57"/>
    <w:rsid w:val="007300B3"/>
    <w:rsid w:val="0083351F"/>
    <w:rsid w:val="00AD165A"/>
    <w:rsid w:val="00C36141"/>
    <w:rsid w:val="00CA7FA1"/>
    <w:rsid w:val="00CC4B23"/>
    <w:rsid w:val="00CC6795"/>
    <w:rsid w:val="00CD6A77"/>
    <w:rsid w:val="00D827F4"/>
    <w:rsid w:val="00DF3514"/>
    <w:rsid w:val="00E44101"/>
    <w:rsid w:val="00E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1763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1763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0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958</Words>
  <Characters>5464</Characters>
  <Application>Microsoft Office Word</Application>
  <DocSecurity>0</DocSecurity>
  <Lines>45</Lines>
  <Paragraphs>12</Paragraphs>
  <ScaleCrop>false</ScaleCrop>
  <Company/>
  <LinksUpToDate>false</LinksUpToDate>
  <CharactersWithSpaces>6410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18</cp:revision>
  <dcterms:created xsi:type="dcterms:W3CDTF">2020-12-30T06:36:00Z</dcterms:created>
  <dcterms:modified xsi:type="dcterms:W3CDTF">2021-01-01T16:29:00Z</dcterms:modified>
</cp:coreProperties>
</file>