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D65" w:rsidRPr="00DD6B3B" w:rsidRDefault="00E71F05" w:rsidP="00211A5F">
      <w:pPr>
        <w:pStyle w:val="31"/>
        <w:jc w:val="center"/>
        <w:rPr>
          <w:rFonts w:cs="KFGQPC Uthman Taha Naskh"/>
          <w:b w:val="0"/>
          <w:bCs w:val="0"/>
          <w:color w:val="C00000"/>
          <w:sz w:val="26"/>
          <w:szCs w:val="26"/>
          <w:rtl/>
          <w:lang w:eastAsia="en-US" w:bidi="ar-SY"/>
        </w:rPr>
      </w:pPr>
      <w:bookmarkStart w:id="0" w:name="_Toc190340694"/>
      <w:r w:rsidRPr="00DD6B3B">
        <w:rPr>
          <w:rFonts w:cs="KFGQPC Uthman Taha Naskh" w:hint="cs"/>
          <w:b w:val="0"/>
          <w:bCs w:val="0"/>
          <w:color w:val="C00000"/>
          <w:sz w:val="26"/>
          <w:szCs w:val="26"/>
          <w:rtl/>
          <w:lang w:eastAsia="en-US" w:bidi="ar-SY"/>
        </w:rPr>
        <w:t xml:space="preserve">حكم </w:t>
      </w:r>
      <w:r w:rsidR="00E84D65" w:rsidRPr="00DD6B3B">
        <w:rPr>
          <w:rFonts w:cs="KFGQPC Uthman Taha Naskh" w:hint="cs"/>
          <w:b w:val="0"/>
          <w:bCs w:val="0"/>
          <w:color w:val="C00000"/>
          <w:sz w:val="26"/>
          <w:szCs w:val="26"/>
          <w:rtl/>
          <w:lang w:eastAsia="en-US" w:bidi="ar-SY"/>
        </w:rPr>
        <w:t>الاحتفال بليلة النصف من شعبان</w:t>
      </w:r>
      <w:bookmarkEnd w:id="0"/>
    </w:p>
    <w:p w:rsidR="00E84D65" w:rsidRPr="00DD6B3B" w:rsidRDefault="00E84D65" w:rsidP="00F902A4">
      <w:pPr>
        <w:spacing w:after="0"/>
        <w:ind w:firstLine="284"/>
        <w:jc w:val="both"/>
        <w:rPr>
          <w:rFonts w:ascii="mylotus" w:hAnsi="mylotus" w:cs="KFGQPC Uthman Taha Naskh"/>
          <w:b/>
          <w:bCs/>
          <w:spacing w:val="-10"/>
          <w:sz w:val="26"/>
          <w:szCs w:val="26"/>
          <w:rtl/>
          <w:lang w:eastAsia="en-US" w:bidi="ar-SY"/>
        </w:rPr>
      </w:pPr>
      <w:r w:rsidRPr="00DD6B3B">
        <w:rPr>
          <w:rFonts w:ascii="mylotus" w:hAnsi="mylotus" w:cs="KFGQPC Uthman Taha Naskh" w:hint="cs"/>
          <w:b/>
          <w:bCs/>
          <w:spacing w:val="-10"/>
          <w:sz w:val="26"/>
          <w:szCs w:val="26"/>
          <w:rtl/>
          <w:lang w:eastAsia="en-US" w:bidi="ar-SY"/>
        </w:rPr>
        <w:t>الحمد للَّه رب العالمين، والصلاة والسلام على أشرف الأنبياء والمرسلين، وعلى آله، وأصحابه أجمعين. أما بعد:</w:t>
      </w:r>
    </w:p>
    <w:p w:rsidR="00E84D65" w:rsidRPr="00DD6B3B" w:rsidRDefault="00E84D65" w:rsidP="00254B26">
      <w:pPr>
        <w:spacing w:after="0"/>
        <w:ind w:firstLine="284"/>
        <w:jc w:val="both"/>
        <w:rPr>
          <w:rFonts w:ascii="mylotus" w:hAnsi="mylotus" w:cs="KFGQPC Uthman Taha Naskh"/>
          <w:sz w:val="26"/>
          <w:szCs w:val="26"/>
          <w:rtl/>
          <w:lang w:eastAsia="en-US"/>
        </w:rPr>
      </w:pPr>
      <w:r w:rsidRPr="00DD6B3B">
        <w:rPr>
          <w:rFonts w:ascii="mylotus" w:hAnsi="mylotus" w:cs="KFGQPC Uthman Taha Naskh" w:hint="cs"/>
          <w:spacing w:val="-6"/>
          <w:sz w:val="26"/>
          <w:szCs w:val="26"/>
          <w:rtl/>
          <w:lang w:eastAsia="en-US" w:bidi="ar-SY"/>
        </w:rPr>
        <w:t>فقد أكمل ا</w:t>
      </w:r>
      <w:r w:rsidR="00254B26" w:rsidRPr="00DD6B3B">
        <w:rPr>
          <w:rFonts w:ascii="mylotus" w:hAnsi="mylotus" w:cs="KFGQPC Uthman Taha Naskh" w:hint="cs"/>
          <w:spacing w:val="-12"/>
          <w:sz w:val="26"/>
          <w:szCs w:val="26"/>
          <w:rtl/>
          <w:lang w:eastAsia="en-US" w:bidi="ar-SY"/>
        </w:rPr>
        <w:t>للَّه</w:t>
      </w:r>
      <w:r w:rsidRPr="00DD6B3B">
        <w:rPr>
          <w:rFonts w:ascii="mylotus" w:hAnsi="mylotus" w:cs="KFGQPC Uthman Taha Naskh" w:hint="cs"/>
          <w:spacing w:val="-6"/>
          <w:sz w:val="26"/>
          <w:szCs w:val="26"/>
          <w:rtl/>
          <w:lang w:eastAsia="en-US" w:bidi="ar-SY"/>
        </w:rPr>
        <w:t xml:space="preserve"> لهذه الأمة دينها، وأتمّ</w:t>
      </w:r>
      <w:r w:rsidR="00E71F05" w:rsidRPr="00DD6B3B">
        <w:rPr>
          <w:rFonts w:ascii="mylotus" w:hAnsi="mylotus" w:cs="KFGQPC Uthman Taha Naskh" w:hint="cs"/>
          <w:spacing w:val="-6"/>
          <w:sz w:val="26"/>
          <w:szCs w:val="26"/>
          <w:rtl/>
          <w:lang w:eastAsia="en-US" w:bidi="ar-SY"/>
        </w:rPr>
        <w:t xml:space="preserve"> عليها</w:t>
      </w:r>
      <w:r w:rsidRPr="00DD6B3B">
        <w:rPr>
          <w:rFonts w:ascii="mylotus" w:hAnsi="mylotus" w:cs="KFGQPC Uthman Taha Naskh" w:hint="cs"/>
          <w:spacing w:val="-6"/>
          <w:sz w:val="26"/>
          <w:szCs w:val="26"/>
          <w:rtl/>
          <w:lang w:eastAsia="en-US" w:bidi="ar-SY"/>
        </w:rPr>
        <w:t xml:space="preserve"> النعمة، قال ا</w:t>
      </w:r>
      <w:r w:rsidR="00254B26" w:rsidRPr="00DD6B3B">
        <w:rPr>
          <w:rFonts w:ascii="mylotus" w:hAnsi="mylotus" w:cs="KFGQPC Uthman Taha Naskh" w:hint="cs"/>
          <w:spacing w:val="-12"/>
          <w:sz w:val="26"/>
          <w:szCs w:val="26"/>
          <w:rtl/>
          <w:lang w:eastAsia="en-US" w:bidi="ar-SY"/>
        </w:rPr>
        <w:t>للَّه</w:t>
      </w:r>
      <w:r w:rsidRPr="00DD6B3B">
        <w:rPr>
          <w:rFonts w:ascii="mylotus" w:hAnsi="mylotus" w:cs="KFGQPC Uthman Taha Naskh" w:hint="cs"/>
          <w:spacing w:val="-6"/>
          <w:sz w:val="26"/>
          <w:szCs w:val="26"/>
          <w:rtl/>
          <w:lang w:eastAsia="en-US" w:bidi="ar-SY"/>
        </w:rPr>
        <w:t xml:space="preserve"> </w:t>
      </w:r>
      <w:r w:rsidRPr="00DD6B3B">
        <w:rPr>
          <w:rFonts w:ascii="mylotus" w:hAnsi="mylotus" w:cs="KFGQPC Uthman Taha Naskh"/>
          <w:color w:val="C00000"/>
          <w:spacing w:val="-6"/>
          <w:szCs w:val="24"/>
          <w:rtl/>
          <w:lang w:bidi="ar-SY"/>
        </w:rPr>
        <w:sym w:font="AGA Arabesque" w:char="F055"/>
      </w:r>
      <w:r w:rsidRPr="00DD6B3B">
        <w:rPr>
          <w:rFonts w:ascii="mylotus" w:hAnsi="mylotus" w:cs="KFGQPC Uthman Taha Naskh" w:hint="cs"/>
          <w:spacing w:val="-6"/>
          <w:sz w:val="26"/>
          <w:szCs w:val="26"/>
          <w:rtl/>
          <w:lang w:eastAsia="en-US" w:bidi="ar-SY"/>
        </w:rPr>
        <w:t xml:space="preserve">: </w:t>
      </w:r>
      <w:r w:rsidR="00211A5F" w:rsidRPr="00DD6B3B">
        <w:rPr>
          <w:rFonts w:ascii="Traditional Arabic" w:hAnsi="Traditional Arabic" w:cs="KFGQPC Uthman Taha Naskh"/>
          <w:b/>
          <w:bCs/>
          <w:color w:val="C00000"/>
          <w:spacing w:val="-6"/>
          <w:sz w:val="26"/>
          <w:szCs w:val="26"/>
          <w:rtl/>
          <w:lang w:bidi="ar-SY"/>
        </w:rPr>
        <w:t>﴿</w:t>
      </w:r>
      <w:r w:rsidRPr="00DD6B3B">
        <w:rPr>
          <w:rFonts w:ascii="mylotus" w:hAnsi="mylotus" w:cs="KFGQPC Uthman Taha Naskh"/>
          <w:b/>
          <w:bCs/>
          <w:color w:val="00B050"/>
          <w:spacing w:val="-6"/>
          <w:sz w:val="26"/>
          <w:szCs w:val="26"/>
          <w:rtl/>
          <w:lang w:eastAsia="en-US" w:bidi="ar-SY"/>
        </w:rPr>
        <w:t>الْيَوْمَ أَكْمَلْتُ لَكُمْ دِينَكُمْ وَأَتْمَمْتُ عَلَيْكُمْ نِعْمَتِي وَرَضِيتُ لَكُمُ الإِسْلاَمَ دِينًا</w:t>
      </w:r>
      <w:r w:rsidRPr="00DD6B3B">
        <w:rPr>
          <w:rFonts w:ascii="mylotus" w:hAnsi="mylotus" w:cs="KFGQPC Uthman Taha Naskh"/>
          <w:b/>
          <w:bCs/>
          <w:color w:val="C00000"/>
          <w:spacing w:val="-6"/>
          <w:sz w:val="26"/>
          <w:szCs w:val="26"/>
          <w:rtl/>
          <w:lang w:eastAsia="en-US" w:bidi="ar-SY"/>
        </w:rPr>
        <w:fldChar w:fldCharType="begin"/>
      </w:r>
      <w:r w:rsidRPr="00DD6B3B">
        <w:rPr>
          <w:rFonts w:cs="KFGQPC Uthman Taha Naskh"/>
          <w:color w:val="C00000"/>
          <w:sz w:val="26"/>
          <w:szCs w:val="26"/>
          <w:rtl/>
          <w:lang w:bidi="ar-SY"/>
        </w:rPr>
        <w:instrText xml:space="preserve"> </w:instrText>
      </w:r>
      <w:r w:rsidRPr="00DD6B3B">
        <w:rPr>
          <w:rFonts w:cs="KFGQPC Uthman Taha Naskh"/>
          <w:color w:val="C00000"/>
          <w:sz w:val="26"/>
          <w:szCs w:val="26"/>
        </w:rPr>
        <w:instrText>XE</w:instrText>
      </w:r>
      <w:r w:rsidRPr="00DD6B3B">
        <w:rPr>
          <w:rFonts w:cs="KFGQPC Uthman Taha Naskh"/>
          <w:color w:val="C00000"/>
          <w:sz w:val="26"/>
          <w:szCs w:val="26"/>
          <w:rtl/>
          <w:lang w:bidi="ar-SY"/>
        </w:rPr>
        <w:instrText xml:space="preserve"> "</w:instrText>
      </w:r>
      <w:r w:rsidRPr="00DD6B3B">
        <w:rPr>
          <w:rFonts w:ascii="mylotus" w:hAnsi="mylotus" w:cs="KFGQPC Uthman Taha Naskh"/>
          <w:b/>
          <w:bCs/>
          <w:color w:val="C00000"/>
          <w:spacing w:val="-6"/>
          <w:sz w:val="26"/>
          <w:szCs w:val="26"/>
          <w:rtl/>
          <w:lang w:eastAsia="en-US" w:bidi="ar-SY"/>
        </w:rPr>
        <w:instrText>الْيَوْمَ أَكْمَلْتُ لَكُمْ دِينَكُمْ وَأَتْمَمْتُ عَلَيْكُمْ نِعْمَتِي وَرَضِيتُ لَكُمُ الإِسْلاَمَ دِينًا</w:instrText>
      </w:r>
      <w:r w:rsidRPr="00DD6B3B">
        <w:rPr>
          <w:rFonts w:ascii="mylotus" w:hAnsi="mylotus" w:cs="KFGQPC Uthman Taha Naskh" w:hint="cs"/>
          <w:b/>
          <w:bCs/>
          <w:color w:val="C00000"/>
          <w:spacing w:val="-6"/>
          <w:sz w:val="26"/>
          <w:szCs w:val="26"/>
          <w:rtl/>
          <w:lang w:eastAsia="en-US" w:bidi="ar-SY"/>
        </w:rPr>
        <w:instrText>=المائدة 3=</w:instrText>
      </w:r>
      <w:r w:rsidRPr="00DD6B3B">
        <w:rPr>
          <w:rFonts w:cs="KFGQPC Uthman Taha Naskh"/>
          <w:color w:val="C00000"/>
          <w:sz w:val="26"/>
          <w:szCs w:val="26"/>
          <w:rtl/>
          <w:lang w:bidi="ar-SY"/>
        </w:rPr>
        <w:instrText xml:space="preserve">" </w:instrText>
      </w:r>
      <w:r w:rsidRPr="00DD6B3B">
        <w:rPr>
          <w:rFonts w:ascii="mylotus" w:hAnsi="mylotus" w:cs="KFGQPC Uthman Taha Naskh"/>
          <w:b/>
          <w:bCs/>
          <w:color w:val="C00000"/>
          <w:spacing w:val="-6"/>
          <w:sz w:val="26"/>
          <w:szCs w:val="26"/>
          <w:rtl/>
          <w:lang w:eastAsia="en-US" w:bidi="ar-SY"/>
        </w:rPr>
        <w:fldChar w:fldCharType="end"/>
      </w:r>
      <w:r w:rsidR="00211A5F" w:rsidRPr="00DD6B3B">
        <w:rPr>
          <w:rFonts w:ascii="Traditional Arabic" w:hAnsi="Traditional Arabic" w:cs="KFGQPC Uthman Taha Naskh"/>
          <w:b/>
          <w:bCs/>
          <w:color w:val="C00000"/>
          <w:spacing w:val="-6"/>
          <w:sz w:val="26"/>
          <w:szCs w:val="26"/>
          <w:rtl/>
          <w:lang w:eastAsia="en-US" w:bidi="ar-SY"/>
        </w:rPr>
        <w:t>﴾</w:t>
      </w:r>
      <w:r w:rsidRPr="00DD6B3B">
        <w:rPr>
          <w:rFonts w:ascii="mylotus" w:hAnsi="mylotus" w:cs="KFGQPC Uthman Taha Naskh" w:hint="cs"/>
          <w:spacing w:val="-6"/>
          <w:sz w:val="26"/>
          <w:szCs w:val="26"/>
          <w:rtl/>
          <w:lang w:eastAsia="en-US" w:bidi="ar-SY"/>
        </w:rPr>
        <w:t xml:space="preserve">، </w:t>
      </w:r>
      <w:r w:rsidR="00211A5F" w:rsidRPr="00DD6B3B">
        <w:rPr>
          <w:rFonts w:ascii="mylotus" w:hAnsi="mylotus" w:cs="KFGQPC Uthman Taha Naskh" w:hint="cs"/>
          <w:bCs/>
          <w:sz w:val="18"/>
          <w:szCs w:val="18"/>
          <w:rtl/>
          <w:lang w:eastAsia="en-US"/>
        </w:rPr>
        <w:t>[المائدة:3</w:t>
      </w:r>
      <w:r w:rsidR="00211A5F" w:rsidRPr="00DD6B3B">
        <w:rPr>
          <w:rFonts w:ascii="mylotus" w:hAnsi="mylotus" w:cs="KFGQPC Uthman Taha Naskh" w:hint="cs"/>
          <w:spacing w:val="-6"/>
          <w:sz w:val="26"/>
          <w:szCs w:val="26"/>
          <w:rtl/>
          <w:lang w:eastAsia="en-US" w:bidi="ar-SY"/>
        </w:rPr>
        <w:t xml:space="preserve">]، </w:t>
      </w:r>
      <w:r w:rsidRPr="00DD6B3B">
        <w:rPr>
          <w:rFonts w:ascii="mylotus" w:hAnsi="mylotus" w:cs="KFGQPC Uthman Taha Naskh" w:hint="cs"/>
          <w:spacing w:val="-6"/>
          <w:sz w:val="26"/>
          <w:szCs w:val="26"/>
          <w:rtl/>
          <w:lang w:eastAsia="en-US" w:bidi="ar-SY"/>
        </w:rPr>
        <w:t xml:space="preserve">وقال </w:t>
      </w:r>
      <w:r w:rsidRPr="00DD6B3B">
        <w:rPr>
          <w:rFonts w:ascii="mylotus" w:hAnsi="mylotus" w:cs="KFGQPC Uthman Taha Naskh"/>
          <w:color w:val="C00000"/>
          <w:spacing w:val="-6"/>
          <w:sz w:val="26"/>
          <w:szCs w:val="26"/>
          <w:rtl/>
          <w:lang w:bidi="ar-SY"/>
        </w:rPr>
        <w:sym w:font="AGA Arabesque" w:char="F049"/>
      </w:r>
      <w:r w:rsidRPr="00DD6B3B">
        <w:rPr>
          <w:rFonts w:ascii="mylotus" w:hAnsi="mylotus" w:cs="KFGQPC Uthman Taha Naskh" w:hint="cs"/>
          <w:spacing w:val="-6"/>
          <w:sz w:val="26"/>
          <w:szCs w:val="26"/>
          <w:rtl/>
          <w:lang w:eastAsia="en-US" w:bidi="ar-SY"/>
        </w:rPr>
        <w:t xml:space="preserve">: </w:t>
      </w:r>
      <w:r w:rsidR="00211A5F" w:rsidRPr="00DD6B3B">
        <w:rPr>
          <w:rFonts w:ascii="Traditional Arabic" w:hAnsi="Traditional Arabic" w:cs="KFGQPC Uthman Taha Naskh"/>
          <w:b/>
          <w:bCs/>
          <w:spacing w:val="-6"/>
          <w:sz w:val="26"/>
          <w:szCs w:val="26"/>
          <w:rtl/>
          <w:lang w:bidi="ar-SY"/>
        </w:rPr>
        <w:t>﴿</w:t>
      </w:r>
      <w:r w:rsidRPr="00DD6B3B">
        <w:rPr>
          <w:rFonts w:ascii="mylotus" w:hAnsi="mylotus" w:cs="KFGQPC Uthman Taha Naskh"/>
          <w:b/>
          <w:bCs/>
          <w:color w:val="00B050"/>
          <w:spacing w:val="-6"/>
          <w:sz w:val="26"/>
          <w:szCs w:val="26"/>
          <w:rtl/>
          <w:lang w:eastAsia="en-US" w:bidi="ar-SY"/>
        </w:rPr>
        <w:t>أَمْ لَ</w:t>
      </w:r>
      <w:r w:rsidRPr="00DD6B3B">
        <w:rPr>
          <w:rFonts w:ascii="mylotus" w:hAnsi="mylotus" w:cs="KFGQPC Uthman Taha Naskh" w:hint="cs"/>
          <w:b/>
          <w:bCs/>
          <w:color w:val="00B050"/>
          <w:spacing w:val="-6"/>
          <w:sz w:val="26"/>
          <w:szCs w:val="26"/>
          <w:rtl/>
          <w:lang w:eastAsia="en-US" w:bidi="ar-SY"/>
        </w:rPr>
        <w:t>ـ</w:t>
      </w:r>
      <w:r w:rsidRPr="00DD6B3B">
        <w:rPr>
          <w:rFonts w:ascii="mylotus" w:hAnsi="mylotus" w:cs="KFGQPC Uthman Taha Naskh"/>
          <w:b/>
          <w:bCs/>
          <w:color w:val="00B050"/>
          <w:spacing w:val="-6"/>
          <w:sz w:val="26"/>
          <w:szCs w:val="26"/>
          <w:rtl/>
          <w:lang w:eastAsia="en-US" w:bidi="ar-SY"/>
        </w:rPr>
        <w:t>هُمْ شُرَكَاء</w:t>
      </w:r>
      <w:r w:rsidRPr="00DD6B3B">
        <w:rPr>
          <w:rFonts w:ascii="mylotus" w:hAnsi="mylotus" w:cs="KFGQPC Uthman Taha Naskh" w:hint="cs"/>
          <w:b/>
          <w:bCs/>
          <w:color w:val="00B050"/>
          <w:spacing w:val="-6"/>
          <w:sz w:val="26"/>
          <w:szCs w:val="26"/>
          <w:rtl/>
          <w:lang w:eastAsia="en-US" w:bidi="ar-SY"/>
        </w:rPr>
        <w:t>ُ</w:t>
      </w:r>
      <w:r w:rsidRPr="00DD6B3B">
        <w:rPr>
          <w:rFonts w:ascii="mylotus" w:hAnsi="mylotus" w:cs="KFGQPC Uthman Taha Naskh"/>
          <w:b/>
          <w:bCs/>
          <w:color w:val="00B050"/>
          <w:spacing w:val="-6"/>
          <w:sz w:val="26"/>
          <w:szCs w:val="26"/>
          <w:rtl/>
          <w:lang w:eastAsia="en-US" w:bidi="ar-SY"/>
        </w:rPr>
        <w:t xml:space="preserve"> شَرَعُوا لَ</w:t>
      </w:r>
      <w:r w:rsidRPr="00DD6B3B">
        <w:rPr>
          <w:rFonts w:ascii="mylotus" w:hAnsi="mylotus" w:cs="KFGQPC Uthman Taha Naskh" w:hint="cs"/>
          <w:b/>
          <w:bCs/>
          <w:color w:val="00B050"/>
          <w:spacing w:val="-6"/>
          <w:sz w:val="26"/>
          <w:szCs w:val="26"/>
          <w:rtl/>
          <w:lang w:eastAsia="en-US" w:bidi="ar-SY"/>
        </w:rPr>
        <w:t>ـ</w:t>
      </w:r>
      <w:r w:rsidRPr="00DD6B3B">
        <w:rPr>
          <w:rFonts w:ascii="mylotus" w:hAnsi="mylotus" w:cs="KFGQPC Uthman Taha Naskh"/>
          <w:b/>
          <w:bCs/>
          <w:color w:val="00B050"/>
          <w:spacing w:val="-6"/>
          <w:sz w:val="26"/>
          <w:szCs w:val="26"/>
          <w:rtl/>
          <w:lang w:eastAsia="en-US" w:bidi="ar-SY"/>
        </w:rPr>
        <w:t>هُم مِّنَ الدِّينِ مَا لَ</w:t>
      </w:r>
      <w:r w:rsidRPr="00DD6B3B">
        <w:rPr>
          <w:rFonts w:ascii="mylotus" w:hAnsi="mylotus" w:cs="KFGQPC Uthman Taha Naskh" w:hint="cs"/>
          <w:b/>
          <w:bCs/>
          <w:color w:val="00B050"/>
          <w:spacing w:val="-6"/>
          <w:sz w:val="26"/>
          <w:szCs w:val="26"/>
          <w:rtl/>
          <w:lang w:eastAsia="en-US" w:bidi="ar-SY"/>
        </w:rPr>
        <w:t>ـ</w:t>
      </w:r>
      <w:r w:rsidRPr="00DD6B3B">
        <w:rPr>
          <w:rFonts w:ascii="mylotus" w:hAnsi="mylotus" w:cs="KFGQPC Uthman Taha Naskh"/>
          <w:b/>
          <w:bCs/>
          <w:color w:val="00B050"/>
          <w:spacing w:val="-6"/>
          <w:sz w:val="26"/>
          <w:szCs w:val="26"/>
          <w:rtl/>
          <w:lang w:eastAsia="en-US" w:bidi="ar-SY"/>
        </w:rPr>
        <w:t>مْ يَأْذَن بِهِ ا</w:t>
      </w:r>
      <w:r w:rsidR="00254B26" w:rsidRPr="00DD6B3B">
        <w:rPr>
          <w:rFonts w:ascii="mylotus" w:hAnsi="mylotus" w:cs="KFGQPC Uthman Taha Naskh" w:hint="cs"/>
          <w:b/>
          <w:bCs/>
          <w:color w:val="00B050"/>
          <w:spacing w:val="-12"/>
          <w:sz w:val="26"/>
          <w:szCs w:val="26"/>
          <w:rtl/>
          <w:lang w:eastAsia="en-US" w:bidi="ar-SY"/>
        </w:rPr>
        <w:t>للَّه</w:t>
      </w:r>
      <w:r w:rsidR="00211A5F" w:rsidRPr="00DD6B3B">
        <w:rPr>
          <w:rFonts w:ascii="Traditional Arabic" w:hAnsi="Traditional Arabic" w:cs="KFGQPC Uthman Taha Naskh"/>
          <w:b/>
          <w:bCs/>
          <w:sz w:val="26"/>
          <w:szCs w:val="26"/>
          <w:rtl/>
          <w:lang w:bidi="ar-SY"/>
        </w:rPr>
        <w:t>﴾</w:t>
      </w:r>
      <w:r w:rsidR="00362A86" w:rsidRPr="00DD6B3B">
        <w:rPr>
          <w:rFonts w:ascii="mylotus" w:hAnsi="mylotus" w:cs="KFGQPC Uthman Taha Naskh" w:hint="cs"/>
          <w:sz w:val="26"/>
          <w:szCs w:val="26"/>
          <w:rtl/>
          <w:lang w:eastAsia="en-US" w:bidi="ar-SY"/>
        </w:rPr>
        <w:t xml:space="preserve">، </w:t>
      </w:r>
      <w:r w:rsidR="00211A5F" w:rsidRPr="00DD6B3B">
        <w:rPr>
          <w:rFonts w:ascii="mylotus" w:hAnsi="mylotus" w:cs="KFGQPC Uthman Taha Naskh" w:hint="cs"/>
          <w:bCs/>
          <w:sz w:val="18"/>
          <w:szCs w:val="18"/>
          <w:rtl/>
          <w:lang w:eastAsia="en-US"/>
        </w:rPr>
        <w:t>[الشورى: 21</w:t>
      </w:r>
      <w:r w:rsidR="00211A5F" w:rsidRPr="00DD6B3B">
        <w:rPr>
          <w:rFonts w:ascii="mylotus" w:hAnsi="mylotus" w:cs="KFGQPC Uthman Taha Naskh" w:hint="cs"/>
          <w:sz w:val="26"/>
          <w:szCs w:val="26"/>
          <w:rtl/>
          <w:lang w:eastAsia="en-US" w:bidi="ar-SY"/>
        </w:rPr>
        <w:t xml:space="preserve">]، </w:t>
      </w:r>
      <w:r w:rsidR="00362A86" w:rsidRPr="00DD6B3B">
        <w:rPr>
          <w:rFonts w:ascii="mylotus" w:hAnsi="mylotus" w:cs="KFGQPC Uthman Taha Naskh" w:hint="cs"/>
          <w:sz w:val="26"/>
          <w:szCs w:val="26"/>
          <w:rtl/>
          <w:lang w:eastAsia="en-US" w:bidi="ar-SY"/>
        </w:rPr>
        <w:t>وقا</w:t>
      </w:r>
      <w:r w:rsidR="00211A5F" w:rsidRPr="00DD6B3B">
        <w:rPr>
          <w:rFonts w:ascii="mylotus" w:hAnsi="mylotus" w:cs="KFGQPC Uthman Taha Naskh" w:hint="cs"/>
          <w:sz w:val="26"/>
          <w:szCs w:val="26"/>
          <w:rtl/>
          <w:lang w:eastAsia="en-US" w:bidi="ar-SY"/>
        </w:rPr>
        <w:t>ل</w:t>
      </w:r>
      <w:r w:rsidR="00362A86" w:rsidRPr="00DD6B3B">
        <w:rPr>
          <w:rFonts w:ascii="mylotus" w:hAnsi="mylotus" w:cs="KFGQPC Uthman Taha Naskh" w:hint="cs"/>
          <w:sz w:val="26"/>
          <w:szCs w:val="26"/>
          <w:rtl/>
          <w:lang w:eastAsia="en-US" w:bidi="ar-SY"/>
        </w:rPr>
        <w:t xml:space="preserve"> اللَّه </w:t>
      </w:r>
      <w:r w:rsidR="00362A86" w:rsidRPr="00DD6B3B">
        <w:rPr>
          <w:rFonts w:ascii="mylotus" w:hAnsi="mylotus" w:cs="KFGQPC Uthman Taha Naskh" w:hint="cs"/>
          <w:color w:val="C00000"/>
          <w:sz w:val="26"/>
          <w:szCs w:val="26"/>
          <w:rtl/>
          <w:lang w:eastAsia="en-US" w:bidi="ar-SY"/>
        </w:rPr>
        <w:sym w:font="AGA Arabesque" w:char="F055"/>
      </w:r>
      <w:r w:rsidR="00362A86" w:rsidRPr="00DD6B3B">
        <w:rPr>
          <w:rFonts w:ascii="mylotus" w:hAnsi="mylotus" w:cs="KFGQPC Uthman Taha Naskh" w:hint="cs"/>
          <w:sz w:val="26"/>
          <w:szCs w:val="26"/>
          <w:rtl/>
          <w:lang w:eastAsia="en-US" w:bidi="ar-SY"/>
        </w:rPr>
        <w:t xml:space="preserve">: </w:t>
      </w:r>
      <w:r w:rsidR="00362A86" w:rsidRPr="00DD6B3B">
        <w:rPr>
          <w:rFonts w:ascii="Traditional Arabic" w:hAnsi="Traditional Arabic" w:cs="KFGQPC Uthman Taha Naskh"/>
          <w:color w:val="C00000"/>
          <w:sz w:val="26"/>
          <w:szCs w:val="26"/>
          <w:rtl/>
          <w:lang w:eastAsia="en-US" w:bidi="ar-SY"/>
        </w:rPr>
        <w:t>﴿</w:t>
      </w:r>
      <w:r w:rsidR="00362A86" w:rsidRPr="00DD6B3B">
        <w:rPr>
          <w:rFonts w:ascii="mylotus" w:hAnsi="mylotus" w:cs="KFGQPC Uthman Taha Naskh"/>
          <w:b/>
          <w:bCs/>
          <w:color w:val="00B050"/>
          <w:sz w:val="26"/>
          <w:szCs w:val="26"/>
          <w:rtl/>
          <w:lang w:eastAsia="en-US" w:bidi="ar-SY"/>
        </w:rPr>
        <w:t>فَإِنْ تَنَازَعْتُمْ فِي شَيْءٍ فَرُدُّوهُ إِلَى اللَّهِ وَالرَّسُولِ إِنْ كُنْتُمْ تُؤْمِنُونَ بِاللَّهِ وَالْيَوْمِ الْآخِرِ ذَلِكَ خَيْرٌ وَأَحْسَنُ تَأْوِيلًا</w:t>
      </w:r>
      <w:r w:rsidR="00362A86" w:rsidRPr="00DD6B3B">
        <w:rPr>
          <w:rFonts w:ascii="Traditional Arabic" w:hAnsi="Traditional Arabic" w:cs="KFGQPC Uthman Taha Naskh"/>
          <w:color w:val="C00000"/>
          <w:sz w:val="26"/>
          <w:szCs w:val="26"/>
          <w:rtl/>
          <w:lang w:eastAsia="en-US" w:bidi="ar-SY"/>
        </w:rPr>
        <w:t>﴾</w:t>
      </w:r>
      <w:r w:rsidR="00362A86" w:rsidRPr="00DD6B3B">
        <w:rPr>
          <w:rFonts w:ascii="mylotus" w:hAnsi="mylotus" w:cs="KFGQPC Uthman Taha Naskh"/>
          <w:sz w:val="26"/>
          <w:szCs w:val="26"/>
          <w:rtl/>
          <w:lang w:eastAsia="en-US" w:bidi="ar-SY"/>
        </w:rPr>
        <w:t xml:space="preserve"> </w:t>
      </w:r>
      <w:r w:rsidR="00362A86" w:rsidRPr="00DD6B3B">
        <w:rPr>
          <w:rFonts w:ascii="mylotus" w:hAnsi="mylotus" w:cs="KFGQPC Uthman Taha Naskh"/>
          <w:sz w:val="14"/>
          <w:szCs w:val="14"/>
          <w:rtl/>
          <w:lang w:eastAsia="en-US" w:bidi="ar-SY"/>
        </w:rPr>
        <w:t>[النساء: 59]</w:t>
      </w:r>
      <w:r w:rsidRPr="00DD6B3B">
        <w:rPr>
          <w:rFonts w:ascii="mylotus" w:hAnsi="mylotus" w:cs="KFGQPC Uthman Taha Naskh" w:hint="cs"/>
          <w:sz w:val="26"/>
          <w:szCs w:val="26"/>
          <w:rtl/>
          <w:lang w:eastAsia="en-US" w:bidi="ar-SY"/>
        </w:rPr>
        <w:t>.</w:t>
      </w:r>
    </w:p>
    <w:p w:rsidR="00E84D65" w:rsidRPr="00DD6B3B" w:rsidRDefault="000420D6" w:rsidP="00F902A4">
      <w:pPr>
        <w:spacing w:after="0"/>
        <w:ind w:firstLine="284"/>
        <w:jc w:val="both"/>
        <w:rPr>
          <w:rFonts w:ascii="mylotus" w:hAnsi="mylotus" w:cs="KFGQPC Uthman Taha Naskh"/>
          <w:sz w:val="26"/>
          <w:szCs w:val="26"/>
          <w:rtl/>
          <w:lang w:eastAsia="en-US" w:bidi="ar-SY"/>
        </w:rPr>
      </w:pPr>
      <w:r w:rsidRPr="00DD6B3B">
        <w:rPr>
          <w:rFonts w:ascii="mylotus" w:hAnsi="mylotus" w:cs="KFGQPC Uthman Taha Naskh" w:hint="cs"/>
          <w:sz w:val="26"/>
          <w:szCs w:val="26"/>
          <w:rtl/>
          <w:lang w:eastAsia="en-US" w:bidi="ar-SY"/>
        </w:rPr>
        <w:t xml:space="preserve">وقد </w:t>
      </w:r>
      <w:r w:rsidR="00E84D65" w:rsidRPr="00DD6B3B">
        <w:rPr>
          <w:rFonts w:ascii="mylotus" w:hAnsi="mylotus" w:cs="KFGQPC Uthman Taha Naskh" w:hint="cs"/>
          <w:sz w:val="26"/>
          <w:szCs w:val="26"/>
          <w:rtl/>
          <w:lang w:eastAsia="en-US" w:bidi="ar-SY"/>
        </w:rPr>
        <w:t xml:space="preserve">حذّر النبي </w:t>
      </w:r>
      <w:r w:rsidR="00E84D65" w:rsidRPr="00DD6B3B">
        <w:rPr>
          <w:rFonts w:ascii="mylotus" w:hAnsi="mylotus" w:cs="KFGQPC Uthman Taha Naskh"/>
          <w:color w:val="C00000"/>
          <w:sz w:val="26"/>
          <w:szCs w:val="26"/>
          <w:rtl/>
          <w:lang w:bidi="ar-SY"/>
        </w:rPr>
        <w:sym w:font="AGA Arabesque" w:char="F072"/>
      </w:r>
      <w:r w:rsidR="00E84D65" w:rsidRPr="00DD6B3B">
        <w:rPr>
          <w:rFonts w:ascii="mylotus" w:hAnsi="mylotus" w:cs="KFGQPC Uthman Taha Naskh" w:hint="cs"/>
          <w:sz w:val="26"/>
          <w:szCs w:val="26"/>
          <w:rtl/>
          <w:lang w:eastAsia="en-US" w:bidi="ar-SY"/>
        </w:rPr>
        <w:t xml:space="preserve"> من البدع، وصرّح بأن كل بدعة ضلالة، وأنها مردودة على صاحبها، ففي الصحيحين عن عائشة </w:t>
      </w:r>
      <w:r w:rsidR="00211A5F" w:rsidRPr="00DD6B3B">
        <w:rPr>
          <w:rFonts w:ascii="adwa-assalaf" w:hAnsi="adwa-assalaf" w:cs="KFGQPC Uthman Taha Naskh" w:hint="cs"/>
          <w:color w:val="C00000"/>
          <w:spacing w:val="-6"/>
          <w:sz w:val="20"/>
          <w:szCs w:val="24"/>
          <w:rtl/>
          <w:lang w:eastAsia="en-US" w:bidi="ar"/>
        </w:rPr>
        <w:t>ل</w:t>
      </w:r>
      <w:r w:rsidR="00E84D65" w:rsidRPr="00DD6B3B">
        <w:rPr>
          <w:rFonts w:ascii="mylotus" w:hAnsi="mylotus" w:cs="KFGQPC Uthman Taha Naskh" w:hint="cs"/>
          <w:sz w:val="26"/>
          <w:szCs w:val="26"/>
          <w:rtl/>
          <w:lang w:eastAsia="en-US" w:bidi="ar-SY"/>
        </w:rPr>
        <w:t xml:space="preserve"> عن النبي </w:t>
      </w:r>
      <w:r w:rsidR="00E84D65" w:rsidRPr="00DD6B3B">
        <w:rPr>
          <w:rFonts w:ascii="mylotus" w:hAnsi="mylotus" w:cs="KFGQPC Uthman Taha Naskh"/>
          <w:color w:val="C00000"/>
          <w:sz w:val="26"/>
          <w:szCs w:val="26"/>
          <w:rtl/>
          <w:lang w:bidi="ar-SY"/>
        </w:rPr>
        <w:sym w:font="AGA Arabesque" w:char="F072"/>
      </w:r>
      <w:r w:rsidR="00E84D65" w:rsidRPr="00DD6B3B">
        <w:rPr>
          <w:rFonts w:ascii="mylotus" w:hAnsi="mylotus" w:cs="KFGQPC Uthman Taha Naskh" w:hint="cs"/>
          <w:sz w:val="26"/>
          <w:szCs w:val="26"/>
          <w:rtl/>
          <w:lang w:eastAsia="en-US" w:bidi="ar-SY"/>
        </w:rPr>
        <w:t xml:space="preserve"> أنه قال: </w:t>
      </w:r>
      <w:r w:rsidR="00211A5F" w:rsidRPr="00DD6B3B">
        <w:rPr>
          <w:rFonts w:ascii="mylotus" w:hAnsi="mylotus" w:cs="KFGQPC Uthman Taha Naskh" w:hint="eastAsia"/>
          <w:spacing w:val="-6"/>
          <w:sz w:val="26"/>
          <w:szCs w:val="26"/>
          <w:rtl/>
          <w:lang w:eastAsia="en-US" w:bidi="ar-SY"/>
        </w:rPr>
        <w:t>«</w:t>
      </w:r>
      <w:r w:rsidR="00E84D65" w:rsidRPr="00DD6B3B">
        <w:rPr>
          <w:rFonts w:ascii="mylotus" w:hAnsi="mylotus" w:cs="KFGQPC Uthman Taha Naskh" w:hint="cs"/>
          <w:b/>
          <w:bCs/>
          <w:color w:val="C00000"/>
          <w:sz w:val="26"/>
          <w:szCs w:val="26"/>
          <w:rtl/>
          <w:lang w:eastAsia="en-US" w:bidi="ar-SY"/>
        </w:rPr>
        <w:t>من أحدث في أمرنا هذا ما ليس منه فهو رد</w:t>
      </w:r>
      <w:r w:rsidR="00E84D65" w:rsidRPr="00DD6B3B">
        <w:rPr>
          <w:rFonts w:ascii="mylotus" w:hAnsi="mylotus" w:cs="KFGQPC Uthman Taha Naskh"/>
          <w:b/>
          <w:bCs/>
          <w:color w:val="C00000"/>
          <w:sz w:val="26"/>
          <w:szCs w:val="26"/>
          <w:rtl/>
          <w:lang w:eastAsia="en-US" w:bidi="ar-SY"/>
        </w:rPr>
        <w:fldChar w:fldCharType="begin"/>
      </w:r>
      <w:r w:rsidR="00E84D65" w:rsidRPr="00DD6B3B">
        <w:rPr>
          <w:rFonts w:cs="KFGQPC Uthman Taha Naskh"/>
          <w:color w:val="C00000"/>
          <w:sz w:val="26"/>
          <w:szCs w:val="26"/>
          <w:rtl/>
          <w:lang w:bidi="ar-SY"/>
        </w:rPr>
        <w:instrText xml:space="preserve"> </w:instrText>
      </w:r>
      <w:r w:rsidR="00E84D65" w:rsidRPr="00DD6B3B">
        <w:rPr>
          <w:rFonts w:cs="KFGQPC Uthman Taha Naskh"/>
          <w:color w:val="C00000"/>
          <w:sz w:val="26"/>
          <w:szCs w:val="26"/>
        </w:rPr>
        <w:instrText>XE "</w:instrText>
      </w:r>
      <w:r w:rsidR="00E84D65" w:rsidRPr="00DD6B3B">
        <w:rPr>
          <w:rFonts w:cs="KFGQPC Uthman Taha Naskh" w:hint="cs"/>
          <w:b/>
          <w:bCs/>
          <w:color w:val="C00000"/>
          <w:sz w:val="26"/>
          <w:szCs w:val="26"/>
          <w:rtl/>
          <w:lang w:eastAsia="en-US" w:bidi="ar-SY"/>
        </w:rPr>
        <w:instrText>1-</w:instrText>
      </w:r>
      <w:r w:rsidR="00E84D65" w:rsidRPr="00DD6B3B">
        <w:rPr>
          <w:rFonts w:cs="KFGQPC Uthman Taha Naskh" w:hint="eastAsia"/>
          <w:b/>
          <w:bCs/>
          <w:color w:val="C00000"/>
          <w:sz w:val="26"/>
          <w:szCs w:val="26"/>
          <w:rtl/>
          <w:lang w:eastAsia="en-US" w:bidi="ar-SY"/>
        </w:rPr>
        <w:instrText>من أحدث في أمرنا هذا ما ليس منه فهو رد</w:instrText>
      </w:r>
      <w:r w:rsidR="00E84D65" w:rsidRPr="00DD6B3B">
        <w:rPr>
          <w:rFonts w:cs="KFGQPC Uthman Taha Naskh"/>
          <w:color w:val="C00000"/>
          <w:sz w:val="26"/>
          <w:szCs w:val="26"/>
          <w:rtl/>
          <w:lang w:bidi="ar-SY"/>
        </w:rPr>
        <w:instrText xml:space="preserve">" </w:instrText>
      </w:r>
      <w:r w:rsidR="00E84D65" w:rsidRPr="00DD6B3B">
        <w:rPr>
          <w:rFonts w:ascii="mylotus" w:hAnsi="mylotus" w:cs="KFGQPC Uthman Taha Naskh"/>
          <w:b/>
          <w:bCs/>
          <w:color w:val="C00000"/>
          <w:sz w:val="26"/>
          <w:szCs w:val="26"/>
          <w:rtl/>
          <w:lang w:eastAsia="en-US" w:bidi="ar-SY"/>
        </w:rPr>
        <w:fldChar w:fldCharType="end"/>
      </w:r>
      <w:r w:rsidR="00E84D65" w:rsidRPr="00DD6B3B">
        <w:rPr>
          <w:rFonts w:ascii="mylotus" w:hAnsi="mylotus" w:cs="KFGQPC Uthman Taha Naskh" w:hint="cs"/>
          <w:b/>
          <w:bCs/>
          <w:color w:val="C00000"/>
          <w:sz w:val="26"/>
          <w:szCs w:val="26"/>
          <w:rtl/>
          <w:lang w:eastAsia="en-US" w:bidi="ar-SY"/>
        </w:rPr>
        <w:t>ّ</w:t>
      </w:r>
      <w:r w:rsidR="00211A5F" w:rsidRPr="00DD6B3B">
        <w:rPr>
          <w:rFonts w:ascii="mylotus" w:hAnsi="mylotus" w:cs="KFGQPC Uthman Taha Naskh" w:hint="eastAsia"/>
          <w:b/>
          <w:bCs/>
          <w:spacing w:val="-6"/>
          <w:sz w:val="26"/>
          <w:szCs w:val="26"/>
          <w:rtl/>
          <w:lang w:eastAsia="en-US" w:bidi="ar-SY"/>
        </w:rPr>
        <w:t>»</w:t>
      </w:r>
      <w:r w:rsidR="00E84D65" w:rsidRPr="00DD6B3B">
        <w:rPr>
          <w:rStyle w:val="FootnoteReference"/>
          <w:rFonts w:cs="KFGQPC Uthman Taha Naskh" w:hint="cs"/>
          <w:szCs w:val="24"/>
          <w:rtl/>
        </w:rPr>
        <w:t>(</w:t>
      </w:r>
      <w:r w:rsidR="00E84D65" w:rsidRPr="00DD6B3B">
        <w:rPr>
          <w:rStyle w:val="FootnoteReference"/>
          <w:rFonts w:cs="KFGQPC Uthman Taha Naskh"/>
          <w:szCs w:val="24"/>
          <w:rtl/>
        </w:rPr>
        <w:footnoteReference w:id="1"/>
      </w:r>
      <w:r w:rsidR="00E84D65" w:rsidRPr="00DD6B3B">
        <w:rPr>
          <w:rStyle w:val="FootnoteReference"/>
          <w:rFonts w:cs="KFGQPC Uthman Taha Naskh" w:hint="cs"/>
          <w:szCs w:val="24"/>
          <w:rtl/>
        </w:rPr>
        <w:t>)</w:t>
      </w:r>
      <w:r w:rsidR="00E84D65" w:rsidRPr="00DD6B3B">
        <w:rPr>
          <w:rFonts w:ascii="mylotus" w:hAnsi="mylotus" w:cs="KFGQPC Uthman Taha Naskh" w:hint="cs"/>
          <w:sz w:val="26"/>
          <w:szCs w:val="26"/>
          <w:rtl/>
          <w:lang w:eastAsia="en-US" w:bidi="ar-SY"/>
        </w:rPr>
        <w:t xml:space="preserve">، وفي رواية لمسلم: </w:t>
      </w:r>
      <w:r w:rsidR="00211A5F" w:rsidRPr="00DD6B3B">
        <w:rPr>
          <w:rFonts w:ascii="mylotus" w:hAnsi="mylotus" w:cs="KFGQPC Uthman Taha Naskh" w:hint="eastAsia"/>
          <w:spacing w:val="-6"/>
          <w:sz w:val="26"/>
          <w:szCs w:val="26"/>
          <w:rtl/>
          <w:lang w:eastAsia="en-US" w:bidi="ar-SY"/>
        </w:rPr>
        <w:t>«</w:t>
      </w:r>
      <w:r w:rsidR="00E84D65" w:rsidRPr="00DD6B3B">
        <w:rPr>
          <w:rFonts w:ascii="mylotus" w:hAnsi="mylotus" w:cs="KFGQPC Uthman Taha Naskh" w:hint="cs"/>
          <w:b/>
          <w:bCs/>
          <w:color w:val="C00000"/>
          <w:sz w:val="26"/>
          <w:szCs w:val="26"/>
          <w:rtl/>
          <w:lang w:eastAsia="en-US" w:bidi="ar-SY"/>
        </w:rPr>
        <w:t>من عمل عملاً ليس عليه أمرنا فهو رد</w:t>
      </w:r>
      <w:r w:rsidR="00E84D65" w:rsidRPr="00DD6B3B">
        <w:rPr>
          <w:rFonts w:ascii="mylotus" w:hAnsi="mylotus" w:cs="KFGQPC Uthman Taha Naskh"/>
          <w:b/>
          <w:bCs/>
          <w:color w:val="C00000"/>
          <w:sz w:val="26"/>
          <w:szCs w:val="26"/>
          <w:rtl/>
          <w:lang w:eastAsia="en-US" w:bidi="ar-SY"/>
        </w:rPr>
        <w:fldChar w:fldCharType="begin"/>
      </w:r>
      <w:r w:rsidR="00E84D65" w:rsidRPr="00DD6B3B">
        <w:rPr>
          <w:rFonts w:cs="KFGQPC Uthman Taha Naskh"/>
          <w:color w:val="C00000"/>
          <w:sz w:val="26"/>
          <w:szCs w:val="26"/>
          <w:rtl/>
          <w:lang w:bidi="ar-SY"/>
        </w:rPr>
        <w:instrText xml:space="preserve"> </w:instrText>
      </w:r>
      <w:r w:rsidR="00E84D65" w:rsidRPr="00DD6B3B">
        <w:rPr>
          <w:rFonts w:cs="KFGQPC Uthman Taha Naskh"/>
          <w:color w:val="C00000"/>
          <w:sz w:val="26"/>
          <w:szCs w:val="26"/>
        </w:rPr>
        <w:instrText>XE "</w:instrText>
      </w:r>
      <w:r w:rsidR="00E84D65" w:rsidRPr="00DD6B3B">
        <w:rPr>
          <w:rFonts w:ascii="mylotus" w:hAnsi="mylotus" w:cs="KFGQPC Uthman Taha Naskh" w:hint="cs"/>
          <w:b/>
          <w:bCs/>
          <w:color w:val="C00000"/>
          <w:sz w:val="26"/>
          <w:szCs w:val="26"/>
          <w:rtl/>
          <w:lang w:eastAsia="en-US" w:bidi="ar-SY"/>
        </w:rPr>
        <w:instrText>1-من عمل عملاً ليس عليه أمرنا فهو رد</w:instrText>
      </w:r>
      <w:r w:rsidR="00E84D65" w:rsidRPr="00DD6B3B">
        <w:rPr>
          <w:rFonts w:cs="KFGQPC Uthman Taha Naskh"/>
          <w:color w:val="C00000"/>
          <w:sz w:val="26"/>
          <w:szCs w:val="26"/>
          <w:rtl/>
          <w:lang w:bidi="ar-SY"/>
        </w:rPr>
        <w:instrText xml:space="preserve">" </w:instrText>
      </w:r>
      <w:r w:rsidR="00E84D65" w:rsidRPr="00DD6B3B">
        <w:rPr>
          <w:rFonts w:ascii="mylotus" w:hAnsi="mylotus" w:cs="KFGQPC Uthman Taha Naskh"/>
          <w:b/>
          <w:bCs/>
          <w:color w:val="C00000"/>
          <w:sz w:val="26"/>
          <w:szCs w:val="26"/>
          <w:rtl/>
          <w:lang w:eastAsia="en-US" w:bidi="ar-SY"/>
        </w:rPr>
        <w:fldChar w:fldCharType="end"/>
      </w:r>
      <w:r w:rsidR="00E84D65" w:rsidRPr="00DD6B3B">
        <w:rPr>
          <w:rFonts w:ascii="mylotus" w:hAnsi="mylotus" w:cs="KFGQPC Uthman Taha Naskh" w:hint="cs"/>
          <w:b/>
          <w:bCs/>
          <w:color w:val="C00000"/>
          <w:sz w:val="26"/>
          <w:szCs w:val="26"/>
          <w:rtl/>
          <w:lang w:eastAsia="en-US" w:bidi="ar-SY"/>
        </w:rPr>
        <w:t>ّ</w:t>
      </w:r>
      <w:r w:rsidR="00211A5F" w:rsidRPr="00DD6B3B">
        <w:rPr>
          <w:rFonts w:ascii="mylotus" w:hAnsi="mylotus" w:cs="KFGQPC Uthman Taha Naskh" w:hint="eastAsia"/>
          <w:b/>
          <w:bCs/>
          <w:spacing w:val="-6"/>
          <w:sz w:val="26"/>
          <w:szCs w:val="26"/>
          <w:rtl/>
          <w:lang w:eastAsia="en-US" w:bidi="ar-SY"/>
        </w:rPr>
        <w:t>»</w:t>
      </w:r>
      <w:r w:rsidR="00E84D65" w:rsidRPr="00DD6B3B">
        <w:rPr>
          <w:rStyle w:val="FootnoteReference"/>
          <w:rFonts w:cs="KFGQPC Uthman Taha Naskh" w:hint="cs"/>
          <w:sz w:val="22"/>
          <w:szCs w:val="22"/>
          <w:rtl/>
        </w:rPr>
        <w:t>(</w:t>
      </w:r>
      <w:r w:rsidR="00E84D65" w:rsidRPr="00DD6B3B">
        <w:rPr>
          <w:rStyle w:val="FootnoteReference"/>
          <w:rFonts w:cs="KFGQPC Uthman Taha Naskh"/>
          <w:sz w:val="22"/>
          <w:szCs w:val="22"/>
          <w:rtl/>
        </w:rPr>
        <w:footnoteReference w:id="2"/>
      </w:r>
      <w:r w:rsidR="00E84D65" w:rsidRPr="00DD6B3B">
        <w:rPr>
          <w:rStyle w:val="FootnoteReference"/>
          <w:rFonts w:cs="KFGQPC Uthman Taha Naskh" w:hint="cs"/>
          <w:sz w:val="22"/>
          <w:szCs w:val="22"/>
          <w:rtl/>
        </w:rPr>
        <w:t>)</w:t>
      </w:r>
      <w:r w:rsidR="00E84D65" w:rsidRPr="00DD6B3B">
        <w:rPr>
          <w:rFonts w:ascii="mylotus" w:hAnsi="mylotus" w:cs="KFGQPC Uthman Taha Naskh" w:hint="cs"/>
          <w:sz w:val="26"/>
          <w:szCs w:val="26"/>
          <w:rtl/>
          <w:lang w:eastAsia="en-US" w:bidi="ar-SY"/>
        </w:rPr>
        <w:t>.</w:t>
      </w:r>
    </w:p>
    <w:p w:rsidR="00E84D65" w:rsidRPr="00DD6B3B" w:rsidRDefault="00E84D65" w:rsidP="00254B26">
      <w:pPr>
        <w:spacing w:after="0"/>
        <w:ind w:firstLine="284"/>
        <w:jc w:val="both"/>
        <w:rPr>
          <w:rFonts w:ascii="mylotus" w:hAnsi="mylotus" w:cs="KFGQPC Uthman Taha Naskh"/>
          <w:spacing w:val="-12"/>
          <w:sz w:val="26"/>
          <w:szCs w:val="26"/>
          <w:rtl/>
          <w:lang w:eastAsia="en-US"/>
        </w:rPr>
      </w:pPr>
      <w:r w:rsidRPr="00DD6B3B">
        <w:rPr>
          <w:rFonts w:ascii="mylotus" w:hAnsi="mylotus" w:cs="KFGQPC Uthman Taha Naskh" w:hint="cs"/>
          <w:b/>
          <w:bCs/>
          <w:color w:val="C00000"/>
          <w:spacing w:val="-12"/>
          <w:sz w:val="26"/>
          <w:szCs w:val="26"/>
          <w:rtl/>
          <w:lang w:eastAsia="en-US" w:bidi="ar-SY"/>
        </w:rPr>
        <w:t>وحذّر السلف الصالح من البدع</w:t>
      </w:r>
      <w:r w:rsidRPr="00DD6B3B">
        <w:rPr>
          <w:rFonts w:ascii="mylotus" w:hAnsi="mylotus" w:cs="KFGQPC Uthman Taha Naskh" w:hint="cs"/>
          <w:spacing w:val="-12"/>
          <w:sz w:val="26"/>
          <w:szCs w:val="26"/>
          <w:rtl/>
          <w:lang w:eastAsia="en-US" w:bidi="ar-SY"/>
        </w:rPr>
        <w:t>؛ لأنها زيادة في الدين</w:t>
      </w:r>
      <w:r w:rsidR="00E71F05" w:rsidRPr="00DD6B3B">
        <w:rPr>
          <w:rFonts w:ascii="mylotus" w:hAnsi="mylotus" w:cs="KFGQPC Uthman Taha Naskh" w:hint="cs"/>
          <w:spacing w:val="-12"/>
          <w:sz w:val="26"/>
          <w:szCs w:val="26"/>
          <w:rtl/>
          <w:lang w:eastAsia="en-US" w:bidi="ar-SY"/>
        </w:rPr>
        <w:t>،</w:t>
      </w:r>
      <w:r w:rsidRPr="00DD6B3B">
        <w:rPr>
          <w:rFonts w:ascii="mylotus" w:hAnsi="mylotus" w:cs="KFGQPC Uthman Taha Naskh" w:hint="cs"/>
          <w:spacing w:val="-12"/>
          <w:sz w:val="26"/>
          <w:szCs w:val="26"/>
          <w:rtl/>
          <w:lang w:eastAsia="en-US" w:bidi="ar-SY"/>
        </w:rPr>
        <w:t xml:space="preserve"> وشرعٌ لم يأذن به الل</w:t>
      </w:r>
      <w:r w:rsidR="00254B26" w:rsidRPr="00DD6B3B">
        <w:rPr>
          <w:rFonts w:ascii="mylotus" w:hAnsi="mylotus" w:cs="KFGQPC Uthman Taha Naskh" w:hint="cs"/>
          <w:spacing w:val="-12"/>
          <w:sz w:val="26"/>
          <w:szCs w:val="26"/>
          <w:rtl/>
          <w:lang w:eastAsia="en-US" w:bidi="ar-SY"/>
        </w:rPr>
        <w:t>َّ</w:t>
      </w:r>
      <w:r w:rsidRPr="00DD6B3B">
        <w:rPr>
          <w:rFonts w:ascii="mylotus" w:hAnsi="mylotus" w:cs="KFGQPC Uthman Taha Naskh" w:hint="cs"/>
          <w:spacing w:val="-12"/>
          <w:sz w:val="26"/>
          <w:szCs w:val="26"/>
          <w:rtl/>
          <w:lang w:eastAsia="en-US" w:bidi="ar-SY"/>
        </w:rPr>
        <w:t xml:space="preserve">ه، ورسوله </w:t>
      </w:r>
      <w:r w:rsidRPr="00DD6B3B">
        <w:rPr>
          <w:rFonts w:ascii="mylotus" w:hAnsi="mylotus" w:cs="KFGQPC Uthman Taha Naskh"/>
          <w:color w:val="C00000"/>
          <w:spacing w:val="-12"/>
          <w:sz w:val="26"/>
          <w:szCs w:val="26"/>
          <w:rtl/>
          <w:lang w:bidi="ar-SY"/>
        </w:rPr>
        <w:sym w:font="AGA Arabesque" w:char="F072"/>
      </w:r>
      <w:r w:rsidRPr="00DD6B3B">
        <w:rPr>
          <w:rFonts w:ascii="mylotus" w:hAnsi="mylotus" w:cs="KFGQPC Uthman Taha Naskh" w:hint="cs"/>
          <w:spacing w:val="-12"/>
          <w:sz w:val="26"/>
          <w:szCs w:val="26"/>
          <w:rtl/>
          <w:lang w:eastAsia="en-US" w:bidi="ar-SY"/>
        </w:rPr>
        <w:t>، وتشبُّه</w:t>
      </w:r>
      <w:r w:rsidR="00E71F05" w:rsidRPr="00DD6B3B">
        <w:rPr>
          <w:rFonts w:ascii="mylotus" w:hAnsi="mylotus" w:cs="KFGQPC Uthman Taha Naskh" w:hint="cs"/>
          <w:spacing w:val="-12"/>
          <w:sz w:val="26"/>
          <w:szCs w:val="26"/>
          <w:rtl/>
          <w:lang w:eastAsia="en-US" w:bidi="ar-SY"/>
        </w:rPr>
        <w:t>ٌ</w:t>
      </w:r>
      <w:r w:rsidRPr="00DD6B3B">
        <w:rPr>
          <w:rFonts w:ascii="mylotus" w:hAnsi="mylotus" w:cs="KFGQPC Uthman Taha Naskh" w:hint="cs"/>
          <w:spacing w:val="-12"/>
          <w:sz w:val="26"/>
          <w:szCs w:val="26"/>
          <w:rtl/>
          <w:lang w:eastAsia="en-US" w:bidi="ar-SY"/>
        </w:rPr>
        <w:t xml:space="preserve"> بأعداء ا</w:t>
      </w:r>
      <w:r w:rsidR="00254B26" w:rsidRPr="00DD6B3B">
        <w:rPr>
          <w:rFonts w:ascii="mylotus" w:hAnsi="mylotus" w:cs="KFGQPC Uthman Taha Naskh" w:hint="cs"/>
          <w:spacing w:val="-12"/>
          <w:sz w:val="26"/>
          <w:szCs w:val="26"/>
          <w:rtl/>
          <w:lang w:eastAsia="en-US" w:bidi="ar-SY"/>
        </w:rPr>
        <w:t>للَّه</w:t>
      </w:r>
      <w:r w:rsidRPr="00DD6B3B">
        <w:rPr>
          <w:rFonts w:ascii="mylotus" w:hAnsi="mylotus" w:cs="KFGQPC Uthman Taha Naskh" w:hint="cs"/>
          <w:spacing w:val="-12"/>
          <w:sz w:val="26"/>
          <w:szCs w:val="26"/>
          <w:rtl/>
          <w:lang w:eastAsia="en-US" w:bidi="ar-SY"/>
        </w:rPr>
        <w:t>: من اليهود والنصارى في زياداتهم في دينهم</w:t>
      </w:r>
      <w:r w:rsidRPr="00DD6B3B">
        <w:rPr>
          <w:rStyle w:val="FootnoteReference"/>
          <w:rFonts w:cs="KFGQPC Uthman Taha Naskh" w:hint="cs"/>
          <w:spacing w:val="-12"/>
          <w:sz w:val="22"/>
          <w:szCs w:val="22"/>
          <w:rtl/>
        </w:rPr>
        <w:t>(</w:t>
      </w:r>
      <w:r w:rsidRPr="00DD6B3B">
        <w:rPr>
          <w:rStyle w:val="FootnoteReference"/>
          <w:rFonts w:cs="KFGQPC Uthman Taha Naskh"/>
          <w:spacing w:val="-12"/>
          <w:sz w:val="22"/>
          <w:szCs w:val="22"/>
          <w:rtl/>
        </w:rPr>
        <w:footnoteReference w:id="3"/>
      </w:r>
      <w:r w:rsidRPr="00DD6B3B">
        <w:rPr>
          <w:rStyle w:val="FootnoteReference"/>
          <w:rFonts w:cs="KFGQPC Uthman Taha Naskh" w:hint="cs"/>
          <w:spacing w:val="-12"/>
          <w:sz w:val="22"/>
          <w:szCs w:val="22"/>
          <w:rtl/>
        </w:rPr>
        <w:t>)</w:t>
      </w:r>
      <w:r w:rsidRPr="00DD6B3B">
        <w:rPr>
          <w:rFonts w:ascii="mylotus" w:hAnsi="mylotus" w:cs="KFGQPC Uthman Taha Naskh" w:hint="cs"/>
          <w:spacing w:val="-12"/>
          <w:sz w:val="26"/>
          <w:szCs w:val="26"/>
          <w:rtl/>
          <w:lang w:eastAsia="en-US" w:bidi="ar-SY"/>
        </w:rPr>
        <w:t>.</w:t>
      </w:r>
    </w:p>
    <w:p w:rsidR="00E71F05" w:rsidRPr="00DD6B3B" w:rsidRDefault="00E84D65" w:rsidP="00E71F05">
      <w:pPr>
        <w:spacing w:after="0"/>
        <w:ind w:firstLine="284"/>
        <w:jc w:val="both"/>
        <w:rPr>
          <w:rFonts w:ascii="mylotus" w:hAnsi="mylotus" w:cs="KFGQPC Uthman Taha Naskh"/>
          <w:color w:val="000000" w:themeColor="text1"/>
          <w:sz w:val="26"/>
          <w:szCs w:val="26"/>
          <w:rtl/>
          <w:lang w:eastAsia="en-US"/>
        </w:rPr>
      </w:pPr>
      <w:r w:rsidRPr="00DD6B3B">
        <w:rPr>
          <w:rFonts w:ascii="mylotus" w:hAnsi="mylotus" w:cs="KFGQPC Uthman Taha Naskh" w:hint="cs"/>
          <w:color w:val="000000" w:themeColor="text1"/>
          <w:sz w:val="26"/>
          <w:szCs w:val="26"/>
          <w:rtl/>
          <w:lang w:eastAsia="en-US"/>
        </w:rPr>
        <w:t>ومن البدع الاحتفال بليلة النصف من شعبان</w:t>
      </w:r>
      <w:r w:rsidR="00E71F05" w:rsidRPr="00DD6B3B">
        <w:rPr>
          <w:rFonts w:ascii="mylotus" w:hAnsi="mylotus" w:cs="KFGQPC Uthman Taha Naskh" w:hint="cs"/>
          <w:color w:val="000000" w:themeColor="text1"/>
          <w:sz w:val="26"/>
          <w:szCs w:val="26"/>
          <w:rtl/>
          <w:lang w:eastAsia="en-US"/>
        </w:rPr>
        <w:t>.</w:t>
      </w:r>
    </w:p>
    <w:p w:rsidR="00E84D65" w:rsidRPr="00DD6B3B" w:rsidRDefault="00E84D65" w:rsidP="00E71F05">
      <w:pPr>
        <w:spacing w:after="0"/>
        <w:ind w:firstLine="284"/>
        <w:jc w:val="both"/>
        <w:rPr>
          <w:rFonts w:ascii="mylotus" w:hAnsi="mylotus" w:cs="KFGQPC Uthman Taha Naskh"/>
          <w:sz w:val="26"/>
          <w:szCs w:val="26"/>
          <w:rtl/>
          <w:lang w:eastAsia="en-US"/>
        </w:rPr>
      </w:pPr>
      <w:r w:rsidRPr="00DD6B3B">
        <w:rPr>
          <w:rFonts w:ascii="mylotus" w:hAnsi="mylotus" w:cs="KFGQPC Uthman Taha Naskh" w:hint="cs"/>
          <w:b/>
          <w:bCs/>
          <w:color w:val="C00000"/>
          <w:sz w:val="26"/>
          <w:szCs w:val="26"/>
          <w:rtl/>
          <w:lang w:eastAsia="en-US"/>
        </w:rPr>
        <w:t>فقد أخرج الإمام محمد بن وضَّاح القرطبي</w:t>
      </w:r>
      <w:r w:rsidRPr="00DD6B3B">
        <w:rPr>
          <w:rFonts w:ascii="mylotus" w:hAnsi="mylotus" w:cs="KFGQPC Uthman Taha Naskh" w:hint="cs"/>
          <w:color w:val="C00000"/>
          <w:sz w:val="26"/>
          <w:szCs w:val="26"/>
          <w:rtl/>
          <w:lang w:eastAsia="en-US"/>
        </w:rPr>
        <w:t xml:space="preserve"> </w:t>
      </w:r>
      <w:r w:rsidRPr="00DD6B3B">
        <w:rPr>
          <w:rFonts w:ascii="mylotus" w:hAnsi="mylotus" w:cs="KFGQPC Uthman Taha Naskh" w:hint="cs"/>
          <w:sz w:val="26"/>
          <w:szCs w:val="26"/>
          <w:rtl/>
          <w:lang w:eastAsia="en-US"/>
        </w:rPr>
        <w:t>بإسناده عن عبد الرحمن بن زيد بن أسلم أنه قال: لم أدرك أحداً من مشيختنا، ولا فقهائنا يلتفتون إلى ليلة النصف من شعبان، ولم ندرك أحداً منهم يذكر حديث مكحول</w:t>
      </w:r>
      <w:r w:rsidRPr="00DD6B3B">
        <w:rPr>
          <w:rStyle w:val="FootnoteReference"/>
          <w:rFonts w:cs="KFGQPC Uthman Taha Naskh" w:hint="cs"/>
          <w:sz w:val="22"/>
          <w:szCs w:val="22"/>
          <w:rtl/>
        </w:rPr>
        <w:t>(</w:t>
      </w:r>
      <w:r w:rsidRPr="00DD6B3B">
        <w:rPr>
          <w:rStyle w:val="FootnoteReference"/>
          <w:rFonts w:cs="KFGQPC Uthman Taha Naskh"/>
          <w:sz w:val="22"/>
          <w:szCs w:val="22"/>
          <w:rtl/>
        </w:rPr>
        <w:footnoteReference w:id="4"/>
      </w:r>
      <w:r w:rsidRPr="00DD6B3B">
        <w:rPr>
          <w:rStyle w:val="FootnoteReference"/>
          <w:rFonts w:cs="KFGQPC Uthman Taha Naskh" w:hint="cs"/>
          <w:sz w:val="22"/>
          <w:szCs w:val="22"/>
          <w:rtl/>
        </w:rPr>
        <w:t>)</w:t>
      </w:r>
      <w:r w:rsidRPr="00DD6B3B">
        <w:rPr>
          <w:rFonts w:ascii="mylotus" w:hAnsi="mylotus" w:cs="KFGQPC Uthman Taha Naskh" w:hint="cs"/>
          <w:sz w:val="26"/>
          <w:szCs w:val="26"/>
          <w:rtl/>
          <w:lang w:eastAsia="en-US" w:bidi="ar-SY"/>
        </w:rPr>
        <w:t>، ولا يرى لها فضلاً على ما سواها من الليالي</w:t>
      </w:r>
      <w:r w:rsidR="00362A86" w:rsidRPr="00DD6B3B">
        <w:rPr>
          <w:rFonts w:ascii="mylotus" w:hAnsi="mylotus" w:cs="KFGQPC Uthman Taha Naskh" w:hint="eastAsia"/>
          <w:sz w:val="26"/>
          <w:szCs w:val="26"/>
          <w:rtl/>
          <w:lang w:eastAsia="en-US" w:bidi="ar-SY"/>
        </w:rPr>
        <w:t>»</w:t>
      </w:r>
      <w:r w:rsidRPr="00DD6B3B">
        <w:rPr>
          <w:rStyle w:val="FootnoteReference"/>
          <w:rFonts w:cs="KFGQPC Uthman Taha Naskh" w:hint="cs"/>
          <w:sz w:val="22"/>
          <w:szCs w:val="22"/>
          <w:rtl/>
        </w:rPr>
        <w:t>(</w:t>
      </w:r>
      <w:r w:rsidRPr="00DD6B3B">
        <w:rPr>
          <w:rStyle w:val="FootnoteReference"/>
          <w:rFonts w:cs="KFGQPC Uthman Taha Naskh"/>
          <w:sz w:val="22"/>
          <w:szCs w:val="22"/>
          <w:rtl/>
        </w:rPr>
        <w:footnoteReference w:id="5"/>
      </w:r>
      <w:r w:rsidRPr="00DD6B3B">
        <w:rPr>
          <w:rStyle w:val="FootnoteReference"/>
          <w:rFonts w:cs="KFGQPC Uthman Taha Naskh" w:hint="cs"/>
          <w:sz w:val="22"/>
          <w:szCs w:val="22"/>
          <w:rtl/>
        </w:rPr>
        <w:t>)</w:t>
      </w:r>
      <w:r w:rsidRPr="00DD6B3B">
        <w:rPr>
          <w:rFonts w:ascii="mylotus" w:hAnsi="mylotus" w:cs="KFGQPC Uthman Taha Naskh" w:hint="cs"/>
          <w:sz w:val="26"/>
          <w:szCs w:val="26"/>
          <w:rtl/>
          <w:lang w:eastAsia="en-US" w:bidi="ar-SY"/>
        </w:rPr>
        <w:t>.</w:t>
      </w:r>
    </w:p>
    <w:p w:rsidR="00E84D65" w:rsidRPr="00DD6B3B" w:rsidRDefault="00E84D65" w:rsidP="00F902A4">
      <w:pPr>
        <w:spacing w:after="0"/>
        <w:ind w:firstLine="284"/>
        <w:jc w:val="both"/>
        <w:rPr>
          <w:rFonts w:ascii="mylotus" w:hAnsi="mylotus" w:cs="KFGQPC Uthman Taha Naskh"/>
          <w:spacing w:val="-4"/>
          <w:sz w:val="26"/>
          <w:szCs w:val="26"/>
          <w:rtl/>
          <w:lang w:eastAsia="en-US"/>
        </w:rPr>
      </w:pPr>
      <w:r w:rsidRPr="00DD6B3B">
        <w:rPr>
          <w:rFonts w:ascii="mylotus" w:hAnsi="mylotus" w:cs="KFGQPC Uthman Taha Naskh" w:hint="cs"/>
          <w:b/>
          <w:bCs/>
          <w:color w:val="C00000"/>
          <w:spacing w:val="-4"/>
          <w:sz w:val="26"/>
          <w:szCs w:val="26"/>
          <w:rtl/>
          <w:lang w:eastAsia="en-US" w:bidi="ar-SY"/>
        </w:rPr>
        <w:t>وقال الإمام أبو بكر الطرطوشي</w:t>
      </w:r>
      <w:r w:rsidRPr="00DD6B3B">
        <w:rPr>
          <w:rFonts w:ascii="mylotus" w:hAnsi="mylotus" w:cs="KFGQPC Uthman Taha Naskh" w:hint="cs"/>
          <w:color w:val="C00000"/>
          <w:spacing w:val="-4"/>
          <w:sz w:val="26"/>
          <w:szCs w:val="26"/>
          <w:rtl/>
          <w:lang w:eastAsia="en-US" w:bidi="ar-SY"/>
        </w:rPr>
        <w:t xml:space="preserve"> </w:t>
      </w:r>
      <w:r w:rsidR="00211A5F" w:rsidRPr="00DD6B3B">
        <w:rPr>
          <w:rFonts w:ascii="mylotus" w:hAnsi="mylotus" w:cs="KFGQPC Uthman Taha Naskh" w:hint="cs"/>
          <w:color w:val="C00000"/>
          <w:spacing w:val="-4"/>
          <w:sz w:val="36"/>
          <w:szCs w:val="28"/>
          <w:rtl/>
          <w:lang w:eastAsia="en-US" w:bidi="ar"/>
        </w:rPr>
        <w:t>:</w:t>
      </w:r>
      <w:r w:rsidRPr="00DD6B3B">
        <w:rPr>
          <w:rFonts w:ascii="mylotus" w:hAnsi="mylotus" w:cs="KFGQPC Uthman Taha Naskh" w:hint="cs"/>
          <w:spacing w:val="-4"/>
          <w:sz w:val="26"/>
          <w:szCs w:val="26"/>
          <w:rtl/>
          <w:lang w:eastAsia="en-US" w:bidi="ar-SY"/>
        </w:rPr>
        <w:t xml:space="preserve">: </w:t>
      </w:r>
      <w:r w:rsidR="00362A86" w:rsidRPr="00DD6B3B">
        <w:rPr>
          <w:rFonts w:ascii="mylotus" w:hAnsi="mylotus" w:cs="KFGQPC Uthman Taha Naskh" w:hint="eastAsia"/>
          <w:spacing w:val="-4"/>
          <w:sz w:val="26"/>
          <w:szCs w:val="26"/>
          <w:rtl/>
          <w:lang w:eastAsia="en-US" w:bidi="ar-SY"/>
        </w:rPr>
        <w:t>«</w:t>
      </w:r>
      <w:r w:rsidRPr="00DD6B3B">
        <w:rPr>
          <w:rFonts w:ascii="mylotus" w:hAnsi="mylotus" w:cs="KFGQPC Uthman Taha Naskh" w:hint="cs"/>
          <w:spacing w:val="-4"/>
          <w:sz w:val="26"/>
          <w:szCs w:val="26"/>
          <w:rtl/>
          <w:lang w:eastAsia="en-US" w:bidi="ar-SY"/>
        </w:rPr>
        <w:t xml:space="preserve">وأخبرني أبو محمد المقدسي، قال: لم تكن عندنا ببيت المقدس قطُّ صلاة الرغائب هذه التي تُصلّى في رجب وشعبان، </w:t>
      </w:r>
      <w:r w:rsidRPr="00DD6B3B">
        <w:rPr>
          <w:rFonts w:ascii="mylotus" w:hAnsi="mylotus" w:cs="KFGQPC Uthman Taha Naskh" w:hint="cs"/>
          <w:b/>
          <w:bCs/>
          <w:color w:val="C00000"/>
          <w:spacing w:val="-4"/>
          <w:sz w:val="26"/>
          <w:szCs w:val="26"/>
          <w:rtl/>
          <w:lang w:eastAsia="en-US" w:bidi="ar-SY"/>
        </w:rPr>
        <w:t>وأوّل ما حدثت عندنا في سنة ثمان وأربعين وأربعمائة [448هـ]</w:t>
      </w:r>
      <w:r w:rsidRPr="00DD6B3B">
        <w:rPr>
          <w:rFonts w:ascii="mylotus" w:hAnsi="mylotus" w:cs="KFGQPC Uthman Taha Naskh" w:hint="cs"/>
          <w:spacing w:val="-4"/>
          <w:sz w:val="26"/>
          <w:szCs w:val="26"/>
          <w:rtl/>
          <w:lang w:eastAsia="en-US" w:bidi="ar-SY"/>
        </w:rPr>
        <w:t>، قَدِمَ علينا في بيت المقدس رجل من أهل نابلس يعرف بابن أبي الحمراء، وكان حسن التلاوة، فقام فصلَّى في المسجد الأقصى ليلة النصف من شعبان، فأحرم خلفه رجل</w:t>
      </w:r>
      <w:r w:rsidR="00E71F05" w:rsidRPr="00DD6B3B">
        <w:rPr>
          <w:rFonts w:ascii="mylotus" w:hAnsi="mylotus" w:cs="KFGQPC Uthman Taha Naskh" w:hint="cs"/>
          <w:spacing w:val="-4"/>
          <w:sz w:val="26"/>
          <w:szCs w:val="26"/>
          <w:rtl/>
          <w:lang w:eastAsia="en-US" w:bidi="ar-SY"/>
        </w:rPr>
        <w:t>،</w:t>
      </w:r>
      <w:r w:rsidRPr="00DD6B3B">
        <w:rPr>
          <w:rFonts w:ascii="mylotus" w:hAnsi="mylotus" w:cs="KFGQPC Uthman Taha Naskh" w:hint="cs"/>
          <w:spacing w:val="-4"/>
          <w:sz w:val="26"/>
          <w:szCs w:val="26"/>
          <w:rtl/>
          <w:lang w:eastAsia="en-US" w:bidi="ar-SY"/>
        </w:rPr>
        <w:t xml:space="preserve"> ثم انضاف إليهم</w:t>
      </w:r>
      <w:r w:rsidR="00E71F05" w:rsidRPr="00DD6B3B">
        <w:rPr>
          <w:rFonts w:ascii="mylotus" w:hAnsi="mylotus" w:cs="KFGQPC Uthman Taha Naskh" w:hint="cs"/>
          <w:spacing w:val="-4"/>
          <w:sz w:val="26"/>
          <w:szCs w:val="26"/>
          <w:rtl/>
          <w:lang w:eastAsia="en-US" w:bidi="ar-SY"/>
        </w:rPr>
        <w:t>ا</w:t>
      </w:r>
      <w:r w:rsidRPr="00DD6B3B">
        <w:rPr>
          <w:rFonts w:ascii="mylotus" w:hAnsi="mylotus" w:cs="KFGQPC Uthman Taha Naskh" w:hint="cs"/>
          <w:spacing w:val="-4"/>
          <w:sz w:val="26"/>
          <w:szCs w:val="26"/>
          <w:rtl/>
          <w:lang w:eastAsia="en-US" w:bidi="ar-SY"/>
        </w:rPr>
        <w:t xml:space="preserve"> ثالث، ورابع، فما ختمها إلا وهم في جماعة كبيرة، ثم جاء في العام القابل فصلّى معه خلق كثير، ثم جاء من العام القابل فصلَّى معه خلق كثير، وشاعت في المسجد، وانتشرت الصلاة في المسجد الأقصى وبيوت الناس، ومنازلهم</w:t>
      </w:r>
      <w:r w:rsidR="00E71F05" w:rsidRPr="00DD6B3B">
        <w:rPr>
          <w:rFonts w:ascii="mylotus" w:hAnsi="mylotus" w:cs="KFGQPC Uthman Taha Naskh" w:hint="cs"/>
          <w:spacing w:val="-4"/>
          <w:sz w:val="26"/>
          <w:szCs w:val="26"/>
          <w:rtl/>
          <w:lang w:eastAsia="en-US" w:bidi="ar-SY"/>
        </w:rPr>
        <w:t>،</w:t>
      </w:r>
      <w:r w:rsidRPr="00DD6B3B">
        <w:rPr>
          <w:rFonts w:ascii="mylotus" w:hAnsi="mylotus" w:cs="KFGQPC Uthman Taha Naskh" w:hint="cs"/>
          <w:spacing w:val="-4"/>
          <w:sz w:val="26"/>
          <w:szCs w:val="26"/>
          <w:rtl/>
          <w:lang w:eastAsia="en-US" w:bidi="ar-SY"/>
        </w:rPr>
        <w:t xml:space="preserve"> </w:t>
      </w:r>
      <w:r w:rsidRPr="00DD6B3B">
        <w:rPr>
          <w:rFonts w:ascii="mylotus" w:hAnsi="mylotus" w:cs="KFGQPC Uthman Taha Naskh" w:hint="cs"/>
          <w:color w:val="C00000"/>
          <w:spacing w:val="-4"/>
          <w:sz w:val="26"/>
          <w:szCs w:val="26"/>
          <w:rtl/>
          <w:lang w:eastAsia="en-US" w:bidi="ar-SY"/>
        </w:rPr>
        <w:t>ثم استقرّت كأنها سُنَّة إلى يومنا هذا</w:t>
      </w:r>
      <w:r w:rsidR="00362A86" w:rsidRPr="00DD6B3B">
        <w:rPr>
          <w:rFonts w:ascii="mylotus" w:hAnsi="mylotus" w:cs="KFGQPC Uthman Taha Naskh" w:hint="eastAsia"/>
          <w:spacing w:val="-4"/>
          <w:sz w:val="26"/>
          <w:szCs w:val="26"/>
          <w:rtl/>
          <w:lang w:eastAsia="en-US" w:bidi="ar-SY"/>
        </w:rPr>
        <w:t>»</w:t>
      </w:r>
      <w:r w:rsidRPr="00DD6B3B">
        <w:rPr>
          <w:rStyle w:val="FootnoteReference"/>
          <w:rFonts w:cs="KFGQPC Uthman Taha Naskh" w:hint="cs"/>
          <w:spacing w:val="-4"/>
          <w:sz w:val="10"/>
          <w:szCs w:val="22"/>
          <w:rtl/>
        </w:rPr>
        <w:t>(</w:t>
      </w:r>
      <w:r w:rsidRPr="00DD6B3B">
        <w:rPr>
          <w:rStyle w:val="FootnoteReference"/>
          <w:rFonts w:cs="KFGQPC Uthman Taha Naskh"/>
          <w:spacing w:val="-4"/>
          <w:sz w:val="10"/>
          <w:szCs w:val="22"/>
          <w:rtl/>
        </w:rPr>
        <w:footnoteReference w:id="6"/>
      </w:r>
      <w:r w:rsidRPr="00DD6B3B">
        <w:rPr>
          <w:rStyle w:val="FootnoteReference"/>
          <w:rFonts w:cs="KFGQPC Uthman Taha Naskh" w:hint="cs"/>
          <w:spacing w:val="-4"/>
          <w:sz w:val="10"/>
          <w:szCs w:val="22"/>
          <w:rtl/>
        </w:rPr>
        <w:t>)</w:t>
      </w:r>
      <w:r w:rsidRPr="00DD6B3B">
        <w:rPr>
          <w:rFonts w:ascii="mylotus" w:hAnsi="mylotus" w:cs="KFGQPC Uthman Taha Naskh" w:hint="cs"/>
          <w:spacing w:val="-4"/>
          <w:sz w:val="26"/>
          <w:szCs w:val="26"/>
          <w:rtl/>
          <w:lang w:eastAsia="en-US" w:bidi="ar-SY"/>
        </w:rPr>
        <w:t>.</w:t>
      </w:r>
    </w:p>
    <w:p w:rsidR="00E84D65" w:rsidRPr="00DD6B3B" w:rsidRDefault="00E84D65" w:rsidP="00F902A4">
      <w:pPr>
        <w:spacing w:after="0"/>
        <w:ind w:firstLine="284"/>
        <w:jc w:val="both"/>
        <w:rPr>
          <w:rFonts w:ascii="mylotus" w:hAnsi="mylotus" w:cs="KFGQPC Uthman Taha Naskh"/>
          <w:spacing w:val="-4"/>
          <w:sz w:val="26"/>
          <w:szCs w:val="26"/>
          <w:rtl/>
          <w:lang w:eastAsia="en-US"/>
        </w:rPr>
      </w:pPr>
      <w:r w:rsidRPr="00DD6B3B">
        <w:rPr>
          <w:rFonts w:ascii="mylotus" w:hAnsi="mylotus" w:cs="KFGQPC Uthman Taha Naskh" w:hint="cs"/>
          <w:b/>
          <w:bCs/>
          <w:color w:val="C00000"/>
          <w:spacing w:val="-4"/>
          <w:sz w:val="26"/>
          <w:szCs w:val="26"/>
          <w:rtl/>
          <w:lang w:eastAsia="en-US" w:bidi="ar-SY"/>
        </w:rPr>
        <w:t>وأخرج الإمام ابن وضاح بسنده</w:t>
      </w:r>
      <w:r w:rsidRPr="00DD6B3B">
        <w:rPr>
          <w:rFonts w:ascii="mylotus" w:hAnsi="mylotus" w:cs="KFGQPC Uthman Taha Naskh" w:hint="cs"/>
          <w:spacing w:val="-4"/>
          <w:sz w:val="26"/>
          <w:szCs w:val="26"/>
          <w:rtl/>
          <w:lang w:eastAsia="en-US" w:bidi="ar-SY"/>
        </w:rPr>
        <w:t xml:space="preserve"> أن ابن أبي مليكة قيل له إن زياداً النميري يقول: إن ليلة النصف من شعبان أجرها كأجر ليلة القدر، فقال ابن أبي مليكة: </w:t>
      </w:r>
      <w:r w:rsidR="00211A5F" w:rsidRPr="00DD6B3B">
        <w:rPr>
          <w:rFonts w:ascii="mylotus" w:hAnsi="mylotus" w:cs="KFGQPC Uthman Taha Naskh" w:hint="eastAsia"/>
          <w:spacing w:val="-4"/>
          <w:sz w:val="26"/>
          <w:szCs w:val="26"/>
          <w:rtl/>
          <w:lang w:eastAsia="en-US" w:bidi="ar-SY"/>
        </w:rPr>
        <w:t>«</w:t>
      </w:r>
      <w:r w:rsidRPr="00DD6B3B">
        <w:rPr>
          <w:rFonts w:ascii="mylotus" w:hAnsi="mylotus" w:cs="KFGQPC Uthman Taha Naskh" w:hint="cs"/>
          <w:spacing w:val="-4"/>
          <w:sz w:val="26"/>
          <w:szCs w:val="26"/>
          <w:rtl/>
          <w:lang w:eastAsia="en-US" w:bidi="ar-SY"/>
        </w:rPr>
        <w:t>لو سمعته منه وبيدي عصاً لضربته بها، وكان زيادٌ قاضياً</w:t>
      </w:r>
      <w:r w:rsidRPr="00DD6B3B">
        <w:rPr>
          <w:rFonts w:ascii="mylotus" w:hAnsi="mylotus" w:cs="KFGQPC Uthman Taha Naskh"/>
          <w:spacing w:val="-4"/>
          <w:sz w:val="26"/>
          <w:szCs w:val="26"/>
          <w:rtl/>
          <w:lang w:eastAsia="en-US" w:bidi="ar-SY"/>
        </w:rPr>
        <w:fldChar w:fldCharType="begin"/>
      </w:r>
      <w:r w:rsidRPr="00DD6B3B">
        <w:rPr>
          <w:rFonts w:cs="KFGQPC Uthman Taha Naskh"/>
          <w:spacing w:val="-4"/>
          <w:sz w:val="26"/>
          <w:szCs w:val="26"/>
          <w:rtl/>
          <w:lang w:bidi="ar-SY"/>
        </w:rPr>
        <w:instrText xml:space="preserve"> </w:instrText>
      </w:r>
      <w:r w:rsidRPr="00DD6B3B">
        <w:rPr>
          <w:rFonts w:cs="KFGQPC Uthman Taha Naskh"/>
          <w:spacing w:val="-4"/>
          <w:sz w:val="26"/>
          <w:szCs w:val="26"/>
        </w:rPr>
        <w:instrText>XE "</w:instrText>
      </w:r>
      <w:r w:rsidRPr="00DD6B3B">
        <w:rPr>
          <w:rFonts w:ascii="mylotus" w:hAnsi="mylotus" w:cs="KFGQPC Uthman Taha Naskh" w:hint="cs"/>
          <w:spacing w:val="-4"/>
          <w:sz w:val="26"/>
          <w:szCs w:val="26"/>
          <w:rtl/>
          <w:lang w:eastAsia="en-US" w:bidi="ar-SY"/>
        </w:rPr>
        <w:instrText>1-لو سمعته منه وبيدي عصاً لضربته بها، وكان زيادٌ قاضياً [ابن أبي مليكة]</w:instrText>
      </w:r>
      <w:r w:rsidRPr="00DD6B3B">
        <w:rPr>
          <w:rFonts w:cs="KFGQPC Uthman Taha Naskh"/>
          <w:spacing w:val="-4"/>
          <w:sz w:val="26"/>
          <w:szCs w:val="26"/>
          <w:rtl/>
          <w:lang w:bidi="ar-SY"/>
        </w:rPr>
        <w:instrText xml:space="preserve">" </w:instrText>
      </w:r>
      <w:r w:rsidRPr="00DD6B3B">
        <w:rPr>
          <w:rFonts w:ascii="mylotus" w:hAnsi="mylotus" w:cs="KFGQPC Uthman Taha Naskh"/>
          <w:spacing w:val="-4"/>
          <w:sz w:val="26"/>
          <w:szCs w:val="26"/>
          <w:rtl/>
          <w:lang w:eastAsia="en-US" w:bidi="ar-SY"/>
        </w:rPr>
        <w:fldChar w:fldCharType="end"/>
      </w:r>
      <w:r w:rsidR="00211A5F" w:rsidRPr="00DD6B3B">
        <w:rPr>
          <w:rFonts w:ascii="mylotus" w:hAnsi="mylotus" w:cs="KFGQPC Uthman Taha Naskh" w:hint="cs"/>
          <w:spacing w:val="-4"/>
          <w:sz w:val="26"/>
          <w:szCs w:val="26"/>
          <w:rtl/>
          <w:lang w:eastAsia="en-US" w:bidi="ar-SY"/>
        </w:rPr>
        <w:t>»</w:t>
      </w:r>
      <w:r w:rsidRPr="00DD6B3B">
        <w:rPr>
          <w:rFonts w:ascii="Traditional Arabic" w:hAnsi="Traditional Arabic" w:cs="KFGQPC Uthman Taha Naskh"/>
          <w:spacing w:val="-4"/>
          <w:szCs w:val="24"/>
          <w:vertAlign w:val="superscript"/>
          <w:rtl/>
          <w:lang w:eastAsia="en-US"/>
        </w:rPr>
        <w:t>(</w:t>
      </w:r>
      <w:r w:rsidRPr="00DD6B3B">
        <w:rPr>
          <w:rStyle w:val="FootnoteReference"/>
          <w:rFonts w:ascii="Traditional Arabic" w:hAnsi="Traditional Arabic" w:cs="KFGQPC Uthman Taha Naskh"/>
          <w:spacing w:val="-4"/>
          <w:szCs w:val="24"/>
          <w:rtl/>
          <w:lang w:bidi="ar-SY"/>
        </w:rPr>
        <w:footnoteReference w:id="7"/>
      </w:r>
      <w:r w:rsidRPr="00DD6B3B">
        <w:rPr>
          <w:rFonts w:ascii="Traditional Arabic" w:hAnsi="Traditional Arabic" w:cs="KFGQPC Uthman Taha Naskh"/>
          <w:spacing w:val="-4"/>
          <w:szCs w:val="24"/>
          <w:vertAlign w:val="superscript"/>
          <w:rtl/>
          <w:lang w:eastAsia="en-US" w:bidi="ar-SY"/>
        </w:rPr>
        <w:t>)</w:t>
      </w:r>
      <w:r w:rsidRPr="00DD6B3B">
        <w:rPr>
          <w:rFonts w:ascii="mylotus" w:hAnsi="mylotus" w:cs="KFGQPC Uthman Taha Naskh" w:hint="cs"/>
          <w:spacing w:val="-4"/>
          <w:sz w:val="26"/>
          <w:szCs w:val="26"/>
          <w:rtl/>
          <w:lang w:eastAsia="en-US" w:bidi="ar-SY"/>
        </w:rPr>
        <w:t>.</w:t>
      </w:r>
    </w:p>
    <w:p w:rsidR="00E84D65" w:rsidRPr="00DD6B3B" w:rsidRDefault="00E84D65" w:rsidP="00254B26">
      <w:pPr>
        <w:spacing w:after="0"/>
        <w:ind w:firstLine="284"/>
        <w:jc w:val="both"/>
        <w:rPr>
          <w:rFonts w:ascii="mylotus" w:hAnsi="mylotus" w:cs="KFGQPC Uthman Taha Naskh"/>
          <w:sz w:val="26"/>
          <w:szCs w:val="26"/>
          <w:rtl/>
          <w:lang w:eastAsia="en-US"/>
        </w:rPr>
      </w:pPr>
      <w:r w:rsidRPr="00DD6B3B">
        <w:rPr>
          <w:rFonts w:ascii="mylotus" w:hAnsi="mylotus" w:cs="KFGQPC Uthman Taha Naskh" w:hint="cs"/>
          <w:b/>
          <w:bCs/>
          <w:color w:val="C00000"/>
          <w:sz w:val="26"/>
          <w:szCs w:val="26"/>
          <w:rtl/>
          <w:lang w:eastAsia="en-US" w:bidi="ar-SY"/>
        </w:rPr>
        <w:t>وقال الإمام أبو شامة الشافعي</w:t>
      </w:r>
      <w:r w:rsidRPr="00DD6B3B">
        <w:rPr>
          <w:rFonts w:ascii="mylotus" w:hAnsi="mylotus" w:cs="KFGQPC Uthman Taha Naskh" w:hint="cs"/>
          <w:color w:val="C00000"/>
          <w:sz w:val="26"/>
          <w:szCs w:val="26"/>
          <w:rtl/>
          <w:lang w:eastAsia="en-US" w:bidi="ar-SY"/>
        </w:rPr>
        <w:t xml:space="preserve"> </w:t>
      </w:r>
      <w:r w:rsidR="001D523D" w:rsidRPr="00DD6B3B">
        <w:rPr>
          <w:rFonts w:ascii="mylotus" w:hAnsi="mylotus" w:cs="KFGQPC Uthman Taha Naskh" w:hint="cs"/>
          <w:color w:val="C00000"/>
          <w:spacing w:val="-6"/>
          <w:sz w:val="36"/>
          <w:szCs w:val="28"/>
          <w:rtl/>
          <w:lang w:eastAsia="en-US" w:bidi="ar"/>
        </w:rPr>
        <w:t>:</w:t>
      </w:r>
      <w:r w:rsidRPr="00DD6B3B">
        <w:rPr>
          <w:rFonts w:ascii="mylotus" w:hAnsi="mylotus" w:cs="KFGQPC Uthman Taha Naskh" w:hint="cs"/>
          <w:sz w:val="26"/>
          <w:szCs w:val="26"/>
          <w:rtl/>
          <w:lang w:eastAsia="en-US" w:bidi="ar-SY"/>
        </w:rPr>
        <w:t xml:space="preserve">: </w:t>
      </w:r>
      <w:r w:rsidR="001D523D" w:rsidRPr="00DD6B3B">
        <w:rPr>
          <w:rFonts w:ascii="mylotus" w:hAnsi="mylotus" w:cs="KFGQPC Uthman Taha Naskh" w:hint="eastAsia"/>
          <w:spacing w:val="-6"/>
          <w:sz w:val="26"/>
          <w:szCs w:val="26"/>
          <w:rtl/>
          <w:lang w:eastAsia="en-US" w:bidi="ar-SY"/>
        </w:rPr>
        <w:t>«</w:t>
      </w:r>
      <w:r w:rsidRPr="00DD6B3B">
        <w:rPr>
          <w:rFonts w:ascii="mylotus" w:hAnsi="mylotus" w:cs="KFGQPC Uthman Taha Naskh" w:hint="cs"/>
          <w:sz w:val="26"/>
          <w:szCs w:val="26"/>
          <w:rtl/>
          <w:lang w:eastAsia="en-US" w:bidi="ar-SY"/>
        </w:rPr>
        <w:t xml:space="preserve">وأما الألفية فصلاة النصف من شعبان سُمِّيت بذلك لأنها يُقرأ فيها ألف مرة  </w:t>
      </w:r>
      <w:r w:rsidR="00F902A4" w:rsidRPr="00DD6B3B">
        <w:rPr>
          <w:rFonts w:ascii="Traditional Arabic" w:hAnsi="Traditional Arabic" w:cs="KFGQPC Uthman Taha Naskh"/>
          <w:b/>
          <w:bCs/>
          <w:color w:val="C00000"/>
          <w:sz w:val="26"/>
          <w:szCs w:val="26"/>
          <w:rtl/>
          <w:lang w:bidi="ar-SY"/>
        </w:rPr>
        <w:t>﴿</w:t>
      </w:r>
      <w:r w:rsidRPr="00DD6B3B">
        <w:rPr>
          <w:rFonts w:ascii="mylotus" w:hAnsi="mylotus" w:cs="KFGQPC Uthman Taha Naskh"/>
          <w:b/>
          <w:bCs/>
          <w:color w:val="00B050"/>
          <w:sz w:val="26"/>
          <w:szCs w:val="26"/>
          <w:rtl/>
          <w:lang w:eastAsia="en-US" w:bidi="ar-SY"/>
        </w:rPr>
        <w:t>قُلْ هُوَ ا</w:t>
      </w:r>
      <w:r w:rsidR="00254B26" w:rsidRPr="00DD6B3B">
        <w:rPr>
          <w:rFonts w:ascii="mylotus" w:hAnsi="mylotus" w:cs="KFGQPC Uthman Taha Naskh" w:hint="cs"/>
          <w:color w:val="00B050"/>
          <w:spacing w:val="-12"/>
          <w:sz w:val="26"/>
          <w:szCs w:val="26"/>
          <w:rtl/>
          <w:lang w:eastAsia="en-US" w:bidi="ar-SY"/>
        </w:rPr>
        <w:t>للَّه</w:t>
      </w:r>
      <w:r w:rsidRPr="00DD6B3B">
        <w:rPr>
          <w:rFonts w:ascii="mylotus" w:hAnsi="mylotus" w:cs="KFGQPC Uthman Taha Naskh"/>
          <w:b/>
          <w:bCs/>
          <w:color w:val="00B050"/>
          <w:sz w:val="26"/>
          <w:szCs w:val="26"/>
          <w:rtl/>
          <w:lang w:eastAsia="en-US" w:bidi="ar-SY"/>
        </w:rPr>
        <w:t xml:space="preserve"> أَحَدٌ</w:t>
      </w:r>
      <w:r w:rsidRPr="00DD6B3B">
        <w:rPr>
          <w:rFonts w:ascii="mylotus" w:hAnsi="mylotus" w:cs="KFGQPC Uthman Taha Naskh"/>
          <w:b/>
          <w:bCs/>
          <w:color w:val="00B050"/>
          <w:sz w:val="26"/>
          <w:szCs w:val="26"/>
          <w:rtl/>
          <w:lang w:eastAsia="en-US" w:bidi="ar-SY"/>
        </w:rPr>
        <w:fldChar w:fldCharType="begin"/>
      </w:r>
      <w:r w:rsidRPr="00DD6B3B">
        <w:rPr>
          <w:rFonts w:cs="KFGQPC Uthman Taha Naskh"/>
          <w:color w:val="00B050"/>
          <w:sz w:val="26"/>
          <w:szCs w:val="26"/>
          <w:rtl/>
          <w:lang w:bidi="ar-SY"/>
        </w:rPr>
        <w:instrText xml:space="preserve"> </w:instrText>
      </w:r>
      <w:r w:rsidRPr="00DD6B3B">
        <w:rPr>
          <w:rFonts w:cs="KFGQPC Uthman Taha Naskh"/>
          <w:color w:val="00B050"/>
          <w:sz w:val="26"/>
          <w:szCs w:val="26"/>
        </w:rPr>
        <w:instrText>XE</w:instrText>
      </w:r>
      <w:r w:rsidRPr="00DD6B3B">
        <w:rPr>
          <w:rFonts w:cs="KFGQPC Uthman Taha Naskh"/>
          <w:color w:val="00B050"/>
          <w:sz w:val="26"/>
          <w:szCs w:val="26"/>
          <w:rtl/>
          <w:lang w:bidi="ar-SY"/>
        </w:rPr>
        <w:instrText xml:space="preserve"> "</w:instrText>
      </w:r>
      <w:r w:rsidRPr="00DD6B3B">
        <w:rPr>
          <w:rFonts w:ascii="mylotus" w:hAnsi="mylotus" w:cs="KFGQPC Uthman Taha Naskh"/>
          <w:b/>
          <w:bCs/>
          <w:color w:val="00B050"/>
          <w:sz w:val="26"/>
          <w:szCs w:val="26"/>
          <w:rtl/>
          <w:lang w:eastAsia="en-US" w:bidi="ar-SY"/>
        </w:rPr>
        <w:instrText>قُلْ هُوَ الله أَحَدٌ</w:instrText>
      </w:r>
      <w:r w:rsidRPr="00DD6B3B">
        <w:rPr>
          <w:rFonts w:ascii="mylotus" w:hAnsi="mylotus" w:cs="KFGQPC Uthman Taha Naskh" w:hint="cs"/>
          <w:b/>
          <w:bCs/>
          <w:color w:val="00B050"/>
          <w:sz w:val="26"/>
          <w:szCs w:val="26"/>
          <w:rtl/>
          <w:lang w:eastAsia="en-US" w:bidi="ar-SY"/>
        </w:rPr>
        <w:instrText>=الإخلاص 1=</w:instrText>
      </w:r>
      <w:r w:rsidRPr="00DD6B3B">
        <w:rPr>
          <w:rFonts w:cs="KFGQPC Uthman Taha Naskh"/>
          <w:color w:val="00B050"/>
          <w:sz w:val="26"/>
          <w:szCs w:val="26"/>
          <w:rtl/>
          <w:lang w:bidi="ar-SY"/>
        </w:rPr>
        <w:instrText xml:space="preserve">" </w:instrText>
      </w:r>
      <w:r w:rsidRPr="00DD6B3B">
        <w:rPr>
          <w:rFonts w:ascii="mylotus" w:hAnsi="mylotus" w:cs="KFGQPC Uthman Taha Naskh"/>
          <w:b/>
          <w:bCs/>
          <w:color w:val="00B050"/>
          <w:sz w:val="26"/>
          <w:szCs w:val="26"/>
          <w:rtl/>
          <w:lang w:eastAsia="en-US" w:bidi="ar-SY"/>
        </w:rPr>
        <w:fldChar w:fldCharType="end"/>
      </w:r>
      <w:r w:rsidRPr="00DD6B3B">
        <w:rPr>
          <w:rFonts w:ascii="mylotus" w:hAnsi="mylotus" w:cs="KFGQPC Uthman Taha Naskh" w:hint="cs"/>
          <w:b/>
          <w:bCs/>
          <w:sz w:val="26"/>
          <w:szCs w:val="26"/>
          <w:rtl/>
          <w:lang w:eastAsia="en-US" w:bidi="ar-SY"/>
        </w:rPr>
        <w:t xml:space="preserve"> </w:t>
      </w:r>
      <w:r w:rsidR="00F902A4" w:rsidRPr="00DD6B3B">
        <w:rPr>
          <w:rFonts w:ascii="Traditional Arabic" w:hAnsi="Traditional Arabic" w:cs="KFGQPC Uthman Taha Naskh"/>
          <w:b/>
          <w:bCs/>
          <w:color w:val="C00000"/>
          <w:sz w:val="26"/>
          <w:szCs w:val="26"/>
          <w:rtl/>
          <w:lang w:bidi="ar-SY"/>
        </w:rPr>
        <w:t>﴾</w:t>
      </w:r>
      <w:r w:rsidRPr="00DD6B3B">
        <w:rPr>
          <w:rFonts w:ascii="mylotus" w:hAnsi="mylotus" w:cs="KFGQPC Uthman Taha Naskh" w:hint="cs"/>
          <w:sz w:val="26"/>
          <w:szCs w:val="26"/>
          <w:rtl/>
          <w:lang w:eastAsia="en-US" w:bidi="ar-SY"/>
        </w:rPr>
        <w:t xml:space="preserve"> لأنها مائة ركعة, في كل ركعة يقرأ الفاتحة مرة, وسورة الإخلاص عشر مرات، وهي صلاة طويلة مستثقلة لم يأتِ فيها خبر, ولا أثر, إلا ضعيف</w:t>
      </w:r>
      <w:r w:rsidR="00E71F05" w:rsidRPr="00DD6B3B">
        <w:rPr>
          <w:rFonts w:ascii="mylotus" w:hAnsi="mylotus" w:cs="KFGQPC Uthman Taha Naskh" w:hint="cs"/>
          <w:sz w:val="26"/>
          <w:szCs w:val="26"/>
          <w:rtl/>
          <w:lang w:eastAsia="en-US" w:bidi="ar-SY"/>
        </w:rPr>
        <w:t>،</w:t>
      </w:r>
      <w:r w:rsidRPr="00DD6B3B">
        <w:rPr>
          <w:rFonts w:ascii="mylotus" w:hAnsi="mylotus" w:cs="KFGQPC Uthman Taha Naskh" w:hint="cs"/>
          <w:sz w:val="26"/>
          <w:szCs w:val="26"/>
          <w:rtl/>
          <w:lang w:eastAsia="en-US" w:bidi="ar-SY"/>
        </w:rPr>
        <w:t xml:space="preserve"> أو موضوع, </w:t>
      </w:r>
      <w:r w:rsidRPr="00DD6B3B">
        <w:rPr>
          <w:rFonts w:ascii="mylotus" w:hAnsi="mylotus" w:cs="KFGQPC Uthman Taha Naskh" w:hint="cs"/>
          <w:b/>
          <w:bCs/>
          <w:color w:val="C00000"/>
          <w:sz w:val="26"/>
          <w:szCs w:val="26"/>
          <w:rtl/>
          <w:lang w:eastAsia="en-US" w:bidi="ar-SY"/>
        </w:rPr>
        <w:t>وللعوامّ بها افتتان عظيم</w:t>
      </w:r>
      <w:r w:rsidRPr="00DD6B3B">
        <w:rPr>
          <w:rFonts w:ascii="mylotus" w:hAnsi="mylotus" w:cs="KFGQPC Uthman Taha Naskh" w:hint="cs"/>
          <w:sz w:val="26"/>
          <w:szCs w:val="26"/>
          <w:rtl/>
          <w:lang w:eastAsia="en-US" w:bidi="ar-SY"/>
        </w:rPr>
        <w:t>, والتزم بسببها كثرة الوقيد في جميع مساجد البلاد, التي تصلَّى  فيها، ويستمر ذلك الليل كله, ويجري فيه الفسوق والعصيان, واختلاط الرجال بالنساء, ومن الفتن المختلفة ما شهرته تُغني عن وصفه, وللمتعبّدين من العوامِّ فيها اعتقاد متين, وزيّن لهم الشيطانُ جَعْلَها من أصل شعائر المسلمين</w:t>
      </w:r>
      <w:r w:rsidR="001D523D" w:rsidRPr="00DD6B3B">
        <w:rPr>
          <w:rFonts w:ascii="mylotus" w:hAnsi="mylotus" w:cs="KFGQPC Uthman Taha Naskh" w:hint="eastAsia"/>
          <w:spacing w:val="-6"/>
          <w:sz w:val="26"/>
          <w:szCs w:val="26"/>
          <w:rtl/>
          <w:lang w:eastAsia="en-US" w:bidi="ar-SY"/>
        </w:rPr>
        <w:t>»</w:t>
      </w:r>
      <w:r w:rsidRPr="00DD6B3B">
        <w:rPr>
          <w:rFonts w:ascii="Traditional Arabic" w:hAnsi="Traditional Arabic" w:cs="KFGQPC Uthman Taha Naskh"/>
          <w:sz w:val="22"/>
          <w:szCs w:val="22"/>
          <w:vertAlign w:val="superscript"/>
          <w:rtl/>
          <w:lang w:eastAsia="en-US"/>
        </w:rPr>
        <w:t>(</w:t>
      </w:r>
      <w:r w:rsidRPr="00DD6B3B">
        <w:rPr>
          <w:rStyle w:val="FootnoteReference"/>
          <w:rFonts w:ascii="Traditional Arabic" w:hAnsi="Traditional Arabic" w:cs="KFGQPC Uthman Taha Naskh"/>
          <w:sz w:val="22"/>
          <w:szCs w:val="22"/>
          <w:rtl/>
          <w:lang w:bidi="ar-SY"/>
        </w:rPr>
        <w:footnoteReference w:id="8"/>
      </w:r>
      <w:r w:rsidRPr="00DD6B3B">
        <w:rPr>
          <w:rFonts w:ascii="Traditional Arabic" w:hAnsi="Traditional Arabic" w:cs="KFGQPC Uthman Taha Naskh"/>
          <w:sz w:val="22"/>
          <w:szCs w:val="22"/>
          <w:vertAlign w:val="superscript"/>
          <w:rtl/>
          <w:lang w:eastAsia="en-US" w:bidi="ar-SY"/>
        </w:rPr>
        <w:t>)</w:t>
      </w:r>
      <w:r w:rsidRPr="00DD6B3B">
        <w:rPr>
          <w:rFonts w:ascii="mylotus" w:hAnsi="mylotus" w:cs="KFGQPC Uthman Taha Naskh" w:hint="cs"/>
          <w:sz w:val="26"/>
          <w:szCs w:val="26"/>
          <w:rtl/>
          <w:lang w:eastAsia="en-US" w:bidi="ar-SY"/>
        </w:rPr>
        <w:t>.</w:t>
      </w:r>
    </w:p>
    <w:p w:rsidR="00E84D65" w:rsidRPr="00DD6B3B" w:rsidRDefault="00E84D65" w:rsidP="00F902A4">
      <w:pPr>
        <w:spacing w:after="0"/>
        <w:ind w:firstLine="284"/>
        <w:jc w:val="both"/>
        <w:rPr>
          <w:rFonts w:ascii="mylotus" w:hAnsi="mylotus" w:cs="KFGQPC Uthman Taha Naskh"/>
          <w:sz w:val="26"/>
          <w:szCs w:val="26"/>
          <w:rtl/>
          <w:lang w:eastAsia="en-US"/>
        </w:rPr>
      </w:pPr>
      <w:r w:rsidRPr="00DD6B3B">
        <w:rPr>
          <w:rFonts w:ascii="mylotus" w:hAnsi="mylotus" w:cs="KFGQPC Uthman Taha Naskh" w:hint="cs"/>
          <w:b/>
          <w:bCs/>
          <w:color w:val="C00000"/>
          <w:sz w:val="26"/>
          <w:szCs w:val="26"/>
          <w:rtl/>
          <w:lang w:eastAsia="en-US" w:bidi="ar-SY"/>
        </w:rPr>
        <w:t>وقال الحافظ ابن رجب</w:t>
      </w:r>
      <w:r w:rsidRPr="00DD6B3B">
        <w:rPr>
          <w:rFonts w:ascii="mylotus" w:hAnsi="mylotus" w:cs="KFGQPC Uthman Taha Naskh" w:hint="cs"/>
          <w:color w:val="C00000"/>
          <w:sz w:val="26"/>
          <w:szCs w:val="26"/>
          <w:rtl/>
          <w:lang w:eastAsia="en-US" w:bidi="ar-SY"/>
        </w:rPr>
        <w:t xml:space="preserve"> </w:t>
      </w:r>
      <w:r w:rsidR="001D523D" w:rsidRPr="00DD6B3B">
        <w:rPr>
          <w:rFonts w:ascii="mylotus" w:hAnsi="mylotus" w:cs="KFGQPC Uthman Taha Naskh" w:hint="cs"/>
          <w:color w:val="C00000"/>
          <w:spacing w:val="-6"/>
          <w:sz w:val="36"/>
          <w:szCs w:val="28"/>
          <w:rtl/>
          <w:lang w:eastAsia="en-US" w:bidi="ar"/>
        </w:rPr>
        <w:t>:</w:t>
      </w:r>
      <w:r w:rsidRPr="00DD6B3B">
        <w:rPr>
          <w:rFonts w:ascii="mylotus" w:hAnsi="mylotus" w:cs="KFGQPC Uthman Taha Naskh" w:hint="cs"/>
          <w:sz w:val="26"/>
          <w:szCs w:val="26"/>
          <w:rtl/>
          <w:lang w:eastAsia="en-US" w:bidi="ar-SY"/>
        </w:rPr>
        <w:t xml:space="preserve"> بعد كلام نفيس: </w:t>
      </w:r>
      <w:r w:rsidR="001D523D" w:rsidRPr="00DD6B3B">
        <w:rPr>
          <w:rFonts w:ascii="mylotus" w:hAnsi="mylotus" w:cs="KFGQPC Uthman Taha Naskh" w:hint="eastAsia"/>
          <w:spacing w:val="-6"/>
          <w:sz w:val="26"/>
          <w:szCs w:val="26"/>
          <w:rtl/>
          <w:lang w:eastAsia="en-US" w:bidi="ar-SY"/>
        </w:rPr>
        <w:t>«</w:t>
      </w:r>
      <w:r w:rsidRPr="00DD6B3B">
        <w:rPr>
          <w:rFonts w:ascii="mylotus" w:hAnsi="mylotus" w:cs="KFGQPC Uthman Taha Naskh" w:hint="cs"/>
          <w:sz w:val="26"/>
          <w:szCs w:val="26"/>
          <w:rtl/>
          <w:lang w:eastAsia="en-US" w:bidi="ar-SY"/>
        </w:rPr>
        <w:t>وليلة النصف من شعبان كان التابعون من أهل الشام: كخالد بن معدان, ومكحول, ولقمان بن عامر, وغيرهم يعظّمونها</w:t>
      </w:r>
      <w:r w:rsidR="00E71F05" w:rsidRPr="00DD6B3B">
        <w:rPr>
          <w:rFonts w:ascii="mylotus" w:hAnsi="mylotus" w:cs="KFGQPC Uthman Taha Naskh" w:hint="cs"/>
          <w:sz w:val="26"/>
          <w:szCs w:val="26"/>
          <w:rtl/>
          <w:lang w:eastAsia="en-US" w:bidi="ar-SY"/>
        </w:rPr>
        <w:t>،</w:t>
      </w:r>
      <w:r w:rsidRPr="00DD6B3B">
        <w:rPr>
          <w:rFonts w:ascii="mylotus" w:hAnsi="mylotus" w:cs="KFGQPC Uthman Taha Naskh" w:hint="cs"/>
          <w:sz w:val="26"/>
          <w:szCs w:val="26"/>
          <w:rtl/>
          <w:lang w:eastAsia="en-US" w:bidi="ar-SY"/>
        </w:rPr>
        <w:t xml:space="preserve"> ويجتهدون فيها في العبادة, وعنهم أخذ الناس فضلها وتعظيمها, وقد قيل: إنه بلغهم في ذلك آثارٌ إسرائيلية, فلما اشتهر ذلك عنهم في البلدان اختُلف في تعظيمها، فمنهم من قبله منهم</w:t>
      </w:r>
      <w:r w:rsidR="00E71F05" w:rsidRPr="00DD6B3B">
        <w:rPr>
          <w:rFonts w:ascii="mylotus" w:hAnsi="mylotus" w:cs="KFGQPC Uthman Taha Naskh" w:hint="cs"/>
          <w:sz w:val="26"/>
          <w:szCs w:val="26"/>
          <w:rtl/>
          <w:lang w:eastAsia="en-US" w:bidi="ar-SY"/>
        </w:rPr>
        <w:t>،</w:t>
      </w:r>
      <w:r w:rsidRPr="00DD6B3B">
        <w:rPr>
          <w:rFonts w:ascii="mylotus" w:hAnsi="mylotus" w:cs="KFGQPC Uthman Taha Naskh" w:hint="cs"/>
          <w:sz w:val="26"/>
          <w:szCs w:val="26"/>
          <w:rtl/>
          <w:lang w:eastAsia="en-US" w:bidi="ar-SY"/>
        </w:rPr>
        <w:t xml:space="preserve"> ووافقهم على تعظيمها، منهم طائفة من عبّاد أهل البصرة، وغيرهم، وأنكر ذلك أكثر العلماء من أهل الحجاز، منهم: عطاء، وابن أبي مليكه، ونقله عبد الرحمن بن زيد بن أسلم عن فقهاء أهل المدينة، وهو قول أصحاب مالك وغيرهم، </w:t>
      </w:r>
      <w:r w:rsidRPr="00DD6B3B">
        <w:rPr>
          <w:rFonts w:ascii="mylotus" w:hAnsi="mylotus" w:cs="KFGQPC Uthman Taha Naskh" w:hint="cs"/>
          <w:b/>
          <w:bCs/>
          <w:color w:val="C00000"/>
          <w:sz w:val="26"/>
          <w:szCs w:val="26"/>
          <w:rtl/>
          <w:lang w:eastAsia="en-US" w:bidi="ar-SY"/>
        </w:rPr>
        <w:t>وقالوا: ذلك كله بدعة</w:t>
      </w:r>
      <w:r w:rsidRPr="00DD6B3B">
        <w:rPr>
          <w:rFonts w:ascii="mylotus" w:hAnsi="mylotus" w:cs="KFGQPC Uthman Taha Naskh" w:hint="cs"/>
          <w:sz w:val="26"/>
          <w:szCs w:val="26"/>
          <w:rtl/>
          <w:lang w:eastAsia="en-US" w:bidi="ar-SY"/>
        </w:rPr>
        <w:t>، واختلف علماء أهل الشام في صفة إحيائها على قولين:</w:t>
      </w:r>
    </w:p>
    <w:p w:rsidR="00E84D65" w:rsidRPr="00DD6B3B" w:rsidRDefault="00E84D65" w:rsidP="00F902A4">
      <w:pPr>
        <w:spacing w:after="0"/>
        <w:ind w:firstLine="284"/>
        <w:jc w:val="both"/>
        <w:rPr>
          <w:rFonts w:ascii="mylotus" w:hAnsi="mylotus" w:cs="KFGQPC Uthman Taha Naskh"/>
          <w:sz w:val="26"/>
          <w:szCs w:val="26"/>
          <w:rtl/>
          <w:lang w:eastAsia="en-US"/>
        </w:rPr>
      </w:pPr>
      <w:r w:rsidRPr="00DD6B3B">
        <w:rPr>
          <w:rFonts w:ascii="mylotus" w:hAnsi="mylotus" w:cs="KFGQPC Uthman Taha Naskh" w:hint="cs"/>
          <w:b/>
          <w:bCs/>
          <w:color w:val="C00000"/>
          <w:sz w:val="26"/>
          <w:szCs w:val="26"/>
          <w:rtl/>
          <w:lang w:eastAsia="en-US" w:bidi="ar-SY"/>
        </w:rPr>
        <w:t>أحدهما:</w:t>
      </w:r>
      <w:r w:rsidRPr="00DD6B3B">
        <w:rPr>
          <w:rFonts w:ascii="mylotus" w:hAnsi="mylotus" w:cs="KFGQPC Uthman Taha Naskh" w:hint="cs"/>
          <w:color w:val="C00000"/>
          <w:sz w:val="26"/>
          <w:szCs w:val="26"/>
          <w:rtl/>
          <w:lang w:eastAsia="en-US" w:bidi="ar-SY"/>
        </w:rPr>
        <w:t xml:space="preserve"> </w:t>
      </w:r>
      <w:r w:rsidRPr="00DD6B3B">
        <w:rPr>
          <w:rFonts w:ascii="mylotus" w:hAnsi="mylotus" w:cs="KFGQPC Uthman Taha Naskh" w:hint="cs"/>
          <w:sz w:val="26"/>
          <w:szCs w:val="26"/>
          <w:rtl/>
          <w:lang w:eastAsia="en-US" w:bidi="ar-SY"/>
        </w:rPr>
        <w:t>أنه يستحب إحياؤها جماعةً في المساجد، كان خالد بن معدان، ولقمان بن عامر، وغيرهما يلبسون فيها أحسن ثيابهم، ويتبخّرون، ويكتحلون، ويقومون في المسجد ليلتهم تلك، ووافقهم إسحاق بن راهويه على ذلك، وقال في قيامها في المساجد ليس ذلك ببدعة، نقله عنه حرب الكرماني في مسائله.</w:t>
      </w:r>
    </w:p>
    <w:p w:rsidR="00E84D65" w:rsidRPr="00DD6B3B" w:rsidRDefault="00E84D65" w:rsidP="00254B26">
      <w:pPr>
        <w:spacing w:after="0"/>
        <w:ind w:firstLine="284"/>
        <w:jc w:val="both"/>
        <w:rPr>
          <w:rFonts w:ascii="mylotus" w:hAnsi="mylotus" w:cs="KFGQPC Uthman Taha Naskh"/>
          <w:sz w:val="26"/>
          <w:szCs w:val="26"/>
          <w:rtl/>
          <w:lang w:eastAsia="en-US"/>
        </w:rPr>
      </w:pPr>
      <w:r w:rsidRPr="00DD6B3B">
        <w:rPr>
          <w:rFonts w:ascii="mylotus" w:hAnsi="mylotus" w:cs="KFGQPC Uthman Taha Naskh" w:hint="cs"/>
          <w:b/>
          <w:bCs/>
          <w:color w:val="C00000"/>
          <w:sz w:val="26"/>
          <w:szCs w:val="26"/>
          <w:rtl/>
          <w:lang w:eastAsia="en-US" w:bidi="ar-SY"/>
        </w:rPr>
        <w:t>والثاني: أنه يُكره الاجتماع فيها</w:t>
      </w:r>
      <w:r w:rsidRPr="00DD6B3B">
        <w:rPr>
          <w:rFonts w:ascii="mylotus" w:hAnsi="mylotus" w:cs="KFGQPC Uthman Taha Naskh" w:hint="cs"/>
          <w:color w:val="C00000"/>
          <w:sz w:val="26"/>
          <w:szCs w:val="26"/>
          <w:rtl/>
          <w:lang w:eastAsia="en-US" w:bidi="ar-SY"/>
        </w:rPr>
        <w:t xml:space="preserve"> </w:t>
      </w:r>
      <w:r w:rsidRPr="00DD6B3B">
        <w:rPr>
          <w:rFonts w:ascii="mylotus" w:hAnsi="mylotus" w:cs="KFGQPC Uthman Taha Naskh" w:hint="cs"/>
          <w:sz w:val="26"/>
          <w:szCs w:val="26"/>
          <w:rtl/>
          <w:lang w:eastAsia="en-US" w:bidi="ar-SY"/>
        </w:rPr>
        <w:t>في المساجد للصلاة، والقصص، والدعاء</w:t>
      </w:r>
      <w:r w:rsidRPr="00DD6B3B">
        <w:rPr>
          <w:rFonts w:ascii="mylotus" w:hAnsi="mylotus" w:cs="KFGQPC Uthman Taha Naskh"/>
          <w:sz w:val="26"/>
          <w:szCs w:val="26"/>
          <w:rtl/>
          <w:lang w:eastAsia="en-US" w:bidi="ar-SY"/>
        </w:rPr>
        <w:fldChar w:fldCharType="begin"/>
      </w:r>
      <w:r w:rsidRPr="00DD6B3B">
        <w:rPr>
          <w:rFonts w:cs="KFGQPC Uthman Taha Naskh"/>
          <w:sz w:val="26"/>
          <w:szCs w:val="26"/>
          <w:rtl/>
          <w:lang w:bidi="ar-SY"/>
        </w:rPr>
        <w:instrText xml:space="preserve"> </w:instrText>
      </w:r>
      <w:r w:rsidRPr="00DD6B3B">
        <w:rPr>
          <w:rFonts w:cs="KFGQPC Uthman Taha Naskh"/>
          <w:sz w:val="26"/>
          <w:szCs w:val="26"/>
        </w:rPr>
        <w:instrText>XE "</w:instrText>
      </w:r>
      <w:r w:rsidRPr="00DD6B3B">
        <w:rPr>
          <w:rFonts w:ascii="mylotus" w:hAnsi="mylotus" w:cs="KFGQPC Uthman Taha Naskh" w:hint="cs"/>
          <w:sz w:val="26"/>
          <w:szCs w:val="26"/>
          <w:rtl/>
          <w:lang w:eastAsia="en-US" w:bidi="ar-SY"/>
        </w:rPr>
        <w:instrText>1-أنه يُكره الاجتماع فيها في المساجد للصلاة، والقصص، والدعاء [الأوزاعي]</w:instrText>
      </w:r>
      <w:r w:rsidRPr="00DD6B3B">
        <w:rPr>
          <w:rFonts w:cs="KFGQPC Uthman Taha Naskh"/>
          <w:sz w:val="26"/>
          <w:szCs w:val="26"/>
          <w:rtl/>
          <w:lang w:bidi="ar-SY"/>
        </w:rPr>
        <w:instrText xml:space="preserve">" </w:instrText>
      </w:r>
      <w:r w:rsidRPr="00DD6B3B">
        <w:rPr>
          <w:rFonts w:ascii="mylotus" w:hAnsi="mylotus" w:cs="KFGQPC Uthman Taha Naskh"/>
          <w:sz w:val="26"/>
          <w:szCs w:val="26"/>
          <w:rtl/>
          <w:lang w:eastAsia="en-US" w:bidi="ar-SY"/>
        </w:rPr>
        <w:fldChar w:fldCharType="end"/>
      </w:r>
      <w:r w:rsidRPr="00DD6B3B">
        <w:rPr>
          <w:rFonts w:ascii="mylotus" w:hAnsi="mylotus" w:cs="KFGQPC Uthman Taha Naskh" w:hint="cs"/>
          <w:sz w:val="26"/>
          <w:szCs w:val="26"/>
          <w:rtl/>
          <w:lang w:eastAsia="en-US" w:bidi="ar-SY"/>
        </w:rPr>
        <w:t>، ولا يكره أن يصلي الرجل فيها لخاصة نفسه، وهذا قول الأوزاعي، إمام أهل الشام، وفقيههم، وعالمهم، وهذا الأقرب إن شاء ا</w:t>
      </w:r>
      <w:r w:rsidR="00254B26" w:rsidRPr="00DD6B3B">
        <w:rPr>
          <w:rFonts w:ascii="mylotus" w:hAnsi="mylotus" w:cs="KFGQPC Uthman Taha Naskh" w:hint="cs"/>
          <w:spacing w:val="-12"/>
          <w:sz w:val="26"/>
          <w:szCs w:val="26"/>
          <w:rtl/>
          <w:lang w:eastAsia="en-US" w:bidi="ar-SY"/>
        </w:rPr>
        <w:t>للَّه</w:t>
      </w:r>
      <w:r w:rsidRPr="00DD6B3B">
        <w:rPr>
          <w:rFonts w:ascii="mylotus" w:hAnsi="mylotus" w:cs="KFGQPC Uthman Taha Naskh" w:hint="cs"/>
          <w:sz w:val="26"/>
          <w:szCs w:val="26"/>
          <w:rtl/>
          <w:lang w:eastAsia="en-US" w:bidi="ar-SY"/>
        </w:rPr>
        <w:t xml:space="preserve"> تعالى...</w:t>
      </w:r>
      <w:r w:rsidR="001D523D" w:rsidRPr="00DD6B3B">
        <w:rPr>
          <w:rFonts w:ascii="mylotus" w:hAnsi="mylotus" w:cs="KFGQPC Uthman Taha Naskh" w:hint="eastAsia"/>
          <w:spacing w:val="-6"/>
          <w:sz w:val="26"/>
          <w:szCs w:val="26"/>
          <w:rtl/>
          <w:lang w:eastAsia="en-US" w:bidi="ar-SY"/>
        </w:rPr>
        <w:t>»</w:t>
      </w:r>
      <w:r w:rsidRPr="00DD6B3B">
        <w:rPr>
          <w:rFonts w:ascii="mylotus" w:hAnsi="mylotus" w:cs="KFGQPC Uthman Taha Naskh" w:hint="cs"/>
          <w:sz w:val="26"/>
          <w:szCs w:val="26"/>
          <w:rtl/>
          <w:lang w:eastAsia="en-US" w:bidi="ar-SY"/>
        </w:rPr>
        <w:t xml:space="preserve">، ثم قال: </w:t>
      </w:r>
      <w:r w:rsidR="001D523D" w:rsidRPr="00DD6B3B">
        <w:rPr>
          <w:rFonts w:ascii="mylotus" w:hAnsi="mylotus" w:cs="KFGQPC Uthman Taha Naskh" w:hint="eastAsia"/>
          <w:spacing w:val="-6"/>
          <w:sz w:val="26"/>
          <w:szCs w:val="26"/>
          <w:rtl/>
          <w:lang w:eastAsia="en-US" w:bidi="ar-SY"/>
        </w:rPr>
        <w:t>«</w:t>
      </w:r>
      <w:r w:rsidRPr="00DD6B3B">
        <w:rPr>
          <w:rFonts w:ascii="mylotus" w:hAnsi="mylotus" w:cs="KFGQPC Uthman Taha Naskh" w:hint="cs"/>
          <w:sz w:val="26"/>
          <w:szCs w:val="26"/>
          <w:rtl/>
          <w:lang w:eastAsia="en-US" w:bidi="ar-SY"/>
        </w:rPr>
        <w:t xml:space="preserve">ولا يُعرف للإمام أحمد كلامٌ في ليلة نصف شعبان، </w:t>
      </w:r>
      <w:r w:rsidRPr="00DD6B3B">
        <w:rPr>
          <w:rFonts w:ascii="mylotus" w:hAnsi="mylotus" w:cs="KFGQPC Uthman Taha Naskh" w:hint="cs"/>
          <w:sz w:val="26"/>
          <w:szCs w:val="26"/>
          <w:rtl/>
          <w:lang w:eastAsia="en-US" w:bidi="ar-SY"/>
        </w:rPr>
        <w:lastRenderedPageBreak/>
        <w:t xml:space="preserve">ويُخرَّج في استحباب قيامها عنه روايتان، من الروايات عنه في قيام ليلة العيد؛ فإنه في رواية لم يستحبّ قيامها جماعةً؛ لأنه لم يُنقل عن النبي </w:t>
      </w:r>
      <w:r w:rsidRPr="00DD6B3B">
        <w:rPr>
          <w:rFonts w:ascii="mylotus" w:hAnsi="mylotus" w:cs="KFGQPC Uthman Taha Naskh"/>
          <w:color w:val="C00000"/>
          <w:sz w:val="26"/>
          <w:szCs w:val="26"/>
          <w:rtl/>
          <w:lang w:bidi="ar-SY"/>
        </w:rPr>
        <w:sym w:font="AGA Arabesque" w:char="F072"/>
      </w:r>
      <w:r w:rsidRPr="00DD6B3B">
        <w:rPr>
          <w:rFonts w:ascii="mylotus" w:hAnsi="mylotus" w:cs="KFGQPC Uthman Taha Naskh" w:hint="cs"/>
          <w:sz w:val="26"/>
          <w:szCs w:val="26"/>
          <w:rtl/>
          <w:lang w:eastAsia="en-US" w:bidi="ar-SY"/>
        </w:rPr>
        <w:t xml:space="preserve"> وأصحابه، واستحبّها في رواية؛ لفعل عبد الرحمن بن زيد بن الأسود لذلك، وهو من التابعين، فكذلك قيام ليلة النصف من شعبان، لم يثبت فيها شيء عن النبي </w:t>
      </w:r>
      <w:r w:rsidRPr="00DD6B3B">
        <w:rPr>
          <w:rFonts w:ascii="mylotus" w:hAnsi="mylotus" w:cs="KFGQPC Uthman Taha Naskh"/>
          <w:color w:val="C00000"/>
          <w:sz w:val="26"/>
          <w:szCs w:val="26"/>
          <w:rtl/>
          <w:lang w:bidi="ar-SY"/>
        </w:rPr>
        <w:sym w:font="AGA Arabesque" w:char="F072"/>
      </w:r>
      <w:r w:rsidRPr="00DD6B3B">
        <w:rPr>
          <w:rFonts w:ascii="mylotus" w:hAnsi="mylotus" w:cs="KFGQPC Uthman Taha Naskh" w:hint="cs"/>
          <w:sz w:val="26"/>
          <w:szCs w:val="26"/>
          <w:rtl/>
          <w:lang w:eastAsia="en-US" w:bidi="ar-SY"/>
        </w:rPr>
        <w:t>، ولا عن أصحابه، وثبت فيها عن طائفة من التابعين من أعيان فقهاء أهل الشام</w:t>
      </w:r>
      <w:r w:rsidR="00A6280A" w:rsidRPr="00DD6B3B">
        <w:rPr>
          <w:rFonts w:ascii="mylotus" w:hAnsi="mylotus" w:cs="KFGQPC Uthman Taha Naskh" w:hint="eastAsia"/>
          <w:spacing w:val="-6"/>
          <w:sz w:val="26"/>
          <w:szCs w:val="26"/>
          <w:rtl/>
          <w:lang w:eastAsia="en-US" w:bidi="ar-SY"/>
        </w:rPr>
        <w:t>»</w:t>
      </w:r>
      <w:r w:rsidRPr="00DD6B3B">
        <w:rPr>
          <w:rFonts w:ascii="Traditional Arabic" w:hAnsi="Traditional Arabic" w:cs="KFGQPC Uthman Taha Naskh"/>
          <w:sz w:val="22"/>
          <w:szCs w:val="22"/>
          <w:vertAlign w:val="superscript"/>
          <w:rtl/>
          <w:lang w:eastAsia="en-US"/>
        </w:rPr>
        <w:t>(</w:t>
      </w:r>
      <w:r w:rsidRPr="00DD6B3B">
        <w:rPr>
          <w:rStyle w:val="FootnoteReference"/>
          <w:rFonts w:ascii="Traditional Arabic" w:hAnsi="Traditional Arabic" w:cs="KFGQPC Uthman Taha Naskh"/>
          <w:sz w:val="22"/>
          <w:szCs w:val="22"/>
          <w:rtl/>
          <w:lang w:bidi="ar-SY"/>
        </w:rPr>
        <w:footnoteReference w:id="9"/>
      </w:r>
      <w:r w:rsidRPr="00DD6B3B">
        <w:rPr>
          <w:rFonts w:ascii="Traditional Arabic" w:hAnsi="Traditional Arabic" w:cs="KFGQPC Uthman Taha Naskh"/>
          <w:sz w:val="22"/>
          <w:szCs w:val="22"/>
          <w:vertAlign w:val="superscript"/>
          <w:rtl/>
          <w:lang w:eastAsia="en-US" w:bidi="ar-SY"/>
        </w:rPr>
        <w:t>)</w:t>
      </w:r>
      <w:r w:rsidRPr="00DD6B3B">
        <w:rPr>
          <w:rFonts w:ascii="mylotus" w:hAnsi="mylotus" w:cs="KFGQPC Uthman Taha Naskh" w:hint="cs"/>
          <w:sz w:val="26"/>
          <w:szCs w:val="26"/>
          <w:rtl/>
          <w:lang w:eastAsia="en-US" w:bidi="ar-SY"/>
        </w:rPr>
        <w:t>.</w:t>
      </w:r>
    </w:p>
    <w:p w:rsidR="00E84D65" w:rsidRPr="00DD6B3B" w:rsidRDefault="00E84D65" w:rsidP="00254B26">
      <w:pPr>
        <w:spacing w:after="0"/>
        <w:ind w:firstLine="284"/>
        <w:jc w:val="both"/>
        <w:rPr>
          <w:rFonts w:ascii="mylotus" w:hAnsi="mylotus" w:cs="KFGQPC Uthman Taha Naskh"/>
          <w:sz w:val="26"/>
          <w:szCs w:val="26"/>
          <w:rtl/>
          <w:lang w:eastAsia="en-US" w:bidi="ar-SY"/>
        </w:rPr>
      </w:pPr>
      <w:r w:rsidRPr="00DD6B3B">
        <w:rPr>
          <w:rFonts w:ascii="mylotus" w:hAnsi="mylotus" w:cs="KFGQPC Uthman Taha Naskh" w:hint="cs"/>
          <w:b/>
          <w:bCs/>
          <w:color w:val="C00000"/>
          <w:sz w:val="26"/>
          <w:szCs w:val="26"/>
          <w:rtl/>
          <w:lang w:eastAsia="en-US" w:bidi="ar-SY"/>
        </w:rPr>
        <w:t>قال الإمام العلامة عبد العزيز بن عبد ا</w:t>
      </w:r>
      <w:r w:rsidR="00254B26" w:rsidRPr="00DD6B3B">
        <w:rPr>
          <w:rFonts w:ascii="mylotus" w:hAnsi="mylotus" w:cs="KFGQPC Uthman Taha Naskh" w:hint="cs"/>
          <w:color w:val="C00000"/>
          <w:spacing w:val="-12"/>
          <w:sz w:val="26"/>
          <w:szCs w:val="26"/>
          <w:rtl/>
          <w:lang w:eastAsia="en-US" w:bidi="ar-SY"/>
        </w:rPr>
        <w:t>للَّه</w:t>
      </w:r>
      <w:r w:rsidRPr="00DD6B3B">
        <w:rPr>
          <w:rFonts w:ascii="mylotus" w:hAnsi="mylotus" w:cs="KFGQPC Uthman Taha Naskh" w:hint="cs"/>
          <w:b/>
          <w:bCs/>
          <w:color w:val="C00000"/>
          <w:sz w:val="26"/>
          <w:szCs w:val="26"/>
          <w:rtl/>
          <w:lang w:eastAsia="en-US" w:bidi="ar-SY"/>
        </w:rPr>
        <w:t xml:space="preserve"> ابن باز</w:t>
      </w:r>
      <w:r w:rsidRPr="00DD6B3B">
        <w:rPr>
          <w:rFonts w:ascii="mylotus" w:hAnsi="mylotus" w:cs="KFGQPC Uthman Taha Naskh" w:hint="cs"/>
          <w:color w:val="C00000"/>
          <w:sz w:val="26"/>
          <w:szCs w:val="26"/>
          <w:rtl/>
          <w:lang w:eastAsia="en-US" w:bidi="ar-SY"/>
        </w:rPr>
        <w:t xml:space="preserve"> </w:t>
      </w:r>
      <w:r w:rsidR="001D523D" w:rsidRPr="00DD6B3B">
        <w:rPr>
          <w:rFonts w:ascii="mylotus" w:hAnsi="mylotus" w:cs="KFGQPC Uthman Taha Naskh" w:hint="cs"/>
          <w:color w:val="C00000"/>
          <w:spacing w:val="-6"/>
          <w:sz w:val="36"/>
          <w:szCs w:val="28"/>
          <w:rtl/>
          <w:lang w:eastAsia="en-US" w:bidi="ar"/>
        </w:rPr>
        <w:t>:</w:t>
      </w:r>
      <w:r w:rsidRPr="00DD6B3B">
        <w:rPr>
          <w:rFonts w:ascii="mylotus" w:hAnsi="mylotus" w:cs="KFGQPC Uthman Taha Naskh" w:hint="cs"/>
          <w:sz w:val="26"/>
          <w:szCs w:val="26"/>
          <w:rtl/>
          <w:lang w:eastAsia="en-US" w:bidi="ar-SY"/>
        </w:rPr>
        <w:t xml:space="preserve"> بعد أن نقل كلام الحافظ ابن رجب </w:t>
      </w:r>
      <w:r w:rsidRPr="00DD6B3B">
        <w:rPr>
          <w:rFonts w:ascii="mylotus" w:hAnsi="mylotus" w:cs="KFGQPC Uthman Taha Naskh" w:hint="cs"/>
          <w:color w:val="C00000"/>
          <w:spacing w:val="-6"/>
          <w:sz w:val="28"/>
          <w:szCs w:val="28"/>
          <w:rtl/>
          <w:lang w:eastAsia="en-US" w:bidi="ar"/>
        </w:rPr>
        <w:t>:</w:t>
      </w:r>
      <w:r w:rsidRPr="00DD6B3B">
        <w:rPr>
          <w:rFonts w:ascii="mylotus" w:hAnsi="mylotus" w:cs="KFGQPC Uthman Taha Naskh" w:hint="cs"/>
          <w:sz w:val="26"/>
          <w:szCs w:val="26"/>
          <w:rtl/>
          <w:lang w:eastAsia="en-US" w:bidi="ar-SY"/>
        </w:rPr>
        <w:t xml:space="preserve">: </w:t>
      </w:r>
      <w:r w:rsidRPr="00DD6B3B">
        <w:rPr>
          <w:rFonts w:ascii="mylotus" w:hAnsi="mylotus" w:cs="KFGQPC Uthman Taha Naskh" w:hint="eastAsia"/>
          <w:sz w:val="26"/>
          <w:szCs w:val="26"/>
          <w:rtl/>
          <w:lang w:eastAsia="en-US" w:bidi="ar-SY"/>
        </w:rPr>
        <w:t xml:space="preserve">«انتهى المقصود من كلام الحافظ ابن رجب </w:t>
      </w:r>
      <w:r w:rsidR="001D523D" w:rsidRPr="00DD6B3B">
        <w:rPr>
          <w:rFonts w:ascii="mylotus" w:hAnsi="mylotus" w:cs="KFGQPC Uthman Taha Naskh" w:hint="cs"/>
          <w:color w:val="C00000"/>
          <w:spacing w:val="-6"/>
          <w:sz w:val="28"/>
          <w:szCs w:val="28"/>
          <w:rtl/>
          <w:lang w:eastAsia="en-US" w:bidi="ar"/>
        </w:rPr>
        <w:t>:</w:t>
      </w:r>
      <w:r w:rsidRPr="00DD6B3B">
        <w:rPr>
          <w:rFonts w:ascii="mylotus" w:hAnsi="mylotus" w:cs="KFGQPC Uthman Taha Naskh" w:hint="cs"/>
          <w:sz w:val="26"/>
          <w:szCs w:val="26"/>
          <w:rtl/>
          <w:lang w:eastAsia="en-US" w:bidi="ar-SY"/>
        </w:rPr>
        <w:t xml:space="preserve">، </w:t>
      </w:r>
      <w:r w:rsidRPr="00DD6B3B">
        <w:rPr>
          <w:rFonts w:ascii="mylotus" w:hAnsi="mylotus" w:cs="KFGQPC Uthman Taha Naskh" w:hint="cs"/>
          <w:b/>
          <w:bCs/>
          <w:color w:val="C00000"/>
          <w:sz w:val="26"/>
          <w:szCs w:val="26"/>
          <w:rtl/>
          <w:lang w:eastAsia="en-US" w:bidi="ar-SY"/>
        </w:rPr>
        <w:t>وفيه التصريح بأنه لم يثبت عن النبي</w:t>
      </w:r>
      <w:r w:rsidRPr="00DD6B3B">
        <w:rPr>
          <w:rFonts w:ascii="mylotus" w:hAnsi="mylotus" w:cs="KFGQPC Uthman Taha Naskh" w:hint="cs"/>
          <w:color w:val="C00000"/>
          <w:sz w:val="26"/>
          <w:szCs w:val="26"/>
          <w:rtl/>
          <w:lang w:eastAsia="en-US" w:bidi="ar-SY"/>
        </w:rPr>
        <w:t xml:space="preserve"> </w:t>
      </w:r>
      <w:r w:rsidRPr="00DD6B3B">
        <w:rPr>
          <w:rFonts w:ascii="mylotus" w:hAnsi="mylotus" w:cs="KFGQPC Uthman Taha Naskh" w:hint="cs"/>
          <w:color w:val="C00000"/>
          <w:sz w:val="26"/>
          <w:szCs w:val="26"/>
          <w:rtl/>
          <w:lang w:eastAsia="en-US" w:bidi="ar-SY"/>
        </w:rPr>
        <w:sym w:font="AGA Arabesque" w:char="F072"/>
      </w:r>
      <w:r w:rsidRPr="00DD6B3B">
        <w:rPr>
          <w:rFonts w:ascii="mylotus" w:hAnsi="mylotus" w:cs="KFGQPC Uthman Taha Naskh" w:hint="cs"/>
          <w:sz w:val="26"/>
          <w:szCs w:val="26"/>
          <w:rtl/>
          <w:lang w:eastAsia="en-US" w:bidi="ar-SY"/>
        </w:rPr>
        <w:t xml:space="preserve"> </w:t>
      </w:r>
      <w:r w:rsidRPr="00DD6B3B">
        <w:rPr>
          <w:rFonts w:ascii="mylotus" w:hAnsi="mylotus" w:cs="KFGQPC Uthman Taha Naskh" w:hint="cs"/>
          <w:b/>
          <w:bCs/>
          <w:color w:val="C00000"/>
          <w:sz w:val="26"/>
          <w:szCs w:val="26"/>
          <w:rtl/>
          <w:lang w:eastAsia="en-US" w:bidi="ar-SY"/>
        </w:rPr>
        <w:t>ولا عن أصحابه</w:t>
      </w:r>
      <w:r w:rsidRPr="00DD6B3B">
        <w:rPr>
          <w:rFonts w:ascii="mylotus" w:hAnsi="mylotus" w:cs="KFGQPC Uthman Taha Naskh"/>
          <w:color w:val="C00000"/>
          <w:sz w:val="26"/>
          <w:szCs w:val="26"/>
          <w:rtl/>
          <w:lang w:eastAsia="en-US" w:bidi="ar-SY"/>
        </w:rPr>
        <w:sym w:font="AGA Arabesque" w:char="F079"/>
      </w:r>
      <w:r w:rsidRPr="00DD6B3B">
        <w:rPr>
          <w:rFonts w:cs="KFGQPC Uthman Taha Naskh"/>
          <w:sz w:val="26"/>
          <w:szCs w:val="26"/>
          <w:lang w:eastAsia="en-US" w:bidi="ar-SY"/>
        </w:rPr>
        <w:t xml:space="preserve"> </w:t>
      </w:r>
      <w:r w:rsidRPr="00DD6B3B">
        <w:rPr>
          <w:rFonts w:ascii="mylotus" w:hAnsi="mylotus" w:cs="KFGQPC Uthman Taha Naskh" w:hint="cs"/>
          <w:sz w:val="26"/>
          <w:szCs w:val="26"/>
          <w:rtl/>
          <w:lang w:eastAsia="en-US" w:bidi="ar-SY"/>
        </w:rPr>
        <w:t xml:space="preserve"> </w:t>
      </w:r>
      <w:r w:rsidRPr="00DD6B3B">
        <w:rPr>
          <w:rFonts w:ascii="mylotus" w:hAnsi="mylotus" w:cs="KFGQPC Uthman Taha Naskh" w:hint="cs"/>
          <w:b/>
          <w:bCs/>
          <w:color w:val="C00000"/>
          <w:sz w:val="26"/>
          <w:szCs w:val="26"/>
          <w:rtl/>
          <w:lang w:eastAsia="en-US" w:bidi="ar-SY"/>
        </w:rPr>
        <w:t>شيء بليلة النصف من شعبان</w:t>
      </w:r>
      <w:r w:rsidRPr="00DD6B3B">
        <w:rPr>
          <w:rFonts w:ascii="mylotus" w:hAnsi="mylotus" w:cs="KFGQPC Uthman Taha Naskh" w:hint="cs"/>
          <w:sz w:val="26"/>
          <w:szCs w:val="26"/>
          <w:rtl/>
          <w:lang w:eastAsia="en-US" w:bidi="ar-SY"/>
        </w:rPr>
        <w:t xml:space="preserve">، وأما ما اختاره الأوزاعي </w:t>
      </w:r>
      <w:r w:rsidR="001D523D" w:rsidRPr="00DD6B3B">
        <w:rPr>
          <w:rFonts w:ascii="mylotus" w:hAnsi="mylotus" w:cs="KFGQPC Uthman Taha Naskh" w:hint="cs"/>
          <w:color w:val="C00000"/>
          <w:spacing w:val="-6"/>
          <w:sz w:val="28"/>
          <w:szCs w:val="28"/>
          <w:rtl/>
          <w:lang w:eastAsia="en-US" w:bidi="ar"/>
        </w:rPr>
        <w:t>:</w:t>
      </w:r>
      <w:r w:rsidR="001D523D" w:rsidRPr="00DD6B3B">
        <w:rPr>
          <w:rFonts w:ascii="mylotus" w:hAnsi="mylotus" w:cs="KFGQPC Uthman Taha Naskh" w:hint="cs"/>
          <w:sz w:val="26"/>
          <w:szCs w:val="26"/>
          <w:rtl/>
          <w:lang w:eastAsia="en-US" w:bidi="ar-SY"/>
        </w:rPr>
        <w:t xml:space="preserve"> </w:t>
      </w:r>
      <w:r w:rsidRPr="00DD6B3B">
        <w:rPr>
          <w:rFonts w:ascii="mylotus" w:hAnsi="mylotus" w:cs="KFGQPC Uthman Taha Naskh" w:hint="cs"/>
          <w:sz w:val="26"/>
          <w:szCs w:val="26"/>
          <w:rtl/>
          <w:lang w:eastAsia="en-US" w:bidi="ar-SY"/>
        </w:rPr>
        <w:t>من استحباب قيامها للأفراد، واختيار الحافظ ابن رجب لهذا القول</w:t>
      </w:r>
      <w:r w:rsidR="009250B6" w:rsidRPr="00DD6B3B">
        <w:rPr>
          <w:rFonts w:ascii="mylotus" w:hAnsi="mylotus" w:cs="KFGQPC Uthman Taha Naskh" w:hint="cs"/>
          <w:sz w:val="26"/>
          <w:szCs w:val="26"/>
          <w:rtl/>
          <w:lang w:eastAsia="en-US" w:bidi="ar-SY"/>
        </w:rPr>
        <w:t>،</w:t>
      </w:r>
      <w:r w:rsidRPr="00DD6B3B">
        <w:rPr>
          <w:rFonts w:ascii="mylotus" w:hAnsi="mylotus" w:cs="KFGQPC Uthman Taha Naskh" w:hint="cs"/>
          <w:sz w:val="26"/>
          <w:szCs w:val="26"/>
          <w:rtl/>
          <w:lang w:eastAsia="en-US" w:bidi="ar-SY"/>
        </w:rPr>
        <w:t xml:space="preserve"> </w:t>
      </w:r>
      <w:r w:rsidRPr="00DD6B3B">
        <w:rPr>
          <w:rFonts w:ascii="mylotus" w:hAnsi="mylotus" w:cs="KFGQPC Uthman Taha Naskh" w:hint="cs"/>
          <w:b/>
          <w:bCs/>
          <w:color w:val="C00000"/>
          <w:sz w:val="26"/>
          <w:szCs w:val="26"/>
          <w:rtl/>
          <w:lang w:eastAsia="en-US" w:bidi="ar-SY"/>
        </w:rPr>
        <w:t>فهو غريب وضعيف؛ لأن كل شيء لم يثبت بالأدلة الشرعية كونه مشروعاً لم يجزْ للمسلم أن يحدثه في دين ا</w:t>
      </w:r>
      <w:r w:rsidR="00254B26" w:rsidRPr="00DD6B3B">
        <w:rPr>
          <w:rFonts w:ascii="mylotus" w:hAnsi="mylotus" w:cs="KFGQPC Uthman Taha Naskh" w:hint="cs"/>
          <w:b/>
          <w:bCs/>
          <w:color w:val="C00000"/>
          <w:spacing w:val="-12"/>
          <w:sz w:val="26"/>
          <w:szCs w:val="26"/>
          <w:rtl/>
          <w:lang w:eastAsia="en-US" w:bidi="ar-SY"/>
        </w:rPr>
        <w:t>للَّه</w:t>
      </w:r>
      <w:r w:rsidRPr="00DD6B3B">
        <w:rPr>
          <w:rFonts w:ascii="mylotus" w:hAnsi="mylotus" w:cs="KFGQPC Uthman Taha Naskh" w:hint="cs"/>
          <w:sz w:val="26"/>
          <w:szCs w:val="26"/>
          <w:rtl/>
          <w:lang w:eastAsia="en-US" w:bidi="ar-SY"/>
        </w:rPr>
        <w:t xml:space="preserve">، سواء فعله مفرداً أو جماعةً، وسواءً أسرّه أو أعلنه، لعموم قول النبي </w:t>
      </w:r>
      <w:r w:rsidRPr="00DD6B3B">
        <w:rPr>
          <w:rFonts w:ascii="mylotus" w:hAnsi="mylotus" w:cs="KFGQPC Uthman Taha Naskh"/>
          <w:color w:val="C00000"/>
          <w:sz w:val="26"/>
          <w:szCs w:val="26"/>
          <w:rtl/>
          <w:lang w:bidi="ar-SY"/>
        </w:rPr>
        <w:sym w:font="AGA Arabesque" w:char="F072"/>
      </w:r>
      <w:r w:rsidRPr="00DD6B3B">
        <w:rPr>
          <w:rFonts w:ascii="mylotus" w:hAnsi="mylotus" w:cs="KFGQPC Uthman Taha Naskh" w:hint="cs"/>
          <w:sz w:val="26"/>
          <w:szCs w:val="26"/>
          <w:rtl/>
          <w:lang w:eastAsia="en-US" w:bidi="ar-SY"/>
        </w:rPr>
        <w:t xml:space="preserve">: </w:t>
      </w:r>
      <w:r w:rsidR="00A6280A" w:rsidRPr="00DD6B3B">
        <w:rPr>
          <w:rFonts w:ascii="mylotus" w:hAnsi="mylotus" w:cs="KFGQPC Uthman Taha Naskh" w:hint="cs"/>
          <w:spacing w:val="-6"/>
          <w:sz w:val="26"/>
          <w:szCs w:val="26"/>
          <w:rtl/>
          <w:lang w:eastAsia="en-US" w:bidi="ar-SY"/>
        </w:rPr>
        <w:t>«</w:t>
      </w:r>
      <w:r w:rsidRPr="00DD6B3B">
        <w:rPr>
          <w:rFonts w:ascii="mylotus" w:hAnsi="mylotus" w:cs="KFGQPC Uthman Taha Naskh" w:hint="cs"/>
          <w:b/>
          <w:bCs/>
          <w:color w:val="C00000"/>
          <w:sz w:val="26"/>
          <w:szCs w:val="26"/>
          <w:rtl/>
          <w:lang w:eastAsia="en-US" w:bidi="ar-SY"/>
        </w:rPr>
        <w:t>من عمل عملاً ليس عليه أمرنا فهو رد</w:t>
      </w:r>
      <w:r w:rsidRPr="00DD6B3B">
        <w:rPr>
          <w:rFonts w:ascii="mylotus" w:hAnsi="mylotus" w:cs="KFGQPC Uthman Taha Naskh"/>
          <w:b/>
          <w:bCs/>
          <w:sz w:val="26"/>
          <w:szCs w:val="26"/>
          <w:rtl/>
          <w:lang w:eastAsia="en-US" w:bidi="ar-SY"/>
        </w:rPr>
        <w:fldChar w:fldCharType="begin"/>
      </w:r>
      <w:r w:rsidRPr="00DD6B3B">
        <w:rPr>
          <w:rFonts w:cs="KFGQPC Uthman Taha Naskh"/>
          <w:sz w:val="26"/>
          <w:szCs w:val="26"/>
          <w:rtl/>
          <w:lang w:bidi="ar-SY"/>
        </w:rPr>
        <w:instrText xml:space="preserve"> </w:instrText>
      </w:r>
      <w:r w:rsidRPr="00DD6B3B">
        <w:rPr>
          <w:rFonts w:cs="KFGQPC Uthman Taha Naskh"/>
          <w:sz w:val="26"/>
          <w:szCs w:val="26"/>
        </w:rPr>
        <w:instrText>XE "</w:instrText>
      </w:r>
      <w:r w:rsidRPr="00DD6B3B">
        <w:rPr>
          <w:rFonts w:ascii="mylotus" w:hAnsi="mylotus" w:cs="KFGQPC Uthman Taha Naskh" w:hint="cs"/>
          <w:b/>
          <w:bCs/>
          <w:sz w:val="26"/>
          <w:szCs w:val="26"/>
          <w:rtl/>
          <w:lang w:eastAsia="en-US" w:bidi="ar-SY"/>
        </w:rPr>
        <w:instrText>1-من عمل عملاً ليس عليه أمرنا فهو رد</w:instrText>
      </w:r>
      <w:r w:rsidRPr="00DD6B3B">
        <w:rPr>
          <w:rFonts w:cs="KFGQPC Uthman Taha Naskh"/>
          <w:sz w:val="26"/>
          <w:szCs w:val="26"/>
          <w:rtl/>
          <w:lang w:bidi="ar-SY"/>
        </w:rPr>
        <w:instrText xml:space="preserve">" </w:instrText>
      </w:r>
      <w:r w:rsidRPr="00DD6B3B">
        <w:rPr>
          <w:rFonts w:ascii="mylotus" w:hAnsi="mylotus" w:cs="KFGQPC Uthman Taha Naskh"/>
          <w:b/>
          <w:bCs/>
          <w:sz w:val="26"/>
          <w:szCs w:val="26"/>
          <w:rtl/>
          <w:lang w:eastAsia="en-US" w:bidi="ar-SY"/>
        </w:rPr>
        <w:fldChar w:fldCharType="end"/>
      </w:r>
      <w:r w:rsidR="00A6280A" w:rsidRPr="00DD6B3B">
        <w:rPr>
          <w:rFonts w:ascii="mylotus" w:hAnsi="mylotus" w:cs="KFGQPC Uthman Taha Naskh" w:hint="cs"/>
          <w:b/>
          <w:bCs/>
          <w:sz w:val="26"/>
          <w:szCs w:val="26"/>
          <w:rtl/>
          <w:lang w:eastAsia="en-US" w:bidi="ar-SY"/>
        </w:rPr>
        <w:t>»</w:t>
      </w:r>
      <w:r w:rsidRPr="00DD6B3B">
        <w:rPr>
          <w:rFonts w:ascii="Traditional Arabic" w:hAnsi="Traditional Arabic" w:cs="KFGQPC Uthman Taha Naskh"/>
          <w:b/>
          <w:bCs/>
          <w:szCs w:val="24"/>
          <w:vertAlign w:val="superscript"/>
          <w:rtl/>
          <w:lang w:eastAsia="en-US"/>
        </w:rPr>
        <w:t>(</w:t>
      </w:r>
      <w:r w:rsidRPr="00DD6B3B">
        <w:rPr>
          <w:rStyle w:val="FootnoteReference"/>
          <w:rFonts w:ascii="Traditional Arabic" w:hAnsi="Traditional Arabic" w:cs="KFGQPC Uthman Taha Naskh"/>
          <w:b/>
          <w:bCs/>
          <w:szCs w:val="24"/>
          <w:rtl/>
          <w:lang w:bidi="ar-SY"/>
        </w:rPr>
        <w:footnoteReference w:id="10"/>
      </w:r>
      <w:r w:rsidRPr="00DD6B3B">
        <w:rPr>
          <w:rFonts w:ascii="Traditional Arabic" w:hAnsi="Traditional Arabic" w:cs="KFGQPC Uthman Taha Naskh"/>
          <w:b/>
          <w:bCs/>
          <w:szCs w:val="24"/>
          <w:vertAlign w:val="superscript"/>
          <w:rtl/>
          <w:lang w:eastAsia="en-US" w:bidi="ar-SY"/>
        </w:rPr>
        <w:t>)</w:t>
      </w:r>
      <w:r w:rsidRPr="00DD6B3B">
        <w:rPr>
          <w:rFonts w:ascii="mylotus" w:hAnsi="mylotus" w:cs="KFGQPC Uthman Taha Naskh" w:hint="cs"/>
          <w:sz w:val="26"/>
          <w:szCs w:val="26"/>
          <w:rtl/>
          <w:lang w:eastAsia="en-US" w:bidi="ar-SY"/>
        </w:rPr>
        <w:t>، وغيره من الأدلة الدالة على إنكار البدع والتحذير منها</w:t>
      </w:r>
      <w:r w:rsidR="00A6280A" w:rsidRPr="00DD6B3B">
        <w:rPr>
          <w:rFonts w:ascii="mylotus" w:hAnsi="mylotus" w:cs="KFGQPC Uthman Taha Naskh" w:hint="eastAsia"/>
          <w:spacing w:val="-6"/>
          <w:sz w:val="26"/>
          <w:szCs w:val="26"/>
          <w:rtl/>
          <w:lang w:eastAsia="en-US" w:bidi="ar-SY"/>
        </w:rPr>
        <w:t>»</w:t>
      </w:r>
      <w:r w:rsidRPr="00DD6B3B">
        <w:rPr>
          <w:rFonts w:ascii="Traditional Arabic" w:hAnsi="Traditional Arabic" w:cs="KFGQPC Uthman Taha Naskh"/>
          <w:szCs w:val="24"/>
          <w:vertAlign w:val="superscript"/>
          <w:rtl/>
          <w:lang w:eastAsia="en-US"/>
        </w:rPr>
        <w:t>(</w:t>
      </w:r>
      <w:r w:rsidRPr="00DD6B3B">
        <w:rPr>
          <w:rStyle w:val="FootnoteReference"/>
          <w:rFonts w:ascii="Traditional Arabic" w:hAnsi="Traditional Arabic" w:cs="KFGQPC Uthman Taha Naskh"/>
          <w:szCs w:val="24"/>
          <w:rtl/>
          <w:lang w:bidi="ar-SY"/>
        </w:rPr>
        <w:footnoteReference w:id="11"/>
      </w:r>
      <w:r w:rsidRPr="00DD6B3B">
        <w:rPr>
          <w:rFonts w:ascii="Traditional Arabic" w:hAnsi="Traditional Arabic" w:cs="KFGQPC Uthman Taha Naskh"/>
          <w:szCs w:val="24"/>
          <w:vertAlign w:val="superscript"/>
          <w:rtl/>
          <w:lang w:eastAsia="en-US" w:bidi="ar-SY"/>
        </w:rPr>
        <w:t>)</w:t>
      </w:r>
      <w:r w:rsidRPr="00DD6B3B">
        <w:rPr>
          <w:rFonts w:ascii="mylotus" w:hAnsi="mylotus" w:cs="KFGQPC Uthman Taha Naskh" w:hint="cs"/>
          <w:sz w:val="26"/>
          <w:szCs w:val="26"/>
          <w:rtl/>
          <w:lang w:eastAsia="en-US" w:bidi="ar-SY"/>
        </w:rPr>
        <w:t>.</w:t>
      </w:r>
    </w:p>
    <w:p w:rsidR="00E84D65" w:rsidRPr="00DD6B3B" w:rsidRDefault="009250B6" w:rsidP="002E1583">
      <w:pPr>
        <w:spacing w:after="0"/>
        <w:ind w:firstLine="284"/>
        <w:jc w:val="both"/>
        <w:rPr>
          <w:rFonts w:ascii="mylotus" w:hAnsi="mylotus" w:cs="KFGQPC Uthman Taha Naskh"/>
          <w:sz w:val="26"/>
          <w:szCs w:val="26"/>
          <w:rtl/>
          <w:lang w:eastAsia="en-US" w:bidi="ar-SY"/>
        </w:rPr>
      </w:pPr>
      <w:r w:rsidRPr="00DD6B3B">
        <w:rPr>
          <w:rFonts w:ascii="mylotus" w:hAnsi="mylotus" w:cs="KFGQPC Uthman Taha Naskh" w:hint="cs"/>
          <w:b/>
          <w:bCs/>
          <w:color w:val="C00000"/>
          <w:sz w:val="26"/>
          <w:szCs w:val="26"/>
          <w:rtl/>
          <w:lang w:eastAsia="en-US" w:bidi="ar-SY"/>
        </w:rPr>
        <w:t>و</w:t>
      </w:r>
      <w:r w:rsidR="00E84D65" w:rsidRPr="00DD6B3B">
        <w:rPr>
          <w:rFonts w:ascii="mylotus" w:hAnsi="mylotus" w:cs="KFGQPC Uthman Taha Naskh" w:hint="cs"/>
          <w:b/>
          <w:bCs/>
          <w:color w:val="C00000"/>
          <w:sz w:val="26"/>
          <w:szCs w:val="26"/>
          <w:rtl/>
          <w:lang w:eastAsia="en-US" w:bidi="ar-SY"/>
        </w:rPr>
        <w:t>قالت اللجنة الدائمة للبحوث العلمية في حكم الاحتفال بليلة النصف من شعبان</w:t>
      </w:r>
      <w:r w:rsidR="00E84D65" w:rsidRPr="00DD6B3B">
        <w:rPr>
          <w:rFonts w:ascii="mylotus" w:hAnsi="mylotus" w:cs="KFGQPC Uthman Taha Naskh" w:hint="cs"/>
          <w:sz w:val="26"/>
          <w:szCs w:val="26"/>
          <w:rtl/>
          <w:lang w:eastAsia="en-US" w:bidi="ar-SY"/>
        </w:rPr>
        <w:t xml:space="preserve">: </w:t>
      </w:r>
      <w:r w:rsidR="00E84D65" w:rsidRPr="00DD6B3B">
        <w:rPr>
          <w:rFonts w:ascii="mylotus" w:hAnsi="mylotus" w:cs="KFGQPC Uthman Taha Naskh" w:hint="eastAsia"/>
          <w:sz w:val="26"/>
          <w:szCs w:val="26"/>
          <w:rtl/>
          <w:lang w:eastAsia="en-US" w:bidi="ar-SY"/>
        </w:rPr>
        <w:t>«</w:t>
      </w:r>
      <w:r w:rsidR="00E84D65" w:rsidRPr="00DD6B3B">
        <w:rPr>
          <w:rFonts w:ascii="mylotus" w:hAnsi="mylotus" w:cs="KFGQPC Uthman Taha Naskh"/>
          <w:sz w:val="26"/>
          <w:szCs w:val="26"/>
          <w:rtl/>
          <w:lang w:eastAsia="en-US" w:bidi="ar-SY"/>
        </w:rPr>
        <w:t xml:space="preserve">وردت أحاديث صحيحة في فضيلة صوم أيام كثيرة </w:t>
      </w:r>
      <w:r w:rsidRPr="00DD6B3B">
        <w:rPr>
          <w:rFonts w:ascii="mylotus" w:hAnsi="mylotus" w:cs="KFGQPC Uthman Taha Naskh" w:hint="cs"/>
          <w:sz w:val="26"/>
          <w:szCs w:val="26"/>
          <w:rtl/>
          <w:lang w:eastAsia="en-US" w:bidi="ar-SY"/>
        </w:rPr>
        <w:t>م</w:t>
      </w:r>
      <w:r w:rsidR="00E84D65" w:rsidRPr="00DD6B3B">
        <w:rPr>
          <w:rFonts w:ascii="mylotus" w:hAnsi="mylotus" w:cs="KFGQPC Uthman Taha Naskh"/>
          <w:sz w:val="26"/>
          <w:szCs w:val="26"/>
          <w:rtl/>
          <w:lang w:eastAsia="en-US" w:bidi="ar-SY"/>
        </w:rPr>
        <w:t>ن شعبان</w:t>
      </w:r>
      <w:r w:rsidRPr="00DD6B3B">
        <w:rPr>
          <w:rFonts w:ascii="mylotus" w:hAnsi="mylotus" w:cs="KFGQPC Uthman Taha Naskh" w:hint="cs"/>
          <w:sz w:val="26"/>
          <w:szCs w:val="26"/>
          <w:rtl/>
          <w:lang w:eastAsia="en-US" w:bidi="ar-SY"/>
        </w:rPr>
        <w:t>،</w:t>
      </w:r>
      <w:r w:rsidR="00E84D65" w:rsidRPr="00DD6B3B">
        <w:rPr>
          <w:rFonts w:ascii="mylotus" w:hAnsi="mylotus" w:cs="KFGQPC Uthman Taha Naskh"/>
          <w:sz w:val="26"/>
          <w:szCs w:val="26"/>
          <w:rtl/>
          <w:lang w:eastAsia="en-US" w:bidi="ar-SY"/>
        </w:rPr>
        <w:t xml:space="preserve"> إلا أنها لم تخص</w:t>
      </w:r>
      <w:r w:rsidRPr="00DD6B3B">
        <w:rPr>
          <w:rFonts w:ascii="mylotus" w:hAnsi="mylotus" w:cs="KFGQPC Uthman Taha Naskh" w:hint="cs"/>
          <w:sz w:val="26"/>
          <w:szCs w:val="26"/>
          <w:rtl/>
          <w:lang w:eastAsia="en-US" w:bidi="ar-SY"/>
        </w:rPr>
        <w:t>َّ</w:t>
      </w:r>
      <w:r w:rsidR="00E84D65" w:rsidRPr="00DD6B3B">
        <w:rPr>
          <w:rFonts w:ascii="mylotus" w:hAnsi="mylotus" w:cs="KFGQPC Uthman Taha Naskh"/>
          <w:sz w:val="26"/>
          <w:szCs w:val="26"/>
          <w:rtl/>
          <w:lang w:eastAsia="en-US" w:bidi="ar-SY"/>
        </w:rPr>
        <w:t xml:space="preserve"> بعضا</w:t>
      </w:r>
      <w:r w:rsidRPr="00DD6B3B">
        <w:rPr>
          <w:rFonts w:ascii="mylotus" w:hAnsi="mylotus" w:cs="KFGQPC Uthman Taha Naskh" w:hint="cs"/>
          <w:sz w:val="26"/>
          <w:szCs w:val="26"/>
          <w:rtl/>
          <w:lang w:eastAsia="en-US" w:bidi="ar-SY"/>
        </w:rPr>
        <w:t>ً</w:t>
      </w:r>
      <w:r w:rsidR="00E84D65" w:rsidRPr="00DD6B3B">
        <w:rPr>
          <w:rFonts w:ascii="mylotus" w:hAnsi="mylotus" w:cs="KFGQPC Uthman Taha Naskh"/>
          <w:sz w:val="26"/>
          <w:szCs w:val="26"/>
          <w:rtl/>
          <w:lang w:eastAsia="en-US" w:bidi="ar-SY"/>
        </w:rPr>
        <w:t xml:space="preserve"> من أيامه دون بعض، فمنها ما في الصحيحين أن عائشة </w:t>
      </w:r>
      <w:r w:rsidR="001D523D" w:rsidRPr="00DD6B3B">
        <w:rPr>
          <w:rFonts w:ascii="adwa-assalaf" w:hAnsi="adwa-assalaf" w:cs="KFGQPC Uthman Taha Naskh" w:hint="cs"/>
          <w:color w:val="C00000"/>
          <w:spacing w:val="-6"/>
          <w:sz w:val="20"/>
          <w:szCs w:val="24"/>
          <w:rtl/>
          <w:lang w:eastAsia="en-US" w:bidi="ar"/>
        </w:rPr>
        <w:t>ل</w:t>
      </w:r>
      <w:r w:rsidR="00E84D65" w:rsidRPr="00DD6B3B">
        <w:rPr>
          <w:rFonts w:ascii="mylotus" w:hAnsi="mylotus" w:cs="KFGQPC Uthman Taha Naskh"/>
          <w:sz w:val="26"/>
          <w:szCs w:val="26"/>
          <w:rtl/>
          <w:lang w:eastAsia="en-US" w:bidi="ar-SY"/>
        </w:rPr>
        <w:t xml:space="preserve"> قالت: «</w:t>
      </w:r>
      <w:r w:rsidR="00E84D65" w:rsidRPr="00DD6B3B">
        <w:rPr>
          <w:rFonts w:ascii="mylotus" w:hAnsi="mylotus" w:cs="KFGQPC Uthman Taha Naskh"/>
          <w:b/>
          <w:bCs/>
          <w:color w:val="C00000"/>
          <w:sz w:val="26"/>
          <w:szCs w:val="26"/>
          <w:rtl/>
          <w:lang w:eastAsia="en-US" w:bidi="ar-SY"/>
        </w:rPr>
        <w:t>ما رأيت رسول ا</w:t>
      </w:r>
      <w:r w:rsidR="001B6FA6" w:rsidRPr="00DD6B3B">
        <w:rPr>
          <w:rFonts w:ascii="mylotus" w:hAnsi="mylotus" w:cs="KFGQPC Uthman Taha Naskh"/>
          <w:b/>
          <w:bCs/>
          <w:color w:val="C00000"/>
          <w:sz w:val="26"/>
          <w:szCs w:val="26"/>
          <w:rtl/>
          <w:lang w:eastAsia="en-US" w:bidi="ar-SY"/>
        </w:rPr>
        <w:t>للَّه</w:t>
      </w:r>
      <w:r w:rsidR="00E84D65" w:rsidRPr="00DD6B3B">
        <w:rPr>
          <w:rFonts w:ascii="mylotus" w:hAnsi="mylotus" w:cs="KFGQPC Uthman Taha Naskh"/>
          <w:sz w:val="26"/>
          <w:szCs w:val="26"/>
          <w:rtl/>
          <w:lang w:eastAsia="en-US" w:bidi="ar-SY"/>
        </w:rPr>
        <w:t xml:space="preserve"> </w:t>
      </w:r>
      <w:r w:rsidR="001D523D" w:rsidRPr="00DD6B3B">
        <w:rPr>
          <w:rFonts w:ascii="mylotus" w:hAnsi="mylotus" w:cs="KFGQPC Uthman Taha Naskh"/>
          <w:color w:val="C00000"/>
          <w:sz w:val="26"/>
          <w:szCs w:val="26"/>
          <w:lang w:eastAsia="en-US" w:bidi="ar-SY"/>
        </w:rPr>
        <w:sym w:font="AGA Arabesque" w:char="F072"/>
      </w:r>
      <w:r w:rsidR="00E84D65" w:rsidRPr="00DD6B3B">
        <w:rPr>
          <w:rFonts w:ascii="mylotus" w:hAnsi="mylotus" w:cs="KFGQPC Uthman Taha Naskh"/>
          <w:sz w:val="26"/>
          <w:szCs w:val="26"/>
          <w:rtl/>
          <w:lang w:eastAsia="en-US" w:bidi="ar-SY"/>
        </w:rPr>
        <w:t xml:space="preserve"> </w:t>
      </w:r>
      <w:r w:rsidR="00E84D65" w:rsidRPr="00DD6B3B">
        <w:rPr>
          <w:rFonts w:ascii="mylotus" w:hAnsi="mylotus" w:cs="KFGQPC Uthman Taha Naskh"/>
          <w:b/>
          <w:bCs/>
          <w:color w:val="C00000"/>
          <w:sz w:val="26"/>
          <w:szCs w:val="26"/>
          <w:rtl/>
          <w:lang w:eastAsia="en-US" w:bidi="ar-SY"/>
        </w:rPr>
        <w:t>استكمل صيام شهر قط إلا رمضان، وما رأيته في شهر أكثر صياما</w:t>
      </w:r>
      <w:r w:rsidRPr="00DD6B3B">
        <w:rPr>
          <w:rFonts w:ascii="mylotus" w:hAnsi="mylotus" w:cs="KFGQPC Uthman Taha Naskh" w:hint="cs"/>
          <w:b/>
          <w:bCs/>
          <w:color w:val="C00000"/>
          <w:sz w:val="26"/>
          <w:szCs w:val="26"/>
          <w:rtl/>
          <w:lang w:eastAsia="en-US" w:bidi="ar-SY"/>
        </w:rPr>
        <w:t>ً</w:t>
      </w:r>
      <w:r w:rsidR="00E84D65" w:rsidRPr="00DD6B3B">
        <w:rPr>
          <w:rFonts w:ascii="mylotus" w:hAnsi="mylotus" w:cs="KFGQPC Uthman Taha Naskh"/>
          <w:b/>
          <w:bCs/>
          <w:color w:val="C00000"/>
          <w:sz w:val="26"/>
          <w:szCs w:val="26"/>
          <w:rtl/>
          <w:lang w:eastAsia="en-US" w:bidi="ar-SY"/>
        </w:rPr>
        <w:t xml:space="preserve"> منه في شعبان، فكان يصوم شعبان كله إلا قليلا</w:t>
      </w:r>
      <w:r w:rsidR="00A6280A" w:rsidRPr="00DD6B3B">
        <w:rPr>
          <w:rFonts w:ascii="mylotus" w:hAnsi="mylotus" w:cs="KFGQPC Uthman Taha Naskh" w:hint="cs"/>
          <w:b/>
          <w:bCs/>
          <w:color w:val="C00000"/>
          <w:sz w:val="26"/>
          <w:szCs w:val="26"/>
          <w:rtl/>
          <w:lang w:eastAsia="en-US" w:bidi="ar-SY"/>
        </w:rPr>
        <w:t>ً</w:t>
      </w:r>
      <w:r w:rsidR="00E84D65" w:rsidRPr="00DD6B3B">
        <w:rPr>
          <w:rFonts w:ascii="mylotus" w:hAnsi="mylotus" w:cs="KFGQPC Uthman Taha Naskh"/>
          <w:sz w:val="26"/>
          <w:szCs w:val="26"/>
          <w:rtl/>
          <w:lang w:eastAsia="en-US" w:bidi="ar-SY"/>
        </w:rPr>
        <w:t>»</w:t>
      </w:r>
      <w:r w:rsidR="00F902A4" w:rsidRPr="00DD6B3B">
        <w:rPr>
          <w:rFonts w:ascii="mylotus" w:hAnsi="mylotus" w:cs="KFGQPC Uthman Taha Naskh" w:hint="cs"/>
          <w:sz w:val="26"/>
          <w:szCs w:val="26"/>
          <w:rtl/>
          <w:lang w:eastAsia="en-US" w:bidi="ar-SY"/>
        </w:rPr>
        <w:t xml:space="preserve"> </w:t>
      </w:r>
      <w:r w:rsidR="00F902A4" w:rsidRPr="00DD6B3B">
        <w:rPr>
          <w:rFonts w:ascii="mylotus" w:hAnsi="mylotus" w:cs="KFGQPC Uthman Taha Naskh" w:hint="cs"/>
          <w:b/>
          <w:bCs/>
          <w:sz w:val="16"/>
          <w:szCs w:val="16"/>
          <w:rtl/>
          <w:lang w:eastAsia="en-US" w:bidi="ar-SY"/>
        </w:rPr>
        <w:t>[البخاري، برقم 1970]</w:t>
      </w:r>
      <w:r w:rsidR="00E84D65" w:rsidRPr="00DD6B3B">
        <w:rPr>
          <w:rFonts w:ascii="mylotus" w:hAnsi="mylotus" w:cs="KFGQPC Uthman Taha Naskh"/>
          <w:sz w:val="26"/>
          <w:szCs w:val="26"/>
          <w:rtl/>
          <w:lang w:eastAsia="en-US" w:bidi="ar-SY"/>
        </w:rPr>
        <w:t xml:space="preserve">، وفي حديث أسامة بن زيد أنه قال للنبي </w:t>
      </w:r>
      <w:r w:rsidR="001D523D" w:rsidRPr="00DD6B3B">
        <w:rPr>
          <w:rFonts w:ascii="mylotus" w:hAnsi="mylotus" w:cs="KFGQPC Uthman Taha Naskh"/>
          <w:color w:val="C00000"/>
          <w:sz w:val="26"/>
          <w:szCs w:val="26"/>
          <w:lang w:eastAsia="en-US" w:bidi="ar-SY"/>
        </w:rPr>
        <w:sym w:font="AGA Arabesque" w:char="F072"/>
      </w:r>
      <w:r w:rsidR="00E84D65" w:rsidRPr="00DD6B3B">
        <w:rPr>
          <w:rFonts w:ascii="mylotus" w:hAnsi="mylotus" w:cs="KFGQPC Uthman Taha Naskh"/>
          <w:sz w:val="26"/>
          <w:szCs w:val="26"/>
          <w:rtl/>
          <w:lang w:eastAsia="en-US" w:bidi="ar-SY"/>
        </w:rPr>
        <w:t>: «</w:t>
      </w:r>
      <w:r w:rsidR="00E84D65" w:rsidRPr="00DD6B3B">
        <w:rPr>
          <w:rFonts w:ascii="mylotus" w:hAnsi="mylotus" w:cs="KFGQPC Uthman Taha Naskh"/>
          <w:b/>
          <w:bCs/>
          <w:color w:val="C00000"/>
          <w:sz w:val="26"/>
          <w:szCs w:val="26"/>
          <w:rtl/>
          <w:lang w:eastAsia="en-US" w:bidi="ar-SY"/>
        </w:rPr>
        <w:t>لم أرك تصوم من الشهور ما تصوم من شعبان، قال: ذاك شهر يغفل الناس عنه بين رجب ورمضان، وهو شهر ترفع الأعمال فيه إلى رب العالمين، فأحب أن ي</w:t>
      </w:r>
      <w:r w:rsidRPr="00DD6B3B">
        <w:rPr>
          <w:rFonts w:ascii="mylotus" w:hAnsi="mylotus" w:cs="KFGQPC Uthman Taha Naskh" w:hint="cs"/>
          <w:b/>
          <w:bCs/>
          <w:color w:val="C00000"/>
          <w:sz w:val="26"/>
          <w:szCs w:val="26"/>
          <w:rtl/>
          <w:lang w:eastAsia="en-US" w:bidi="ar-SY"/>
        </w:rPr>
        <w:t>ُ</w:t>
      </w:r>
      <w:r w:rsidR="00E84D65" w:rsidRPr="00DD6B3B">
        <w:rPr>
          <w:rFonts w:ascii="mylotus" w:hAnsi="mylotus" w:cs="KFGQPC Uthman Taha Naskh"/>
          <w:b/>
          <w:bCs/>
          <w:color w:val="C00000"/>
          <w:sz w:val="26"/>
          <w:szCs w:val="26"/>
          <w:rtl/>
          <w:lang w:eastAsia="en-US" w:bidi="ar-SY"/>
        </w:rPr>
        <w:t>رفع عملي وأنا صائم</w:t>
      </w:r>
      <w:r w:rsidR="00E84D65" w:rsidRPr="00DD6B3B">
        <w:rPr>
          <w:rFonts w:ascii="mylotus" w:hAnsi="mylotus" w:cs="KFGQPC Uthman Taha Naskh"/>
          <w:sz w:val="26"/>
          <w:szCs w:val="26"/>
          <w:rtl/>
          <w:lang w:eastAsia="en-US" w:bidi="ar-SY"/>
        </w:rPr>
        <w:t>» رواه الإمام أحمد</w:t>
      </w:r>
      <w:r w:rsidR="001D523D" w:rsidRPr="00DD6B3B">
        <w:rPr>
          <w:rFonts w:ascii="mylotus" w:hAnsi="mylotus" w:cs="KFGQPC Uthman Taha Naskh" w:hint="cs"/>
          <w:sz w:val="26"/>
          <w:szCs w:val="26"/>
          <w:rtl/>
          <w:lang w:eastAsia="en-US" w:bidi="ar-SY"/>
        </w:rPr>
        <w:t xml:space="preserve"> </w:t>
      </w:r>
      <w:r w:rsidR="001D523D" w:rsidRPr="00DD6B3B">
        <w:rPr>
          <w:rFonts w:ascii="mylotus" w:hAnsi="mylotus" w:cs="KFGQPC Uthman Taha Naskh" w:hint="cs"/>
          <w:sz w:val="20"/>
          <w:szCs w:val="20"/>
          <w:rtl/>
          <w:lang w:eastAsia="en-US" w:bidi="ar-SY"/>
        </w:rPr>
        <w:t>[</w:t>
      </w:r>
      <w:r w:rsidR="00F902A4" w:rsidRPr="00DD6B3B">
        <w:rPr>
          <w:rFonts w:ascii="mylotus" w:hAnsi="mylotus" w:cs="KFGQPC Uthman Taha Naskh" w:hint="cs"/>
          <w:sz w:val="20"/>
          <w:szCs w:val="20"/>
          <w:rtl/>
          <w:lang w:eastAsia="en-US" w:bidi="ar-SY"/>
        </w:rPr>
        <w:t xml:space="preserve">برقم </w:t>
      </w:r>
      <w:r w:rsidR="001D523D" w:rsidRPr="00DD6B3B">
        <w:rPr>
          <w:rFonts w:ascii="mylotus" w:hAnsi="mylotus" w:cs="KFGQPC Uthman Taha Naskh" w:hint="cs"/>
          <w:sz w:val="20"/>
          <w:szCs w:val="20"/>
          <w:rtl/>
          <w:lang w:eastAsia="en-US" w:bidi="ar-SY"/>
        </w:rPr>
        <w:t>21753]</w:t>
      </w:r>
      <w:r w:rsidR="00E84D65" w:rsidRPr="00DD6B3B">
        <w:rPr>
          <w:rFonts w:ascii="mylotus" w:hAnsi="mylotus" w:cs="KFGQPC Uthman Taha Naskh"/>
          <w:sz w:val="26"/>
          <w:szCs w:val="26"/>
          <w:rtl/>
          <w:lang w:eastAsia="en-US" w:bidi="ar-SY"/>
        </w:rPr>
        <w:t>، والنسائي</w:t>
      </w:r>
      <w:r w:rsidR="001D523D" w:rsidRPr="00DD6B3B">
        <w:rPr>
          <w:rFonts w:ascii="mylotus" w:hAnsi="mylotus" w:cs="KFGQPC Uthman Taha Naskh" w:hint="cs"/>
          <w:sz w:val="26"/>
          <w:szCs w:val="26"/>
          <w:rtl/>
          <w:lang w:eastAsia="en-US" w:bidi="ar-SY"/>
        </w:rPr>
        <w:t xml:space="preserve"> </w:t>
      </w:r>
      <w:r w:rsidR="001D523D" w:rsidRPr="00DD6B3B">
        <w:rPr>
          <w:rFonts w:ascii="mylotus" w:hAnsi="mylotus" w:cs="KFGQPC Uthman Taha Naskh" w:hint="cs"/>
          <w:sz w:val="20"/>
          <w:szCs w:val="20"/>
          <w:rtl/>
          <w:lang w:eastAsia="en-US" w:bidi="ar-SY"/>
        </w:rPr>
        <w:t>[</w:t>
      </w:r>
      <w:r w:rsidR="00F902A4" w:rsidRPr="00DD6B3B">
        <w:rPr>
          <w:rFonts w:ascii="mylotus" w:hAnsi="mylotus" w:cs="KFGQPC Uthman Taha Naskh" w:hint="cs"/>
          <w:sz w:val="20"/>
          <w:szCs w:val="20"/>
          <w:rtl/>
          <w:lang w:eastAsia="en-US" w:bidi="ar-SY"/>
        </w:rPr>
        <w:t xml:space="preserve">برقم </w:t>
      </w:r>
      <w:r w:rsidR="001D523D" w:rsidRPr="00DD6B3B">
        <w:rPr>
          <w:rFonts w:ascii="mylotus" w:hAnsi="mylotus" w:cs="KFGQPC Uthman Taha Naskh" w:hint="cs"/>
          <w:sz w:val="20"/>
          <w:szCs w:val="20"/>
          <w:rtl/>
          <w:lang w:eastAsia="en-US" w:bidi="ar-SY"/>
        </w:rPr>
        <w:t>2753]</w:t>
      </w:r>
      <w:r w:rsidR="001D523D" w:rsidRPr="00DD6B3B">
        <w:rPr>
          <w:rFonts w:ascii="mylotus" w:hAnsi="mylotus" w:cs="KFGQPC Uthman Taha Naskh" w:hint="cs"/>
          <w:sz w:val="26"/>
          <w:szCs w:val="26"/>
          <w:rtl/>
          <w:lang w:eastAsia="en-US" w:bidi="ar-SY"/>
        </w:rPr>
        <w:t xml:space="preserve">، </w:t>
      </w:r>
      <w:r w:rsidR="00E84D65" w:rsidRPr="00DD6B3B">
        <w:rPr>
          <w:rFonts w:ascii="mylotus" w:hAnsi="mylotus" w:cs="KFGQPC Uthman Taha Naskh"/>
          <w:sz w:val="26"/>
          <w:szCs w:val="26"/>
          <w:rtl/>
          <w:lang w:eastAsia="en-US" w:bidi="ar-SY"/>
        </w:rPr>
        <w:t xml:space="preserve">ولم يصح حديث أنه </w:t>
      </w:r>
      <w:r w:rsidR="001D523D" w:rsidRPr="00DD6B3B">
        <w:rPr>
          <w:rFonts w:ascii="mylotus" w:hAnsi="mylotus" w:cs="KFGQPC Uthman Taha Naskh"/>
          <w:color w:val="C00000"/>
          <w:sz w:val="26"/>
          <w:szCs w:val="26"/>
          <w:lang w:eastAsia="en-US" w:bidi="ar-SY"/>
        </w:rPr>
        <w:sym w:font="AGA Arabesque" w:char="F072"/>
      </w:r>
      <w:r w:rsidR="00E84D65" w:rsidRPr="00DD6B3B">
        <w:rPr>
          <w:rFonts w:ascii="mylotus" w:hAnsi="mylotus" w:cs="KFGQPC Uthman Taha Naskh"/>
          <w:sz w:val="26"/>
          <w:szCs w:val="26"/>
          <w:rtl/>
          <w:lang w:eastAsia="en-US" w:bidi="ar-SY"/>
        </w:rPr>
        <w:t xml:space="preserve"> كان يتحرى صيام يوم بعينه من شعبان، أو كان يخص أياما</w:t>
      </w:r>
      <w:r w:rsidRPr="00DD6B3B">
        <w:rPr>
          <w:rFonts w:ascii="mylotus" w:hAnsi="mylotus" w:cs="KFGQPC Uthman Taha Naskh" w:hint="cs"/>
          <w:sz w:val="26"/>
          <w:szCs w:val="26"/>
          <w:rtl/>
          <w:lang w:eastAsia="en-US" w:bidi="ar-SY"/>
        </w:rPr>
        <w:t>ً</w:t>
      </w:r>
      <w:r w:rsidR="00E84D65" w:rsidRPr="00DD6B3B">
        <w:rPr>
          <w:rFonts w:ascii="mylotus" w:hAnsi="mylotus" w:cs="KFGQPC Uthman Taha Naskh"/>
          <w:sz w:val="26"/>
          <w:szCs w:val="26"/>
          <w:rtl/>
          <w:lang w:eastAsia="en-US" w:bidi="ar-SY"/>
        </w:rPr>
        <w:t xml:space="preserve"> منه بالصوم، لكن وردت أحاديث ضعيفة في قيام ليلة النصف من شعبان</w:t>
      </w:r>
      <w:r w:rsidRPr="00DD6B3B">
        <w:rPr>
          <w:rFonts w:ascii="mylotus" w:hAnsi="mylotus" w:cs="KFGQPC Uthman Taha Naskh" w:hint="cs"/>
          <w:sz w:val="26"/>
          <w:szCs w:val="26"/>
          <w:rtl/>
          <w:lang w:eastAsia="en-US" w:bidi="ar-SY"/>
        </w:rPr>
        <w:t>،</w:t>
      </w:r>
      <w:r w:rsidR="00E84D65" w:rsidRPr="00DD6B3B">
        <w:rPr>
          <w:rFonts w:ascii="mylotus" w:hAnsi="mylotus" w:cs="KFGQPC Uthman Taha Naskh"/>
          <w:sz w:val="26"/>
          <w:szCs w:val="26"/>
          <w:rtl/>
          <w:lang w:eastAsia="en-US" w:bidi="ar-SY"/>
        </w:rPr>
        <w:t xml:space="preserve"> وصيام نهارها، منها ما رواه ابن ماجه في سننه</w:t>
      </w:r>
      <w:r w:rsidR="001D523D" w:rsidRPr="00DD6B3B">
        <w:rPr>
          <w:rFonts w:ascii="mylotus" w:hAnsi="mylotus" w:cs="KFGQPC Uthman Taha Naskh" w:hint="cs"/>
          <w:sz w:val="26"/>
          <w:szCs w:val="26"/>
          <w:rtl/>
          <w:lang w:eastAsia="en-US" w:bidi="ar-SY"/>
        </w:rPr>
        <w:t xml:space="preserve"> </w:t>
      </w:r>
      <w:r w:rsidR="001D523D" w:rsidRPr="00DD6B3B">
        <w:rPr>
          <w:rFonts w:ascii="mylotus" w:hAnsi="mylotus" w:cs="KFGQPC Uthman Taha Naskh" w:hint="cs"/>
          <w:sz w:val="20"/>
          <w:szCs w:val="20"/>
          <w:rtl/>
          <w:lang w:eastAsia="en-US" w:bidi="ar-SY"/>
        </w:rPr>
        <w:t>[</w:t>
      </w:r>
      <w:r w:rsidR="00F902A4" w:rsidRPr="00DD6B3B">
        <w:rPr>
          <w:rFonts w:ascii="mylotus" w:hAnsi="mylotus" w:cs="KFGQPC Uthman Taha Naskh" w:hint="cs"/>
          <w:sz w:val="20"/>
          <w:szCs w:val="20"/>
          <w:rtl/>
          <w:lang w:eastAsia="en-US" w:bidi="ar-SY"/>
        </w:rPr>
        <w:t>برقم 1388]</w:t>
      </w:r>
      <w:r w:rsidR="00E84D65" w:rsidRPr="00DD6B3B">
        <w:rPr>
          <w:rFonts w:ascii="mylotus" w:hAnsi="mylotus" w:cs="KFGQPC Uthman Taha Naskh"/>
          <w:sz w:val="26"/>
          <w:szCs w:val="26"/>
          <w:rtl/>
          <w:lang w:eastAsia="en-US" w:bidi="ar-SY"/>
        </w:rPr>
        <w:t xml:space="preserve">، عن النبي </w:t>
      </w:r>
      <w:r w:rsidR="001D523D" w:rsidRPr="00DD6B3B">
        <w:rPr>
          <w:rFonts w:ascii="mylotus" w:hAnsi="mylotus" w:cs="KFGQPC Uthman Taha Naskh"/>
          <w:color w:val="C00000"/>
          <w:sz w:val="26"/>
          <w:szCs w:val="26"/>
          <w:lang w:eastAsia="en-US" w:bidi="ar-SY"/>
        </w:rPr>
        <w:sym w:font="AGA Arabesque" w:char="F072"/>
      </w:r>
      <w:r w:rsidR="00E84D65" w:rsidRPr="00DD6B3B">
        <w:rPr>
          <w:rFonts w:ascii="mylotus" w:hAnsi="mylotus" w:cs="KFGQPC Uthman Taha Naskh"/>
          <w:sz w:val="26"/>
          <w:szCs w:val="26"/>
          <w:rtl/>
          <w:lang w:eastAsia="en-US" w:bidi="ar-SY"/>
        </w:rPr>
        <w:t xml:space="preserve"> أنه قال: «</w:t>
      </w:r>
      <w:r w:rsidR="00E84D65" w:rsidRPr="00DD6B3B">
        <w:rPr>
          <w:rFonts w:ascii="mylotus" w:hAnsi="mylotus" w:cs="KFGQPC Uthman Taha Naskh"/>
          <w:b/>
          <w:bCs/>
          <w:color w:val="C00000"/>
          <w:sz w:val="26"/>
          <w:szCs w:val="26"/>
          <w:rtl/>
          <w:lang w:eastAsia="en-US" w:bidi="ar-SY"/>
        </w:rPr>
        <w:t>إذا كان ليلة نصف شعبان فقوموا ليلها</w:t>
      </w:r>
      <w:r w:rsidRPr="00DD6B3B">
        <w:rPr>
          <w:rFonts w:ascii="mylotus" w:hAnsi="mylotus" w:cs="KFGQPC Uthman Taha Naskh" w:hint="cs"/>
          <w:b/>
          <w:bCs/>
          <w:color w:val="C00000"/>
          <w:sz w:val="26"/>
          <w:szCs w:val="26"/>
          <w:rtl/>
          <w:lang w:eastAsia="en-US" w:bidi="ar-SY"/>
        </w:rPr>
        <w:t>،</w:t>
      </w:r>
      <w:r w:rsidR="00E84D65" w:rsidRPr="00DD6B3B">
        <w:rPr>
          <w:rFonts w:ascii="mylotus" w:hAnsi="mylotus" w:cs="KFGQPC Uthman Taha Naskh"/>
          <w:b/>
          <w:bCs/>
          <w:color w:val="C00000"/>
          <w:sz w:val="26"/>
          <w:szCs w:val="26"/>
          <w:rtl/>
          <w:lang w:eastAsia="en-US" w:bidi="ar-SY"/>
        </w:rPr>
        <w:t xml:space="preserve"> وصوموا نهارها، فإن ا</w:t>
      </w:r>
      <w:r w:rsidR="001B6FA6" w:rsidRPr="00DD6B3B">
        <w:rPr>
          <w:rFonts w:ascii="mylotus" w:hAnsi="mylotus" w:cs="KFGQPC Uthman Taha Naskh"/>
          <w:b/>
          <w:bCs/>
          <w:color w:val="C00000"/>
          <w:sz w:val="26"/>
          <w:szCs w:val="26"/>
          <w:rtl/>
          <w:lang w:eastAsia="en-US" w:bidi="ar-SY"/>
        </w:rPr>
        <w:t>للَّه</w:t>
      </w:r>
      <w:r w:rsidR="00E84D65" w:rsidRPr="00DD6B3B">
        <w:rPr>
          <w:rFonts w:ascii="mylotus" w:hAnsi="mylotus" w:cs="KFGQPC Uthman Taha Naskh"/>
          <w:b/>
          <w:bCs/>
          <w:color w:val="C00000"/>
          <w:sz w:val="26"/>
          <w:szCs w:val="26"/>
          <w:rtl/>
          <w:lang w:eastAsia="en-US" w:bidi="ar-SY"/>
        </w:rPr>
        <w:t xml:space="preserve"> تعالى ينزل فيها لغروب</w:t>
      </w:r>
      <w:r w:rsidR="00362A86" w:rsidRPr="00DD6B3B">
        <w:rPr>
          <w:rFonts w:ascii="mylotus" w:hAnsi="mylotus" w:cs="KFGQPC Uthman Taha Naskh" w:hint="cs"/>
          <w:b/>
          <w:bCs/>
          <w:color w:val="C00000"/>
          <w:sz w:val="26"/>
          <w:szCs w:val="26"/>
          <w:rtl/>
          <w:lang w:eastAsia="en-US" w:bidi="ar-SY"/>
        </w:rPr>
        <w:t xml:space="preserve"> </w:t>
      </w:r>
      <w:r w:rsidR="00E84D65" w:rsidRPr="00DD6B3B">
        <w:rPr>
          <w:rFonts w:ascii="mylotus" w:hAnsi="mylotus" w:cs="KFGQPC Uthman Taha Naskh"/>
          <w:b/>
          <w:bCs/>
          <w:color w:val="C00000"/>
          <w:sz w:val="26"/>
          <w:szCs w:val="26"/>
          <w:rtl/>
          <w:lang w:eastAsia="en-US" w:bidi="ar-SY"/>
        </w:rPr>
        <w:t>الشمس إلى سماء الدنيا، فيقول: ألا مستغفر فأغفر له، ألا مسترزق فأرزقه، ألا مبتلى فأعافيه ألا كذا حتى يطلع الفجر</w:t>
      </w:r>
      <w:r w:rsidR="00E84D65" w:rsidRPr="00DD6B3B">
        <w:rPr>
          <w:rFonts w:ascii="mylotus" w:hAnsi="mylotus" w:cs="KFGQPC Uthman Taha Naskh"/>
          <w:sz w:val="26"/>
          <w:szCs w:val="26"/>
          <w:rtl/>
          <w:lang w:eastAsia="en-US" w:bidi="ar-SY"/>
        </w:rPr>
        <w:t>» ، وقد صحح ابن حبان بعض ما ورد من الأحاديث في فضل إحياء ليلة النصف من شعبان، من ذلك ما رواه في صحيحه، عن عائشة أنها قالت: «فقدت رسول ا</w:t>
      </w:r>
      <w:r w:rsidR="00254B26" w:rsidRPr="00DD6B3B">
        <w:rPr>
          <w:rFonts w:ascii="mylotus" w:hAnsi="mylotus" w:cs="KFGQPC Uthman Taha Naskh" w:hint="cs"/>
          <w:spacing w:val="-12"/>
          <w:sz w:val="26"/>
          <w:szCs w:val="26"/>
          <w:rtl/>
          <w:lang w:eastAsia="en-US" w:bidi="ar-SY"/>
        </w:rPr>
        <w:t>للَّه</w:t>
      </w:r>
      <w:r w:rsidR="00E84D65" w:rsidRPr="00DD6B3B">
        <w:rPr>
          <w:rFonts w:ascii="mylotus" w:hAnsi="mylotus" w:cs="KFGQPC Uthman Taha Naskh"/>
          <w:sz w:val="26"/>
          <w:szCs w:val="26"/>
          <w:rtl/>
          <w:lang w:eastAsia="en-US" w:bidi="ar-SY"/>
        </w:rPr>
        <w:t xml:space="preserve"> </w:t>
      </w:r>
      <w:r w:rsidR="00F902A4" w:rsidRPr="00DD6B3B">
        <w:rPr>
          <w:rFonts w:ascii="mylotus" w:hAnsi="mylotus" w:cs="KFGQPC Uthman Taha Naskh"/>
          <w:color w:val="C00000"/>
          <w:sz w:val="26"/>
          <w:szCs w:val="26"/>
          <w:lang w:eastAsia="en-US" w:bidi="ar-SY"/>
        </w:rPr>
        <w:sym w:font="AGA Arabesque" w:char="F072"/>
      </w:r>
      <w:r w:rsidR="00E84D65" w:rsidRPr="00DD6B3B">
        <w:rPr>
          <w:rFonts w:ascii="mylotus" w:hAnsi="mylotus" w:cs="KFGQPC Uthman Taha Naskh"/>
          <w:sz w:val="26"/>
          <w:szCs w:val="26"/>
          <w:rtl/>
          <w:lang w:eastAsia="en-US" w:bidi="ar-SY"/>
        </w:rPr>
        <w:t>، فخرجت فإذا هو في البقيع رافع رأسه، فقال: أكنت تخافين أن يحيف ا</w:t>
      </w:r>
      <w:r w:rsidR="00254B26" w:rsidRPr="00DD6B3B">
        <w:rPr>
          <w:rFonts w:ascii="mylotus" w:hAnsi="mylotus" w:cs="KFGQPC Uthman Taha Naskh" w:hint="cs"/>
          <w:spacing w:val="-12"/>
          <w:sz w:val="26"/>
          <w:szCs w:val="26"/>
          <w:rtl/>
          <w:lang w:eastAsia="en-US" w:bidi="ar-SY"/>
        </w:rPr>
        <w:t>للَّه</w:t>
      </w:r>
      <w:r w:rsidR="00E84D65" w:rsidRPr="00DD6B3B">
        <w:rPr>
          <w:rFonts w:ascii="mylotus" w:hAnsi="mylotus" w:cs="KFGQPC Uthman Taha Naskh"/>
          <w:sz w:val="26"/>
          <w:szCs w:val="26"/>
          <w:rtl/>
          <w:lang w:eastAsia="en-US" w:bidi="ar-SY"/>
        </w:rPr>
        <w:t xml:space="preserve"> عليك ورسوله؟ فقلت: يا رسول ا</w:t>
      </w:r>
      <w:r w:rsidR="00254B26" w:rsidRPr="00DD6B3B">
        <w:rPr>
          <w:rFonts w:ascii="mylotus" w:hAnsi="mylotus" w:cs="KFGQPC Uthman Taha Naskh" w:hint="cs"/>
          <w:spacing w:val="-12"/>
          <w:sz w:val="26"/>
          <w:szCs w:val="26"/>
          <w:rtl/>
          <w:lang w:eastAsia="en-US" w:bidi="ar-SY"/>
        </w:rPr>
        <w:t>للَّه</w:t>
      </w:r>
      <w:r w:rsidR="00E84D65" w:rsidRPr="00DD6B3B">
        <w:rPr>
          <w:rFonts w:ascii="mylotus" w:hAnsi="mylotus" w:cs="KFGQPC Uthman Taha Naskh"/>
          <w:sz w:val="26"/>
          <w:szCs w:val="26"/>
          <w:rtl/>
          <w:lang w:eastAsia="en-US" w:bidi="ar-SY"/>
        </w:rPr>
        <w:t xml:space="preserve">، ظننت أنك أتيت بعض نسائك، فقال: </w:t>
      </w:r>
      <w:r w:rsidR="00F902A4" w:rsidRPr="00DD6B3B">
        <w:rPr>
          <w:rFonts w:ascii="mylotus" w:hAnsi="mylotus" w:cs="KFGQPC Uthman Taha Naskh" w:hint="cs"/>
          <w:sz w:val="26"/>
          <w:szCs w:val="26"/>
          <w:rtl/>
          <w:lang w:eastAsia="en-US" w:bidi="ar-SY"/>
        </w:rPr>
        <w:t>«</w:t>
      </w:r>
      <w:r w:rsidR="00E84D65" w:rsidRPr="00DD6B3B">
        <w:rPr>
          <w:rFonts w:ascii="mylotus" w:hAnsi="mylotus" w:cs="KFGQPC Uthman Taha Naskh"/>
          <w:b/>
          <w:bCs/>
          <w:color w:val="C00000"/>
          <w:sz w:val="26"/>
          <w:szCs w:val="26"/>
          <w:rtl/>
          <w:lang w:eastAsia="en-US" w:bidi="ar-SY"/>
        </w:rPr>
        <w:t>إن ا</w:t>
      </w:r>
      <w:r w:rsidR="00254B26" w:rsidRPr="00DD6B3B">
        <w:rPr>
          <w:rFonts w:ascii="mylotus" w:hAnsi="mylotus" w:cs="KFGQPC Uthman Taha Naskh" w:hint="cs"/>
          <w:color w:val="C00000"/>
          <w:spacing w:val="-12"/>
          <w:sz w:val="26"/>
          <w:szCs w:val="26"/>
          <w:rtl/>
          <w:lang w:eastAsia="en-US" w:bidi="ar-SY"/>
        </w:rPr>
        <w:t>للَّه</w:t>
      </w:r>
      <w:r w:rsidR="00E84D65" w:rsidRPr="00DD6B3B">
        <w:rPr>
          <w:rFonts w:ascii="mylotus" w:hAnsi="mylotus" w:cs="KFGQPC Uthman Taha Naskh"/>
          <w:b/>
          <w:bCs/>
          <w:color w:val="C00000"/>
          <w:sz w:val="26"/>
          <w:szCs w:val="26"/>
          <w:rtl/>
          <w:lang w:eastAsia="en-US" w:bidi="ar-SY"/>
        </w:rPr>
        <w:t xml:space="preserve"> تبارك وتعالى ينزل ليلة النصف من شعبان </w:t>
      </w:r>
      <w:r w:rsidR="002E1583" w:rsidRPr="00DD6B3B">
        <w:rPr>
          <w:rFonts w:ascii="mylotus" w:hAnsi="mylotus" w:cs="KFGQPC Uthman Taha Naskh" w:hint="cs"/>
          <w:b/>
          <w:bCs/>
          <w:color w:val="C00000"/>
          <w:sz w:val="26"/>
          <w:szCs w:val="26"/>
          <w:rtl/>
          <w:lang w:eastAsia="en-US" w:bidi="ar-SY"/>
        </w:rPr>
        <w:t>إ</w:t>
      </w:r>
      <w:r w:rsidR="00E84D65" w:rsidRPr="00DD6B3B">
        <w:rPr>
          <w:rFonts w:ascii="mylotus" w:hAnsi="mylotus" w:cs="KFGQPC Uthman Taha Naskh"/>
          <w:b/>
          <w:bCs/>
          <w:color w:val="C00000"/>
          <w:sz w:val="26"/>
          <w:szCs w:val="26"/>
          <w:rtl/>
          <w:lang w:eastAsia="en-US" w:bidi="ar-SY"/>
        </w:rPr>
        <w:t>لى سماء الدنيا فيغفر لأكثر من عدد شعر غنم كلب</w:t>
      </w:r>
      <w:r w:rsidR="00E84D65" w:rsidRPr="00DD6B3B">
        <w:rPr>
          <w:rFonts w:ascii="mylotus" w:hAnsi="mylotus" w:cs="KFGQPC Uthman Taha Naskh"/>
          <w:sz w:val="26"/>
          <w:szCs w:val="26"/>
          <w:rtl/>
          <w:lang w:eastAsia="en-US" w:bidi="ar-SY"/>
        </w:rPr>
        <w:t>»</w:t>
      </w:r>
      <w:r w:rsidR="00F902A4" w:rsidRPr="00DD6B3B">
        <w:rPr>
          <w:rStyle w:val="FootnoteReference"/>
          <w:rFonts w:cs="KFGQPC Uthman Taha Naskh"/>
          <w:sz w:val="10"/>
          <w:szCs w:val="22"/>
          <w:rtl/>
        </w:rPr>
        <w:t>(</w:t>
      </w:r>
      <w:r w:rsidR="00F902A4" w:rsidRPr="00DD6B3B">
        <w:rPr>
          <w:rStyle w:val="FootnoteReference"/>
          <w:rFonts w:cs="KFGQPC Uthman Taha Naskh"/>
          <w:sz w:val="10"/>
          <w:szCs w:val="22"/>
          <w:rtl/>
        </w:rPr>
        <w:footnoteReference w:id="12"/>
      </w:r>
      <w:r w:rsidR="00F902A4" w:rsidRPr="00DD6B3B">
        <w:rPr>
          <w:rStyle w:val="FootnoteReference"/>
          <w:rFonts w:cs="KFGQPC Uthman Taha Naskh"/>
          <w:sz w:val="10"/>
          <w:szCs w:val="22"/>
          <w:rtl/>
        </w:rPr>
        <w:t>)</w:t>
      </w:r>
      <w:r w:rsidR="00E84D65" w:rsidRPr="00DD6B3B">
        <w:rPr>
          <w:rFonts w:ascii="mylotus" w:hAnsi="mylotus" w:cs="KFGQPC Uthman Taha Naskh"/>
          <w:sz w:val="26"/>
          <w:szCs w:val="26"/>
          <w:rtl/>
          <w:lang w:eastAsia="en-US" w:bidi="ar-SY"/>
        </w:rPr>
        <w:t xml:space="preserve"> ، وقد ضعف البخاري وغيره هذا الحديث، وأكثر العلماء يرون ضعف ما ورد في فضل ليلة النصف من شعبان</w:t>
      </w:r>
      <w:r w:rsidRPr="00DD6B3B">
        <w:rPr>
          <w:rFonts w:ascii="mylotus" w:hAnsi="mylotus" w:cs="KFGQPC Uthman Taha Naskh" w:hint="cs"/>
          <w:sz w:val="26"/>
          <w:szCs w:val="26"/>
          <w:rtl/>
          <w:lang w:eastAsia="en-US" w:bidi="ar-SY"/>
        </w:rPr>
        <w:t>،</w:t>
      </w:r>
      <w:r w:rsidR="00E84D65" w:rsidRPr="00DD6B3B">
        <w:rPr>
          <w:rFonts w:ascii="mylotus" w:hAnsi="mylotus" w:cs="KFGQPC Uthman Taha Naskh"/>
          <w:sz w:val="26"/>
          <w:szCs w:val="26"/>
          <w:rtl/>
          <w:lang w:eastAsia="en-US" w:bidi="ar-SY"/>
        </w:rPr>
        <w:t xml:space="preserve"> وصوم يومها، وقد عرف عند علماء الحديث تساهل ابن حبان في تصحيح الأحاديث.</w:t>
      </w:r>
    </w:p>
    <w:p w:rsidR="00E84D65" w:rsidRPr="00DD6B3B" w:rsidRDefault="00E84D65" w:rsidP="00F902A4">
      <w:pPr>
        <w:spacing w:after="0"/>
        <w:ind w:firstLine="284"/>
        <w:jc w:val="both"/>
        <w:rPr>
          <w:rFonts w:ascii="mylotus" w:hAnsi="mylotus" w:cs="KFGQPC Uthman Taha Naskh"/>
          <w:sz w:val="26"/>
          <w:szCs w:val="26"/>
          <w:rtl/>
          <w:lang w:eastAsia="en-US" w:bidi="ar-SY"/>
        </w:rPr>
      </w:pPr>
      <w:r w:rsidRPr="00DD6B3B">
        <w:rPr>
          <w:rFonts w:ascii="mylotus" w:hAnsi="mylotus" w:cs="KFGQPC Uthman Taha Naskh"/>
          <w:b/>
          <w:bCs/>
          <w:color w:val="C00000"/>
          <w:sz w:val="26"/>
          <w:szCs w:val="26"/>
          <w:rtl/>
          <w:lang w:eastAsia="en-US" w:bidi="ar-SY"/>
        </w:rPr>
        <w:t xml:space="preserve">وبالجملة </w:t>
      </w:r>
      <w:r w:rsidRPr="00DD6B3B">
        <w:rPr>
          <w:rFonts w:ascii="mylotus" w:hAnsi="mylotus" w:cs="KFGQPC Uthman Taha Naskh"/>
          <w:sz w:val="26"/>
          <w:szCs w:val="26"/>
          <w:rtl/>
          <w:lang w:eastAsia="en-US" w:bidi="ar-SY"/>
        </w:rPr>
        <w:t>فإنه لم يصح شيء من الأحاديث التي وردت في فضيلة إحياء ليلة النصف من شعبان</w:t>
      </w:r>
      <w:r w:rsidR="009250B6" w:rsidRPr="00DD6B3B">
        <w:rPr>
          <w:rFonts w:ascii="mylotus" w:hAnsi="mylotus" w:cs="KFGQPC Uthman Taha Naskh" w:hint="cs"/>
          <w:sz w:val="26"/>
          <w:szCs w:val="26"/>
          <w:rtl/>
          <w:lang w:eastAsia="en-US" w:bidi="ar-SY"/>
        </w:rPr>
        <w:t>،</w:t>
      </w:r>
      <w:r w:rsidRPr="00DD6B3B">
        <w:rPr>
          <w:rFonts w:ascii="mylotus" w:hAnsi="mylotus" w:cs="KFGQPC Uthman Taha Naskh"/>
          <w:sz w:val="26"/>
          <w:szCs w:val="26"/>
          <w:rtl/>
          <w:lang w:eastAsia="en-US" w:bidi="ar-SY"/>
        </w:rPr>
        <w:t xml:space="preserve"> وصوم يومها عند المحققين من علماء الحديث؛ </w:t>
      </w:r>
      <w:r w:rsidRPr="00DD6B3B">
        <w:rPr>
          <w:rFonts w:ascii="mylotus" w:hAnsi="mylotus" w:cs="KFGQPC Uthman Taha Naskh"/>
          <w:b/>
          <w:bCs/>
          <w:color w:val="C00000"/>
          <w:sz w:val="26"/>
          <w:szCs w:val="26"/>
          <w:rtl/>
          <w:lang w:eastAsia="en-US" w:bidi="ar-SY"/>
        </w:rPr>
        <w:t>ولذا أنكروا قيامها</w:t>
      </w:r>
      <w:r w:rsidR="009250B6" w:rsidRPr="00DD6B3B">
        <w:rPr>
          <w:rFonts w:ascii="mylotus" w:hAnsi="mylotus" w:cs="KFGQPC Uthman Taha Naskh" w:hint="cs"/>
          <w:b/>
          <w:bCs/>
          <w:color w:val="C00000"/>
          <w:sz w:val="26"/>
          <w:szCs w:val="26"/>
          <w:rtl/>
          <w:lang w:eastAsia="en-US" w:bidi="ar-SY"/>
        </w:rPr>
        <w:t>،</w:t>
      </w:r>
      <w:r w:rsidRPr="00DD6B3B">
        <w:rPr>
          <w:rFonts w:ascii="mylotus" w:hAnsi="mylotus" w:cs="KFGQPC Uthman Taha Naskh"/>
          <w:b/>
          <w:bCs/>
          <w:color w:val="C00000"/>
          <w:sz w:val="26"/>
          <w:szCs w:val="26"/>
          <w:rtl/>
          <w:lang w:eastAsia="en-US" w:bidi="ar-SY"/>
        </w:rPr>
        <w:t xml:space="preserve"> وتخصيص يومها بالصيام، وقالوا إن ذلك بدعة</w:t>
      </w:r>
      <w:r w:rsidR="00AB45A1" w:rsidRPr="00DD6B3B">
        <w:rPr>
          <w:rFonts w:ascii="mylotus" w:hAnsi="mylotus" w:cs="KFGQPC Uthman Taha Naskh" w:hint="eastAsia"/>
          <w:sz w:val="26"/>
          <w:szCs w:val="26"/>
          <w:rtl/>
          <w:lang w:eastAsia="en-US" w:bidi="ar-SY"/>
        </w:rPr>
        <w:t>»</w:t>
      </w:r>
      <w:r w:rsidR="00AB45A1" w:rsidRPr="00DD6B3B">
        <w:rPr>
          <w:rStyle w:val="FootnoteReference"/>
          <w:rFonts w:cs="KFGQPC Uthman Taha Naskh"/>
          <w:sz w:val="26"/>
          <w:szCs w:val="26"/>
          <w:rtl/>
        </w:rPr>
        <w:t>(</w:t>
      </w:r>
      <w:r w:rsidR="00AB45A1" w:rsidRPr="00DD6B3B">
        <w:rPr>
          <w:rStyle w:val="FootnoteReference"/>
          <w:rFonts w:cs="KFGQPC Uthman Taha Naskh"/>
          <w:sz w:val="26"/>
          <w:szCs w:val="26"/>
          <w:rtl/>
        </w:rPr>
        <w:footnoteReference w:id="13"/>
      </w:r>
      <w:r w:rsidR="00AB45A1" w:rsidRPr="00DD6B3B">
        <w:rPr>
          <w:rStyle w:val="FootnoteReference"/>
          <w:rFonts w:cs="KFGQPC Uthman Taha Naskh"/>
          <w:sz w:val="26"/>
          <w:szCs w:val="26"/>
          <w:rtl/>
        </w:rPr>
        <w:t>)</w:t>
      </w:r>
      <w:r w:rsidR="00AB45A1" w:rsidRPr="00DD6B3B">
        <w:rPr>
          <w:rFonts w:ascii="mylotus" w:hAnsi="mylotus" w:cs="KFGQPC Uthman Taha Naskh" w:hint="eastAsia"/>
          <w:sz w:val="26"/>
          <w:szCs w:val="26"/>
          <w:rtl/>
          <w:lang w:eastAsia="en-US" w:bidi="ar-SY"/>
        </w:rPr>
        <w:t>.</w:t>
      </w:r>
    </w:p>
    <w:p w:rsidR="00362A86" w:rsidRPr="00DD6B3B" w:rsidRDefault="00651EFD" w:rsidP="00651EFD">
      <w:pPr>
        <w:spacing w:after="0"/>
        <w:ind w:firstLine="284"/>
        <w:jc w:val="both"/>
        <w:rPr>
          <w:rFonts w:ascii="mylotus" w:hAnsi="mylotus" w:cs="KFGQPC Uthman Taha Naskh"/>
          <w:spacing w:val="-4"/>
          <w:sz w:val="26"/>
          <w:szCs w:val="26"/>
          <w:rtl/>
          <w:lang w:eastAsia="en-US" w:bidi="ar"/>
        </w:rPr>
      </w:pPr>
      <w:r w:rsidRPr="00DD6B3B">
        <w:rPr>
          <w:rFonts w:ascii="mylotus" w:hAnsi="mylotus" w:cs="KFGQPC Uthman Taha Naskh" w:hint="cs"/>
          <w:b/>
          <w:bCs/>
          <w:color w:val="C00000"/>
          <w:spacing w:val="-4"/>
          <w:sz w:val="26"/>
          <w:szCs w:val="26"/>
          <w:rtl/>
          <w:lang w:eastAsia="en-US" w:bidi="ar-SY"/>
        </w:rPr>
        <w:t>و</w:t>
      </w:r>
      <w:r w:rsidR="00362A86" w:rsidRPr="00DD6B3B">
        <w:rPr>
          <w:rFonts w:ascii="mylotus" w:hAnsi="mylotus" w:cs="KFGQPC Uthman Taha Naskh" w:hint="cs"/>
          <w:b/>
          <w:bCs/>
          <w:color w:val="C00000"/>
          <w:spacing w:val="-4"/>
          <w:sz w:val="26"/>
          <w:szCs w:val="26"/>
          <w:rtl/>
          <w:lang w:eastAsia="en-US" w:bidi="ar-SY"/>
        </w:rPr>
        <w:t>قال العلامة محمد بن صالح بن عثيمين</w:t>
      </w:r>
      <w:r w:rsidR="00362A86" w:rsidRPr="00DD6B3B">
        <w:rPr>
          <w:rFonts w:ascii="mylotus" w:hAnsi="mylotus" w:cs="KFGQPC Uthman Taha Naskh" w:hint="cs"/>
          <w:color w:val="C00000"/>
          <w:spacing w:val="-4"/>
          <w:sz w:val="26"/>
          <w:szCs w:val="26"/>
          <w:rtl/>
          <w:lang w:eastAsia="en-US" w:bidi="ar-SY"/>
        </w:rPr>
        <w:t xml:space="preserve"> </w:t>
      </w:r>
      <w:r w:rsidR="00362A86" w:rsidRPr="00DD6B3B">
        <w:rPr>
          <w:rFonts w:ascii="mylotus" w:hAnsi="mylotus" w:cs="KFGQPC Uthman Taha Naskh" w:hint="cs"/>
          <w:color w:val="C00000"/>
          <w:spacing w:val="-4"/>
          <w:sz w:val="26"/>
          <w:szCs w:val="26"/>
          <w:rtl/>
          <w:lang w:eastAsia="en-US" w:bidi="ar"/>
        </w:rPr>
        <w:t>:</w:t>
      </w:r>
      <w:r w:rsidR="00362A86" w:rsidRPr="00DD6B3B">
        <w:rPr>
          <w:rFonts w:ascii="mylotus" w:hAnsi="mylotus" w:cs="KFGQPC Uthman Taha Naskh" w:hint="cs"/>
          <w:spacing w:val="-4"/>
          <w:sz w:val="26"/>
          <w:szCs w:val="26"/>
          <w:rtl/>
          <w:lang w:eastAsia="en-US" w:bidi="ar"/>
        </w:rPr>
        <w:t xml:space="preserve"> في حكم تخصيص ليلة النصف من شعبان بقيام، أو تخصيص يومه بصيام: «</w:t>
      </w:r>
      <w:r w:rsidR="00362A86" w:rsidRPr="00DD6B3B">
        <w:rPr>
          <w:rFonts w:cs="KFGQPC Uthman Taha Naskh"/>
          <w:spacing w:val="-4"/>
          <w:sz w:val="26"/>
          <w:szCs w:val="26"/>
          <w:rtl/>
          <w:lang w:bidi="ar"/>
        </w:rPr>
        <w:t xml:space="preserve"> </w:t>
      </w:r>
      <w:r w:rsidR="00362A86" w:rsidRPr="00DD6B3B">
        <w:rPr>
          <w:rFonts w:ascii="mylotus" w:hAnsi="mylotus" w:cs="KFGQPC Uthman Taha Naskh"/>
          <w:spacing w:val="-4"/>
          <w:sz w:val="26"/>
          <w:szCs w:val="26"/>
          <w:rtl/>
          <w:lang w:eastAsia="en-US" w:bidi="ar"/>
        </w:rPr>
        <w:t>بعض الناس يخص</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ليلته بقيام</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ويومه بصيام بناء على أحاديث ضعيفة وردت في ذلك، ولكن حيث لا تصح</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هذه الأحاديث الضعيفة</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فإن ليلة النصف من شعبان لا تخص</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بقيام</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w:t>
      </w:r>
      <w:r w:rsidR="00362A86" w:rsidRPr="00DD6B3B">
        <w:rPr>
          <w:rFonts w:ascii="mylotus" w:hAnsi="mylotus" w:cs="KFGQPC Uthman Taha Naskh"/>
          <w:b/>
          <w:bCs/>
          <w:color w:val="C00000"/>
          <w:spacing w:val="-4"/>
          <w:sz w:val="26"/>
          <w:szCs w:val="26"/>
          <w:rtl/>
          <w:lang w:eastAsia="en-US" w:bidi="ar"/>
        </w:rPr>
        <w:t>ولكن إن كان الإنسان قد اعتاد أن يقوم الليل، فليقم ليلة النصف كغيرها من الليالي</w:t>
      </w:r>
      <w:r w:rsidR="00362A86" w:rsidRPr="00DD6B3B">
        <w:rPr>
          <w:rFonts w:ascii="mylotus" w:hAnsi="mylotus" w:cs="KFGQPC Uthman Taha Naskh"/>
          <w:spacing w:val="-4"/>
          <w:sz w:val="26"/>
          <w:szCs w:val="26"/>
          <w:rtl/>
          <w:lang w:eastAsia="en-US" w:bidi="ar"/>
        </w:rPr>
        <w:t>، وإن كان لم يعتد ذلك</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فلا يخص</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ها بقيام</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كذلك في الصوم لا يخص</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النصف من شعبان بصوم، لأن ذلك لم يرد عن رسول ا</w:t>
      </w:r>
      <w:r w:rsidR="00254B26" w:rsidRPr="00DD6B3B">
        <w:rPr>
          <w:rFonts w:ascii="mylotus" w:hAnsi="mylotus" w:cs="KFGQPC Uthman Taha Naskh" w:hint="cs"/>
          <w:spacing w:val="-4"/>
          <w:sz w:val="26"/>
          <w:szCs w:val="26"/>
          <w:rtl/>
          <w:lang w:eastAsia="en-US" w:bidi="ar-SY"/>
        </w:rPr>
        <w:t>للَّه</w:t>
      </w:r>
      <w:r w:rsidR="00362A86" w:rsidRPr="00DD6B3B">
        <w:rPr>
          <w:rFonts w:ascii="mylotus" w:hAnsi="mylotus" w:cs="KFGQPC Uthman Taha Naskh"/>
          <w:spacing w:val="-4"/>
          <w:sz w:val="26"/>
          <w:szCs w:val="26"/>
          <w:rtl/>
          <w:lang w:eastAsia="en-US" w:bidi="ar"/>
        </w:rPr>
        <w:t xml:space="preserve"> </w:t>
      </w:r>
      <w:r w:rsidR="00F902A4" w:rsidRPr="00DD6B3B">
        <w:rPr>
          <w:rFonts w:ascii="mylotus" w:hAnsi="mylotus" w:cs="KFGQPC Uthman Taha Naskh"/>
          <w:color w:val="C00000"/>
          <w:spacing w:val="-4"/>
          <w:sz w:val="26"/>
          <w:szCs w:val="26"/>
          <w:lang w:eastAsia="en-US" w:bidi="ar-SY"/>
        </w:rPr>
        <w:sym w:font="AGA Arabesque" w:char="F072"/>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w:t>
      </w:r>
      <w:r w:rsidR="00362A86" w:rsidRPr="00DD6B3B">
        <w:rPr>
          <w:rFonts w:ascii="mylotus" w:hAnsi="mylotus" w:cs="KFGQPC Uthman Taha Naskh"/>
          <w:b/>
          <w:bCs/>
          <w:color w:val="C00000"/>
          <w:spacing w:val="-4"/>
          <w:sz w:val="26"/>
          <w:szCs w:val="26"/>
          <w:rtl/>
          <w:lang w:eastAsia="en-US" w:bidi="ar"/>
        </w:rPr>
        <w:t>لكن لو صام الأيام الثلاثة البيض</w:t>
      </w:r>
      <w:r w:rsidR="00362A86" w:rsidRPr="00DD6B3B">
        <w:rPr>
          <w:rFonts w:ascii="mylotus" w:hAnsi="mylotus" w:cs="KFGQPC Uthman Taha Naskh"/>
          <w:spacing w:val="-4"/>
          <w:sz w:val="26"/>
          <w:szCs w:val="26"/>
          <w:rtl/>
          <w:lang w:eastAsia="en-US" w:bidi="ar"/>
        </w:rPr>
        <w:t xml:space="preserve"> </w:t>
      </w:r>
      <w:r w:rsidR="00362A86" w:rsidRPr="00DD6B3B">
        <w:rPr>
          <w:rFonts w:ascii="mylotus" w:hAnsi="mylotus" w:cs="KFGQPC Uthman Taha Naskh"/>
          <w:b/>
          <w:bCs/>
          <w:color w:val="C00000"/>
          <w:spacing w:val="-4"/>
          <w:sz w:val="26"/>
          <w:szCs w:val="26"/>
          <w:rtl/>
          <w:lang w:eastAsia="en-US" w:bidi="ar"/>
        </w:rPr>
        <w:t>وهي اليوم الثالث عشر واليوم الرابع عشر واليوم الخامس عشر</w:t>
      </w:r>
      <w:r w:rsidRPr="00DD6B3B">
        <w:rPr>
          <w:rFonts w:ascii="mylotus" w:hAnsi="mylotus" w:cs="KFGQPC Uthman Taha Naskh" w:hint="cs"/>
          <w:b/>
          <w:bCs/>
          <w:color w:val="C00000"/>
          <w:spacing w:val="-4"/>
          <w:sz w:val="26"/>
          <w:szCs w:val="26"/>
          <w:rtl/>
          <w:lang w:eastAsia="en-US" w:bidi="ar"/>
        </w:rPr>
        <w:t xml:space="preserve">، </w:t>
      </w:r>
      <w:r w:rsidR="00362A86" w:rsidRPr="00DD6B3B">
        <w:rPr>
          <w:rFonts w:ascii="mylotus" w:hAnsi="mylotus" w:cs="KFGQPC Uthman Taha Naskh"/>
          <w:b/>
          <w:bCs/>
          <w:color w:val="C00000"/>
          <w:spacing w:val="-4"/>
          <w:sz w:val="26"/>
          <w:szCs w:val="26"/>
          <w:rtl/>
          <w:lang w:eastAsia="en-US" w:bidi="ar"/>
        </w:rPr>
        <w:t>لو صامها فإن صيامها من السنة</w:t>
      </w:r>
      <w:r w:rsidR="00362A86" w:rsidRPr="00DD6B3B">
        <w:rPr>
          <w:rFonts w:ascii="mylotus" w:hAnsi="mylotus" w:cs="KFGQPC Uthman Taha Naskh" w:hint="cs"/>
          <w:b/>
          <w:bCs/>
          <w:color w:val="C00000"/>
          <w:spacing w:val="-4"/>
          <w:sz w:val="26"/>
          <w:szCs w:val="26"/>
          <w:rtl/>
          <w:lang w:eastAsia="en-US" w:bidi="ar"/>
        </w:rPr>
        <w:t>،</w:t>
      </w:r>
      <w:r w:rsidR="00362A86" w:rsidRPr="00DD6B3B">
        <w:rPr>
          <w:rFonts w:ascii="mylotus" w:hAnsi="mylotus" w:cs="KFGQPC Uthman Taha Naskh"/>
          <w:color w:val="C00000"/>
          <w:spacing w:val="-4"/>
          <w:sz w:val="26"/>
          <w:szCs w:val="26"/>
          <w:rtl/>
          <w:lang w:eastAsia="en-US" w:bidi="ar"/>
        </w:rPr>
        <w:t xml:space="preserve"> </w:t>
      </w:r>
      <w:r w:rsidR="00362A86" w:rsidRPr="00DD6B3B">
        <w:rPr>
          <w:rFonts w:ascii="mylotus" w:hAnsi="mylotus" w:cs="KFGQPC Uthman Taha Naskh"/>
          <w:spacing w:val="-4"/>
          <w:sz w:val="26"/>
          <w:szCs w:val="26"/>
          <w:rtl/>
          <w:lang w:eastAsia="en-US" w:bidi="ar"/>
        </w:rPr>
        <w:t>لكن ليس باعتقاد أن لهذا مزية على سائر الشهور</w:t>
      </w:r>
      <w:r w:rsidR="00362A86"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وإن «كان رسول</w:t>
      </w:r>
      <w:r w:rsidR="00362A86" w:rsidRPr="00DD6B3B">
        <w:rPr>
          <w:rFonts w:ascii="mylotus" w:hAnsi="mylotus" w:cs="KFGQPC Uthman Taha Naskh" w:hint="cs"/>
          <w:spacing w:val="-4"/>
          <w:sz w:val="26"/>
          <w:szCs w:val="26"/>
          <w:rtl/>
          <w:lang w:eastAsia="en-US" w:bidi="ar"/>
        </w:rPr>
        <w:t xml:space="preserve"> </w:t>
      </w:r>
      <w:r w:rsidR="00362A86" w:rsidRPr="00DD6B3B">
        <w:rPr>
          <w:rFonts w:ascii="mylotus" w:hAnsi="mylotus" w:cs="KFGQPC Uthman Taha Naskh"/>
          <w:spacing w:val="-4"/>
          <w:sz w:val="26"/>
          <w:szCs w:val="26"/>
          <w:rtl/>
          <w:lang w:eastAsia="en-US" w:bidi="ar"/>
        </w:rPr>
        <w:t>ا</w:t>
      </w:r>
      <w:r w:rsidR="00254B26" w:rsidRPr="00DD6B3B">
        <w:rPr>
          <w:rFonts w:ascii="mylotus" w:hAnsi="mylotus" w:cs="KFGQPC Uthman Taha Naskh" w:hint="cs"/>
          <w:spacing w:val="-4"/>
          <w:sz w:val="26"/>
          <w:szCs w:val="26"/>
          <w:rtl/>
          <w:lang w:eastAsia="en-US" w:bidi="ar-SY"/>
        </w:rPr>
        <w:t>للَّه</w:t>
      </w:r>
      <w:r w:rsidR="00F902A4" w:rsidRPr="00DD6B3B">
        <w:rPr>
          <w:rFonts w:ascii="mylotus" w:hAnsi="mylotus" w:cs="KFGQPC Uthman Taha Naskh" w:hint="cs"/>
          <w:spacing w:val="-4"/>
          <w:sz w:val="26"/>
          <w:szCs w:val="26"/>
          <w:rtl/>
          <w:lang w:eastAsia="en-US" w:bidi="ar"/>
        </w:rPr>
        <w:t xml:space="preserve"> </w:t>
      </w:r>
      <w:r w:rsidR="00362A86" w:rsidRPr="00DD6B3B">
        <w:rPr>
          <w:rFonts w:ascii="mylotus" w:hAnsi="mylotus" w:cs="KFGQPC Uthman Taha Naskh"/>
          <w:color w:val="C00000"/>
          <w:spacing w:val="-4"/>
          <w:sz w:val="26"/>
          <w:szCs w:val="26"/>
          <w:rtl/>
          <w:lang w:eastAsia="en-US" w:bidi="ar"/>
        </w:rPr>
        <w:sym w:font="AGA Arabesque" w:char="F072"/>
      </w:r>
      <w:r w:rsidR="00362A86" w:rsidRPr="00DD6B3B">
        <w:rPr>
          <w:rFonts w:ascii="mylotus" w:hAnsi="mylotus" w:cs="KFGQPC Uthman Taha Naskh"/>
          <w:spacing w:val="-4"/>
          <w:sz w:val="26"/>
          <w:szCs w:val="26"/>
          <w:rtl/>
          <w:lang w:eastAsia="en-US" w:bidi="ar"/>
        </w:rPr>
        <w:t xml:space="preserve"> يكثر الصوم في شعبان أكثر من غيره من الشهور</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حتى كان يصومه كله</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أو إلا قليلا</w:t>
      </w:r>
      <w:r w:rsidRPr="00DD6B3B">
        <w:rPr>
          <w:rFonts w:ascii="mylotus" w:hAnsi="mylotus" w:cs="KFGQPC Uthman Taha Naskh" w:hint="cs"/>
          <w:spacing w:val="-4"/>
          <w:sz w:val="26"/>
          <w:szCs w:val="26"/>
          <w:rtl/>
          <w:lang w:eastAsia="en-US" w:bidi="ar"/>
        </w:rPr>
        <w:t>ً</w:t>
      </w:r>
      <w:r w:rsidR="00362A86" w:rsidRPr="00DD6B3B">
        <w:rPr>
          <w:rFonts w:ascii="mylotus" w:hAnsi="mylotus" w:cs="KFGQPC Uthman Taha Naskh"/>
          <w:spacing w:val="-4"/>
          <w:sz w:val="26"/>
          <w:szCs w:val="26"/>
          <w:rtl/>
          <w:lang w:eastAsia="en-US" w:bidi="ar"/>
        </w:rPr>
        <w:t xml:space="preserve"> منه</w:t>
      </w:r>
      <w:r w:rsidR="00362A86" w:rsidRPr="00DD6B3B">
        <w:rPr>
          <w:rFonts w:ascii="mylotus" w:hAnsi="mylotus" w:cs="KFGQPC Uthman Taha Naskh" w:hint="eastAsia"/>
          <w:spacing w:val="-4"/>
          <w:sz w:val="26"/>
          <w:szCs w:val="26"/>
          <w:rtl/>
          <w:lang w:eastAsia="en-US" w:bidi="ar"/>
        </w:rPr>
        <w:t>»</w:t>
      </w:r>
      <w:r w:rsidR="00362A86" w:rsidRPr="00DD6B3B">
        <w:rPr>
          <w:rStyle w:val="FootnoteReference"/>
          <w:rFonts w:cs="KFGQPC Uthman Taha Naskh"/>
          <w:spacing w:val="-4"/>
          <w:sz w:val="26"/>
          <w:szCs w:val="26"/>
          <w:rtl/>
        </w:rPr>
        <w:t>(</w:t>
      </w:r>
      <w:r w:rsidR="00362A86" w:rsidRPr="00DD6B3B">
        <w:rPr>
          <w:rStyle w:val="FootnoteReference"/>
          <w:rFonts w:cs="KFGQPC Uthman Taha Naskh"/>
          <w:spacing w:val="-4"/>
          <w:sz w:val="26"/>
          <w:szCs w:val="26"/>
          <w:rtl/>
        </w:rPr>
        <w:footnoteReference w:id="14"/>
      </w:r>
      <w:r w:rsidR="00362A86" w:rsidRPr="00DD6B3B">
        <w:rPr>
          <w:rStyle w:val="FootnoteReference"/>
          <w:rFonts w:cs="KFGQPC Uthman Taha Naskh"/>
          <w:spacing w:val="-4"/>
          <w:sz w:val="26"/>
          <w:szCs w:val="26"/>
          <w:rtl/>
        </w:rPr>
        <w:t>)</w:t>
      </w:r>
      <w:r w:rsidR="00362A86" w:rsidRPr="00DD6B3B">
        <w:rPr>
          <w:rFonts w:ascii="mylotus" w:hAnsi="mylotus" w:cs="KFGQPC Uthman Taha Naskh" w:hint="eastAsia"/>
          <w:spacing w:val="-4"/>
          <w:sz w:val="26"/>
          <w:szCs w:val="26"/>
          <w:rtl/>
          <w:lang w:eastAsia="en-US" w:bidi="ar"/>
        </w:rPr>
        <w:t>.</w:t>
      </w:r>
    </w:p>
    <w:p w:rsidR="00E84D65" w:rsidRPr="00DD6B3B" w:rsidRDefault="00E84D65" w:rsidP="00651EFD">
      <w:pPr>
        <w:spacing w:after="0"/>
        <w:ind w:firstLine="284"/>
        <w:jc w:val="both"/>
        <w:rPr>
          <w:rFonts w:ascii="mylotus" w:hAnsi="mylotus" w:cs="KFGQPC Uthman Taha Naskh"/>
          <w:sz w:val="26"/>
          <w:szCs w:val="26"/>
          <w:rtl/>
          <w:lang w:eastAsia="en-US" w:bidi="ar-SY"/>
        </w:rPr>
      </w:pPr>
      <w:r w:rsidRPr="00DD6B3B">
        <w:rPr>
          <w:rFonts w:ascii="mylotus" w:hAnsi="mylotus" w:cs="KFGQPC Uthman Taha Naskh" w:hint="cs"/>
          <w:sz w:val="26"/>
          <w:szCs w:val="26"/>
          <w:rtl/>
          <w:lang w:eastAsia="en-US" w:bidi="ar-SY"/>
        </w:rPr>
        <w:t>فمما تقدم من كلام الإمام ابن وضاح، والإمام الطرطوشي، والإمام عبد الرحمن بن إسماعيل المعروف بأبي شامة، والحافظ ابن رجب رحمهم ا</w:t>
      </w:r>
      <w:r w:rsidR="00254B26" w:rsidRPr="00DD6B3B">
        <w:rPr>
          <w:rFonts w:ascii="mylotus" w:hAnsi="mylotus" w:cs="KFGQPC Uthman Taha Naskh" w:hint="cs"/>
          <w:spacing w:val="-12"/>
          <w:sz w:val="26"/>
          <w:szCs w:val="26"/>
          <w:rtl/>
          <w:lang w:eastAsia="en-US" w:bidi="ar-SY"/>
        </w:rPr>
        <w:t>للَّه</w:t>
      </w:r>
      <w:r w:rsidR="00362A86" w:rsidRPr="00DD6B3B">
        <w:rPr>
          <w:rFonts w:ascii="mylotus" w:hAnsi="mylotus" w:cs="KFGQPC Uthman Taha Naskh" w:hint="cs"/>
          <w:sz w:val="26"/>
          <w:szCs w:val="26"/>
          <w:rtl/>
          <w:lang w:eastAsia="en-US" w:bidi="ar-SY"/>
        </w:rPr>
        <w:t xml:space="preserve">، واللجنة الدائمة للبحوث العلمية، </w:t>
      </w:r>
      <w:r w:rsidRPr="00DD6B3B">
        <w:rPr>
          <w:rFonts w:ascii="mylotus" w:hAnsi="mylotus" w:cs="KFGQPC Uthman Taha Naskh" w:hint="cs"/>
          <w:sz w:val="26"/>
          <w:szCs w:val="26"/>
          <w:rtl/>
          <w:lang w:eastAsia="en-US" w:bidi="ar-SY"/>
        </w:rPr>
        <w:t xml:space="preserve">وإمام هذا الزمان عبد العزيز ابن باز </w:t>
      </w:r>
      <w:r w:rsidR="00F902A4" w:rsidRPr="00DD6B3B">
        <w:rPr>
          <w:rFonts w:ascii="mylotus" w:hAnsi="mylotus" w:cs="KFGQPC Uthman Taha Naskh" w:hint="cs"/>
          <w:color w:val="C00000"/>
          <w:spacing w:val="-6"/>
          <w:sz w:val="36"/>
          <w:szCs w:val="28"/>
          <w:rtl/>
          <w:lang w:eastAsia="en-US" w:bidi="ar"/>
        </w:rPr>
        <w:t>:</w:t>
      </w:r>
      <w:r w:rsidR="00362A86" w:rsidRPr="00DD6B3B">
        <w:rPr>
          <w:rFonts w:ascii="mylotus" w:hAnsi="mylotus" w:cs="KFGQPC Uthman Taha Naskh" w:hint="cs"/>
          <w:sz w:val="26"/>
          <w:szCs w:val="26"/>
          <w:rtl/>
          <w:lang w:eastAsia="en-US" w:bidi="ar-SY"/>
        </w:rPr>
        <w:t>، والعلامة ابن عثيمين</w:t>
      </w:r>
      <w:r w:rsidR="00F902A4" w:rsidRPr="00DD6B3B">
        <w:rPr>
          <w:rFonts w:ascii="mylotus" w:hAnsi="mylotus" w:cs="KFGQPC Uthman Taha Naskh" w:hint="cs"/>
          <w:sz w:val="26"/>
          <w:szCs w:val="26"/>
          <w:rtl/>
          <w:lang w:eastAsia="en-US" w:bidi="ar-SY"/>
        </w:rPr>
        <w:t xml:space="preserve"> </w:t>
      </w:r>
      <w:r w:rsidR="00F902A4" w:rsidRPr="00DD6B3B">
        <w:rPr>
          <w:rFonts w:ascii="mylotus" w:hAnsi="mylotus" w:cs="KFGQPC Uthman Taha Naskh" w:hint="cs"/>
          <w:color w:val="C00000"/>
          <w:spacing w:val="-6"/>
          <w:sz w:val="36"/>
          <w:szCs w:val="28"/>
          <w:rtl/>
          <w:lang w:eastAsia="en-US" w:bidi="ar"/>
        </w:rPr>
        <w:t>:</w:t>
      </w:r>
      <w:r w:rsidRPr="00DD6B3B">
        <w:rPr>
          <w:rFonts w:ascii="mylotus" w:hAnsi="mylotus" w:cs="KFGQPC Uthman Taha Naskh" w:hint="cs"/>
          <w:sz w:val="26"/>
          <w:szCs w:val="26"/>
          <w:rtl/>
          <w:lang w:eastAsia="en-US" w:bidi="ar-SY"/>
        </w:rPr>
        <w:t>، يتضح أن تخصيص ليلة النصف من شعبان بصلاة أو غيرها من العبادة غير المشروعة بدعة لا أصل لها من كتاب، ولا سنة،</w:t>
      </w:r>
      <w:r w:rsidR="00651EFD" w:rsidRPr="00DD6B3B">
        <w:rPr>
          <w:rFonts w:ascii="mylotus" w:hAnsi="mylotus" w:cs="KFGQPC Uthman Taha Naskh" w:hint="cs"/>
          <w:sz w:val="26"/>
          <w:szCs w:val="26"/>
          <w:rtl/>
          <w:lang w:eastAsia="en-US" w:bidi="ar-SY"/>
        </w:rPr>
        <w:t xml:space="preserve"> ولا عملها أحد من أصحاب النبي </w:t>
      </w:r>
      <w:r w:rsidR="00651EFD" w:rsidRPr="00DD6B3B">
        <w:rPr>
          <w:rFonts w:ascii="mylotus" w:hAnsi="mylotus" w:cs="KFGQPC Uthman Taha Naskh"/>
          <w:color w:val="C00000"/>
          <w:sz w:val="26"/>
          <w:szCs w:val="26"/>
          <w:rtl/>
          <w:lang w:bidi="ar-SY"/>
        </w:rPr>
        <w:sym w:font="AGA Arabesque" w:char="F072"/>
      </w:r>
      <w:r w:rsidR="00651EFD" w:rsidRPr="00DD6B3B">
        <w:rPr>
          <w:rFonts w:ascii="mylotus" w:hAnsi="mylotus" w:cs="KFGQPC Uthman Taha Naskh" w:hint="cs"/>
          <w:sz w:val="26"/>
          <w:szCs w:val="26"/>
          <w:rtl/>
          <w:lang w:eastAsia="en-US" w:bidi="ar-SY"/>
        </w:rPr>
        <w:t xml:space="preserve">، وقد قال اللَّه تعالى: </w:t>
      </w:r>
      <w:r w:rsidR="00651EFD" w:rsidRPr="00DD6B3B">
        <w:rPr>
          <w:rFonts w:ascii="Traditional Arabic" w:hAnsi="Traditional Arabic" w:cs="KFGQPC Uthman Taha Naskh"/>
          <w:color w:val="C00000"/>
          <w:sz w:val="26"/>
          <w:szCs w:val="26"/>
          <w:rtl/>
          <w:lang w:eastAsia="en-US" w:bidi="ar-SY"/>
        </w:rPr>
        <w:t>﴿</w:t>
      </w:r>
      <w:r w:rsidR="00651EFD" w:rsidRPr="00DD6B3B">
        <w:rPr>
          <w:rFonts w:ascii="mylotus" w:hAnsi="mylotus" w:cs="KFGQPC Uthman Taha Naskh"/>
          <w:b/>
          <w:bCs/>
          <w:color w:val="00B050"/>
          <w:sz w:val="26"/>
          <w:szCs w:val="26"/>
          <w:rtl/>
          <w:lang w:eastAsia="en-US" w:bidi="ar-SY"/>
        </w:rPr>
        <w:t>لَقَدْ كَانَ لَكُمْ فِي رَسُولِ اللَّهِ أُسْوَةٌ حَسَنَةٌ لِمَنْ كَانَ يَرْجُو اللَّهَ وَالْيَوْمَ الْآخِرَ وَذَكَرَ اللَّهَ كَثِيرًا</w:t>
      </w:r>
      <w:r w:rsidR="00651EFD" w:rsidRPr="00DD6B3B">
        <w:rPr>
          <w:rFonts w:ascii="Traditional Arabic" w:hAnsi="Traditional Arabic" w:cs="KFGQPC Uthman Taha Naskh"/>
          <w:color w:val="C00000"/>
          <w:sz w:val="26"/>
          <w:szCs w:val="26"/>
          <w:rtl/>
          <w:lang w:eastAsia="en-US" w:bidi="ar-SY"/>
        </w:rPr>
        <w:t>﴾</w:t>
      </w:r>
      <w:r w:rsidR="00651EFD" w:rsidRPr="00DD6B3B">
        <w:rPr>
          <w:rFonts w:ascii="mylotus" w:hAnsi="mylotus" w:cs="KFGQPC Uthman Taha Naskh"/>
          <w:sz w:val="26"/>
          <w:szCs w:val="26"/>
          <w:rtl/>
          <w:lang w:eastAsia="en-US" w:bidi="ar-SY"/>
        </w:rPr>
        <w:t xml:space="preserve"> </w:t>
      </w:r>
      <w:r w:rsidR="00651EFD" w:rsidRPr="00DD6B3B">
        <w:rPr>
          <w:rFonts w:ascii="mylotus" w:hAnsi="mylotus" w:cs="KFGQPC Uthman Taha Naskh"/>
          <w:sz w:val="18"/>
          <w:szCs w:val="18"/>
          <w:rtl/>
          <w:lang w:eastAsia="en-US" w:bidi="ar-SY"/>
        </w:rPr>
        <w:t>[الأحزاب: 21]</w:t>
      </w:r>
      <w:r w:rsidR="00651EFD" w:rsidRPr="00DD6B3B">
        <w:rPr>
          <w:rFonts w:ascii="mylotus" w:hAnsi="mylotus" w:cs="KFGQPC Uthman Taha Naskh" w:hint="cs"/>
          <w:sz w:val="26"/>
          <w:szCs w:val="26"/>
          <w:rtl/>
          <w:lang w:eastAsia="en-US" w:bidi="ar-SY"/>
        </w:rPr>
        <w:t xml:space="preserve">، وقال اللَّه </w:t>
      </w:r>
      <w:r w:rsidR="00651EFD" w:rsidRPr="00DD6B3B">
        <w:rPr>
          <w:rFonts w:ascii="mylotus" w:hAnsi="mylotus" w:cs="KFGQPC Uthman Taha Naskh" w:hint="cs"/>
          <w:color w:val="C00000"/>
          <w:sz w:val="26"/>
          <w:szCs w:val="26"/>
          <w:lang w:eastAsia="en-US" w:bidi="ar-SY"/>
        </w:rPr>
        <w:sym w:font="AGA Arabesque" w:char="F055"/>
      </w:r>
      <w:r w:rsidR="00651EFD" w:rsidRPr="00DD6B3B">
        <w:rPr>
          <w:rFonts w:ascii="mylotus" w:hAnsi="mylotus" w:cs="KFGQPC Uthman Taha Naskh" w:hint="cs"/>
          <w:sz w:val="26"/>
          <w:szCs w:val="26"/>
          <w:rtl/>
          <w:lang w:eastAsia="en-US" w:bidi="ar-SY"/>
        </w:rPr>
        <w:t>:</w:t>
      </w:r>
      <w:r w:rsidR="00651EFD" w:rsidRPr="00DD6B3B">
        <w:rPr>
          <w:rFonts w:cs="KFGQPC Uthman Taha Naskh"/>
          <w:rtl/>
        </w:rPr>
        <w:t xml:space="preserve"> </w:t>
      </w:r>
      <w:r w:rsidR="00651EFD" w:rsidRPr="00DD6B3B">
        <w:rPr>
          <w:rFonts w:ascii="Traditional Arabic" w:hAnsi="Traditional Arabic" w:cs="KFGQPC Uthman Taha Naskh"/>
          <w:color w:val="C00000"/>
          <w:sz w:val="26"/>
          <w:szCs w:val="26"/>
          <w:rtl/>
          <w:lang w:eastAsia="en-US" w:bidi="ar-SY"/>
        </w:rPr>
        <w:t>﴿</w:t>
      </w:r>
      <w:r w:rsidR="00651EFD" w:rsidRPr="00DD6B3B">
        <w:rPr>
          <w:rFonts w:ascii="mylotus" w:hAnsi="mylotus" w:cs="KFGQPC Uthman Taha Naskh"/>
          <w:b/>
          <w:bCs/>
          <w:color w:val="00B050"/>
          <w:sz w:val="26"/>
          <w:szCs w:val="26"/>
          <w:rtl/>
          <w:lang w:eastAsia="en-US" w:bidi="ar-SY"/>
        </w:rPr>
        <w:t>قُلْ إِنْ كُنْتُمْ تُحِبُّونَ اللَّهَ فَاتَّبِعُونِي يُحْبِبْكُمُ اللَّهُ وَيَغْفِرْ لَكُمْ ذُنُوبَكُمْ وَاللَّهُ غَفُورٌ رَحِيمٌ</w:t>
      </w:r>
      <w:r w:rsidR="00651EFD" w:rsidRPr="00DD6B3B">
        <w:rPr>
          <w:rFonts w:ascii="Traditional Arabic" w:hAnsi="Traditional Arabic" w:cs="KFGQPC Uthman Taha Naskh"/>
          <w:color w:val="C00000"/>
          <w:sz w:val="26"/>
          <w:szCs w:val="26"/>
          <w:rtl/>
          <w:lang w:eastAsia="en-US" w:bidi="ar-SY"/>
        </w:rPr>
        <w:t>﴾</w:t>
      </w:r>
      <w:r w:rsidR="00651EFD" w:rsidRPr="00DD6B3B">
        <w:rPr>
          <w:rFonts w:ascii="mylotus" w:hAnsi="mylotus" w:cs="KFGQPC Uthman Taha Naskh"/>
          <w:sz w:val="26"/>
          <w:szCs w:val="26"/>
          <w:rtl/>
          <w:lang w:eastAsia="en-US" w:bidi="ar-SY"/>
        </w:rPr>
        <w:t xml:space="preserve"> </w:t>
      </w:r>
      <w:r w:rsidR="00651EFD" w:rsidRPr="00DD6B3B">
        <w:rPr>
          <w:rFonts w:ascii="mylotus" w:hAnsi="mylotus" w:cs="KFGQPC Uthman Taha Naskh"/>
          <w:sz w:val="16"/>
          <w:szCs w:val="16"/>
          <w:rtl/>
          <w:lang w:eastAsia="en-US" w:bidi="ar-SY"/>
        </w:rPr>
        <w:t>[آل عمران: 31]</w:t>
      </w:r>
      <w:r w:rsidR="00651EFD" w:rsidRPr="00DD6B3B">
        <w:rPr>
          <w:rFonts w:ascii="mylotus" w:hAnsi="mylotus" w:cs="KFGQPC Uthman Taha Naskh" w:hint="cs"/>
          <w:sz w:val="26"/>
          <w:szCs w:val="26"/>
          <w:rtl/>
          <w:lang w:eastAsia="en-US" w:bidi="ar-SY"/>
        </w:rPr>
        <w:t>،</w:t>
      </w:r>
      <w:r w:rsidRPr="00DD6B3B">
        <w:rPr>
          <w:rFonts w:ascii="mylotus" w:hAnsi="mylotus" w:cs="KFGQPC Uthman Taha Naskh" w:hint="cs"/>
          <w:sz w:val="26"/>
          <w:szCs w:val="26"/>
          <w:rtl/>
          <w:lang w:eastAsia="en-US" w:bidi="ar-SY"/>
        </w:rPr>
        <w:t xml:space="preserve"> </w:t>
      </w:r>
      <w:r w:rsidR="00362A86" w:rsidRPr="00DD6B3B">
        <w:rPr>
          <w:rFonts w:ascii="mylotus" w:hAnsi="mylotus" w:cs="KFGQPC Uthman Taha Naskh" w:hint="cs"/>
          <w:sz w:val="26"/>
          <w:szCs w:val="26"/>
          <w:rtl/>
          <w:lang w:eastAsia="en-US" w:bidi="ar-SY"/>
        </w:rPr>
        <w:t>وصلى اللَّه، وسلم على نبينا محمد، وعلى آله، وأصحابه أجمعين</w:t>
      </w:r>
      <w:r w:rsidRPr="00DD6B3B">
        <w:rPr>
          <w:rFonts w:ascii="mylotus" w:hAnsi="mylotus" w:cs="KFGQPC Uthman Taha Naskh" w:hint="cs"/>
          <w:sz w:val="26"/>
          <w:szCs w:val="26"/>
          <w:rtl/>
          <w:lang w:eastAsia="en-US" w:bidi="ar-SY"/>
        </w:rPr>
        <w:t>.</w:t>
      </w:r>
    </w:p>
    <w:p w:rsidR="00362A86" w:rsidRPr="00DD6B3B" w:rsidRDefault="00DD6B3B" w:rsidP="00DD6B3B">
      <w:pPr>
        <w:tabs>
          <w:tab w:val="center" w:pos="8787"/>
        </w:tabs>
        <w:spacing w:after="0"/>
        <w:ind w:left="6519" w:firstLine="284"/>
        <w:rPr>
          <w:rFonts w:ascii="mylotus" w:hAnsi="mylotus" w:cs="KFGQPC Uthman Taha Naskh"/>
          <w:color w:val="C00000"/>
          <w:sz w:val="26"/>
          <w:szCs w:val="26"/>
          <w:rtl/>
          <w:lang w:eastAsia="en-US" w:bidi="ar-SY"/>
        </w:rPr>
      </w:pPr>
      <w:r w:rsidRPr="00DD6B3B">
        <w:rPr>
          <w:rFonts w:ascii="mylotus" w:hAnsi="mylotus" w:cs="KFGQPC Uthman Taha Naskh"/>
          <w:color w:val="C00000"/>
          <w:sz w:val="26"/>
          <w:szCs w:val="26"/>
          <w:rtl/>
          <w:lang w:eastAsia="en-US" w:bidi="ar-SY"/>
        </w:rPr>
        <w:tab/>
      </w:r>
      <w:r w:rsidR="00362A86" w:rsidRPr="00DD6B3B">
        <w:rPr>
          <w:rFonts w:ascii="mylotus" w:hAnsi="mylotus" w:cs="KFGQPC Uthman Taha Naskh" w:hint="cs"/>
          <w:color w:val="C00000"/>
          <w:sz w:val="26"/>
          <w:szCs w:val="26"/>
          <w:rtl/>
          <w:lang w:eastAsia="en-US" w:bidi="ar-SY"/>
        </w:rPr>
        <w:t>كتبه</w:t>
      </w:r>
    </w:p>
    <w:p w:rsidR="00651EFD" w:rsidRPr="006026D8" w:rsidRDefault="006026D8" w:rsidP="006026D8">
      <w:pPr>
        <w:spacing w:after="0"/>
        <w:ind w:left="6519" w:firstLine="284"/>
        <w:jc w:val="center"/>
        <w:rPr>
          <w:rFonts w:asciiTheme="majorBidi" w:hAnsiTheme="majorBidi" w:cs="KFGQPC Uthman Taha Naskh"/>
          <w:b/>
          <w:bCs/>
          <w:sz w:val="26"/>
          <w:szCs w:val="26"/>
          <w:rtl/>
          <w:lang w:eastAsia="en-US"/>
        </w:rPr>
      </w:pPr>
      <w:r>
        <w:rPr>
          <w:rFonts w:ascii="mylotus" w:hAnsi="mylotus" w:cs="KFGQPC Uthman Taha Naskh"/>
          <w:color w:val="00B050"/>
          <w:sz w:val="22"/>
          <w:szCs w:val="22"/>
          <w:lang w:eastAsia="en-US" w:bidi="ar-SY"/>
        </w:rPr>
        <w:t xml:space="preserve">                   </w:t>
      </w:r>
      <w:r w:rsidR="00362A86" w:rsidRPr="00DD6B3B">
        <w:rPr>
          <w:rFonts w:ascii="mylotus" w:hAnsi="mylotus" w:cs="KFGQPC Uthman Taha Naskh" w:hint="cs"/>
          <w:color w:val="00B050"/>
          <w:sz w:val="22"/>
          <w:szCs w:val="22"/>
          <w:rtl/>
          <w:lang w:eastAsia="en-US" w:bidi="ar-SY"/>
        </w:rPr>
        <w:t>د. سعيد بن علي بن وهف القحطاني</w:t>
      </w:r>
      <w:r w:rsidRPr="006026D8">
        <w:rPr>
          <w:rFonts w:asciiTheme="majorBidi" w:hAnsiTheme="majorBidi" w:cs="KFGQPC Uthman Taha Naskh"/>
          <w:b/>
          <w:bCs/>
          <w:sz w:val="22"/>
          <w:szCs w:val="22"/>
          <w:rtl/>
          <w:lang w:eastAsia="en-US"/>
        </w:rPr>
        <w:t xml:space="preserve"> </w:t>
      </w:r>
      <w:r>
        <w:rPr>
          <w:rFonts w:asciiTheme="majorBidi" w:hAnsiTheme="majorBidi" w:cs="KFGQPC Uthman Taha Naskh"/>
          <w:b/>
          <w:bCs/>
          <w:sz w:val="22"/>
          <w:szCs w:val="22"/>
          <w:lang w:eastAsia="en-US"/>
        </w:rPr>
        <w:t xml:space="preserve">                          </w:t>
      </w:r>
      <w:bookmarkStart w:id="1" w:name="_GoBack"/>
      <w:bookmarkEnd w:id="1"/>
      <w:r w:rsidRPr="00DD6B3B">
        <w:rPr>
          <w:rFonts w:asciiTheme="majorBidi" w:hAnsiTheme="majorBidi" w:cs="KFGQPC Uthman Taha Naskh"/>
          <w:b/>
          <w:bCs/>
          <w:sz w:val="22"/>
          <w:szCs w:val="22"/>
          <w:rtl/>
          <w:lang w:eastAsia="en-US"/>
        </w:rPr>
        <w:t>حرر يوم الجمعة 13/ 8/ 1437هـ</w:t>
      </w:r>
      <w:r>
        <w:rPr>
          <w:rFonts w:asciiTheme="majorBidi" w:hAnsiTheme="majorBidi" w:cs="KFGQPC Uthman Taha Naskh"/>
          <w:b/>
          <w:bCs/>
          <w:sz w:val="22"/>
          <w:szCs w:val="22"/>
          <w:lang w:eastAsia="en-US"/>
        </w:rPr>
        <w:t xml:space="preserve">        </w:t>
      </w:r>
    </w:p>
    <w:sectPr w:rsidR="00651EFD" w:rsidRPr="006026D8" w:rsidSect="00F902A4">
      <w:footnotePr>
        <w:numRestart w:val="eachPage"/>
      </w:footnotePr>
      <w:pgSz w:w="11906" w:h="16838" w:code="32767"/>
      <w:pgMar w:top="567" w:right="567" w:bottom="567" w:left="567" w:header="567" w:footer="567"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532" w:rsidRDefault="00A51532" w:rsidP="00E84D65">
      <w:pPr>
        <w:spacing w:after="0" w:line="240" w:lineRule="auto"/>
      </w:pPr>
      <w:r>
        <w:separator/>
      </w:r>
    </w:p>
  </w:endnote>
  <w:endnote w:type="continuationSeparator" w:id="0">
    <w:p w:rsidR="00A51532" w:rsidRDefault="00A51532" w:rsidP="00E84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A6121211-E6A0-444D-A6FC-451F4917EB04}"/>
    <w:embedBold r:id="rId2" w:fontKey="{62F53675-EB17-46C5-9EF4-76F96F6F2DEA}"/>
    <w:embedItalic r:id="rId3" w:fontKey="{C32A9CA6-1CE5-4798-9CE7-775F075C39C7}"/>
    <w:embedBoldItalic r:id="rId4" w:fontKey="{B927CE30-4382-42CD-ADB6-1F06701F6676}"/>
  </w:font>
  <w:font w:name="Traditional Arabic">
    <w:panose1 w:val="02020603050405020304"/>
    <w:charset w:val="B2"/>
    <w:family w:val="auto"/>
    <w:pitch w:val="variable"/>
    <w:sig w:usb0="00002001" w:usb1="00000000" w:usb2="00000000" w:usb3="00000000" w:csb0="00000040" w:csb1="00000000"/>
    <w:embedRegular r:id="rId5" w:fontKey="{4F0B7C7D-C1D3-4220-B5AD-485D9074E148}"/>
    <w:embedBold r:id="rId6" w:fontKey="{673793F2-AA43-4C16-AE5A-676DAF76090E}"/>
    <w:embedBoldItalic r:id="rId7" w:fontKey="{B38BABE5-1270-4CDC-8430-9A976675EEAF}"/>
  </w:font>
  <w:font w:name="mylotus">
    <w:panose1 w:val="02000000000000000000"/>
    <w:charset w:val="00"/>
    <w:family w:val="auto"/>
    <w:pitch w:val="variable"/>
    <w:sig w:usb0="00002007" w:usb1="80000000" w:usb2="00000008" w:usb3="00000000" w:csb0="00000043" w:csb1="00000000"/>
    <w:embedRegular r:id="rId8" w:fontKey="{83FC0FB5-6F4D-4A28-8EC0-8A15558C583D}"/>
    <w:embedBold r:id="rId9" w:fontKey="{11DE8996-AAD5-48BD-9B96-FF862842B065}"/>
  </w:font>
  <w:font w:name="Arial">
    <w:panose1 w:val="020B0604020202020204"/>
    <w:charset w:val="00"/>
    <w:family w:val="swiss"/>
    <w:pitch w:val="variable"/>
    <w:sig w:usb0="E0002AFF" w:usb1="00007843" w:usb2="00000001" w:usb3="00000000" w:csb0="000001FF" w:csb1="00000000"/>
    <w:embedRegular r:id="rId10" w:fontKey="{919893B4-E58E-4F62-A6A7-DEFF7EDC3DF9}"/>
    <w:embedBold r:id="rId11" w:fontKey="{C4782A26-2FAA-45C3-B033-CB8AE5DA65E7}"/>
    <w:embedBoldItalic r:id="rId12" w:fontKey="{80F6BC9C-7376-428A-9FE7-F320B680B058}"/>
  </w:font>
  <w:font w:name="Tahoma">
    <w:panose1 w:val="020B0604030504040204"/>
    <w:charset w:val="00"/>
    <w:family w:val="swiss"/>
    <w:pitch w:val="variable"/>
    <w:sig w:usb0="61002A87" w:usb1="80000000" w:usb2="00000008" w:usb3="00000000" w:csb0="000101FF" w:csb1="00000000"/>
    <w:embedRegular r:id="rId13" w:fontKey="{56665BEB-9C67-4D07-97DE-886D18EBE1B1}"/>
    <w:embedBold r:id="rId14" w:fontKey="{020D0E94-9371-4B61-B5A6-78535630BA84}"/>
    <w:embedBoldItalic r:id="rId15" w:fontKey="{499A6CB2-1C20-46B7-B05F-3A67F1892B9F}"/>
  </w:font>
  <w:font w:name="Courier New">
    <w:panose1 w:val="02070309020205020404"/>
    <w:charset w:val="00"/>
    <w:family w:val="modern"/>
    <w:pitch w:val="fixed"/>
    <w:sig w:usb0="E0000AFF" w:usb1="40007843" w:usb2="00000001" w:usb3="00000000" w:csb0="000001BF" w:csb1="00000000"/>
    <w:embedRegular r:id="rId16" w:fontKey="{B43A39D0-C006-4145-B643-E2331E73A738}"/>
  </w:font>
  <w:font w:name="Monotype Koufi">
    <w:panose1 w:val="00000000000000000000"/>
    <w:charset w:val="B2"/>
    <w:family w:val="auto"/>
    <w:pitch w:val="variable"/>
    <w:sig w:usb0="02942001" w:usb1="03D40006" w:usb2="02620000" w:usb3="00000000" w:csb0="00000040" w:csb1="00000000"/>
    <w:embedBold r:id="rId17" w:fontKey="{88780C56-C886-4B00-BB95-5881710074F8}"/>
  </w:font>
  <w:font w:name="Andalus">
    <w:panose1 w:val="02020603050405020304"/>
    <w:charset w:val="B2"/>
    <w:family w:val="auto"/>
    <w:pitch w:val="variable"/>
    <w:sig w:usb0="00002001" w:usb1="00000000" w:usb2="00000000" w:usb3="00000000" w:csb0="00000040" w:csb1="00000000"/>
    <w:embedRegular r:id="rId18" w:fontKey="{D61F10D6-FC47-4772-ADA4-3C9637B93162}"/>
    <w:embedBold r:id="rId19" w:fontKey="{813D105C-9E7D-4A71-B47C-08A5CB1F13A6}"/>
  </w:font>
  <w:font w:name="Simplified Arabic">
    <w:panose1 w:val="02020603050405020304"/>
    <w:charset w:val="B2"/>
    <w:family w:val="auto"/>
    <w:pitch w:val="variable"/>
    <w:sig w:usb0="00002001" w:usb1="00000000" w:usb2="00000000" w:usb3="00000000" w:csb0="00000040" w:csb1="00000000"/>
    <w:embedBold r:id="rId20" w:fontKey="{8741215C-C99E-4233-B907-8EAB7F48BD7F}"/>
    <w:embedBoldItalic r:id="rId21" w:fontKey="{A34C7C9C-E9DD-4F5D-8B72-B9DA31033A06}"/>
  </w:font>
  <w:font w:name="Simplified Arabic Fixed">
    <w:panose1 w:val="02070309020205020404"/>
    <w:charset w:val="B2"/>
    <w:family w:val="modern"/>
    <w:pitch w:val="fixed"/>
    <w:sig w:usb0="00002001" w:usb1="00000000" w:usb2="00000000" w:usb3="00000000" w:csb0="00000040" w:csb1="00000000"/>
    <w:embedRegular r:id="rId22" w:fontKey="{520644B6-3F96-4C81-8CA0-90023B224EE5}"/>
  </w:font>
  <w:font w:name="DecoType Naskh">
    <w:panose1 w:val="02010400000000000000"/>
    <w:charset w:val="B2"/>
    <w:family w:val="auto"/>
    <w:pitch w:val="variable"/>
    <w:sig w:usb0="00002001" w:usb1="80000000" w:usb2="00000008" w:usb3="00000000" w:csb0="00000040" w:csb1="00000000"/>
    <w:embedRegular r:id="rId23" w:fontKey="{EA9C12C8-8F74-487D-B0C9-453B73DBD532}"/>
  </w:font>
  <w:font w:name="KFGQPC Uthman Taha Naskh">
    <w:panose1 w:val="02000000000000000000"/>
    <w:charset w:val="B2"/>
    <w:family w:val="auto"/>
    <w:pitch w:val="variable"/>
    <w:sig w:usb0="80002001" w:usb1="90000000" w:usb2="00000008" w:usb3="00000000" w:csb0="00000040" w:csb1="00000000"/>
    <w:embedRegular r:id="rId24" w:fontKey="{1A49750C-3582-4AF9-BEEF-065818D9CF4F}"/>
    <w:embedBold r:id="rId25" w:fontKey="{EA16192B-3C76-4E94-8A4D-6C099106280A}"/>
  </w:font>
  <w:font w:name="AGA Arabesque">
    <w:panose1 w:val="05010101010101010101"/>
    <w:charset w:val="02"/>
    <w:family w:val="auto"/>
    <w:pitch w:val="variable"/>
    <w:sig w:usb0="00000000" w:usb1="10000000" w:usb2="00000000" w:usb3="00000000" w:csb0="80000000" w:csb1="00000000"/>
    <w:embedRegular r:id="rId26" w:fontKey="{C9076F68-75DD-42AB-88DC-B211C4DF55E6}"/>
  </w:font>
  <w:font w:name="adwa-assalaf">
    <w:charset w:val="00"/>
    <w:family w:val="auto"/>
    <w:pitch w:val="variable"/>
    <w:sig w:usb0="00002007" w:usb1="80000000" w:usb2="00000008" w:usb3="00000000" w:csb0="00000043" w:csb1="00000000"/>
    <w:embedRegular r:id="rId27" w:fontKey="{48E2A816-469A-4465-A092-33DED9A07422}"/>
  </w:font>
  <w:font w:name="Traditional Naskh">
    <w:panose1 w:val="02010000000000000000"/>
    <w:charset w:val="B2"/>
    <w:family w:val="auto"/>
    <w:pitch w:val="variable"/>
    <w:sig w:usb0="8000202F" w:usb1="80002008" w:usb2="00000020" w:usb3="00000000" w:csb0="00000040" w:csb1="00000000"/>
    <w:embedBold r:id="rId28" w:fontKey="{DCAAB0BD-5201-4988-A6C6-8BB3C6F3AC41}"/>
  </w:font>
  <w:font w:name="Cambria">
    <w:panose1 w:val="02040503050406030204"/>
    <w:charset w:val="00"/>
    <w:family w:val="roman"/>
    <w:pitch w:val="variable"/>
    <w:sig w:usb0="A00002EF" w:usb1="4000004B" w:usb2="00000000" w:usb3="00000000" w:csb0="0000009F" w:csb1="00000000"/>
    <w:embedRegular r:id="rId29" w:fontKey="{4B987019-0375-42F3-A924-A9CA8BCBF7CA}"/>
  </w:font>
  <w:font w:name="Calibri">
    <w:panose1 w:val="020F0502020204030204"/>
    <w:charset w:val="00"/>
    <w:family w:val="swiss"/>
    <w:pitch w:val="variable"/>
    <w:sig w:usb0="A00002EF" w:usb1="4000207B" w:usb2="00000000" w:usb3="00000000" w:csb0="0000009F" w:csb1="00000000"/>
    <w:embedRegular r:id="rId30" w:fontKey="{DFFA9715-22BA-4A53-8E12-545FEE8E9B92}"/>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532" w:rsidRDefault="00A51532" w:rsidP="00E84D65">
      <w:pPr>
        <w:spacing w:after="0" w:line="240" w:lineRule="auto"/>
      </w:pPr>
      <w:r>
        <w:separator/>
      </w:r>
    </w:p>
  </w:footnote>
  <w:footnote w:type="continuationSeparator" w:id="0">
    <w:p w:rsidR="00A51532" w:rsidRDefault="00A51532" w:rsidP="00E84D65">
      <w:pPr>
        <w:spacing w:after="0" w:line="240" w:lineRule="auto"/>
      </w:pPr>
      <w:r>
        <w:continuationSeparator/>
      </w:r>
    </w:p>
  </w:footnote>
  <w:footnote w:id="1">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البخاري، برقم 2697، ومسلم،</w:t>
      </w:r>
      <w:r w:rsidR="00A6280A" w:rsidRPr="00211A5F">
        <w:rPr>
          <w:rFonts w:ascii="mylotus" w:hAnsi="mylotus" w:cs="Traditional Naskh" w:hint="cs"/>
          <w:bCs/>
          <w:sz w:val="18"/>
          <w:szCs w:val="18"/>
          <w:rtl/>
          <w:lang w:eastAsia="en-US"/>
        </w:rPr>
        <w:t xml:space="preserve"> برقم 1718</w:t>
      </w:r>
      <w:r w:rsidRPr="00211A5F">
        <w:rPr>
          <w:rFonts w:ascii="mylotus" w:hAnsi="mylotus" w:cs="Traditional Naskh" w:hint="cs"/>
          <w:bCs/>
          <w:sz w:val="18"/>
          <w:szCs w:val="18"/>
          <w:rtl/>
          <w:lang w:eastAsia="en-US"/>
        </w:rPr>
        <w:t>.</w:t>
      </w:r>
    </w:p>
  </w:footnote>
  <w:footnote w:id="2">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مسلم، برقم 1718.</w:t>
      </w:r>
    </w:p>
  </w:footnote>
  <w:footnote w:id="3">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انظر: التحذير من البدع، لابن باز، ص19.</w:t>
      </w:r>
    </w:p>
  </w:footnote>
  <w:footnote w:id="4">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xml:space="preserve">) </w:t>
      </w:r>
      <w:r w:rsidRPr="001D523D">
        <w:rPr>
          <w:rFonts w:ascii="mylotus" w:hAnsi="mylotus" w:cs="Traditional Naskh" w:hint="cs"/>
          <w:bCs/>
          <w:spacing w:val="-4"/>
          <w:sz w:val="18"/>
          <w:szCs w:val="18"/>
          <w:rtl/>
          <w:lang w:eastAsia="en-US"/>
        </w:rPr>
        <w:t xml:space="preserve">يعني بحديث مكحول ما أخرجه ابن أبي عاصم في السنة، برقم 512، وابن حبان برقم 5665 [ 12/481]، والطبراني في الكبير 20/109، برقم 215، وأبو نعيم في الحلية، 5/191، والبيهقي في شعب الإيمان، 5/272 برقم 6628، عن معاذ بن جبل </w:t>
      </w:r>
      <w:r w:rsidRPr="001D523D">
        <w:rPr>
          <w:rFonts w:ascii="mylotus" w:hAnsi="mylotus" w:cs="Traditional Naskh"/>
          <w:bCs/>
          <w:color w:val="C00000"/>
          <w:spacing w:val="-4"/>
          <w:sz w:val="18"/>
          <w:szCs w:val="18"/>
        </w:rPr>
        <w:sym w:font="AGA Arabesque" w:char="F074"/>
      </w:r>
      <w:r w:rsidRPr="001D523D">
        <w:rPr>
          <w:rFonts w:ascii="mylotus" w:hAnsi="mylotus" w:cs="Traditional Naskh" w:hint="cs"/>
          <w:bCs/>
          <w:spacing w:val="-4"/>
          <w:sz w:val="18"/>
          <w:szCs w:val="18"/>
          <w:rtl/>
          <w:lang w:eastAsia="en-US"/>
        </w:rPr>
        <w:t xml:space="preserve"> يرفعه: </w:t>
      </w:r>
      <w:r w:rsidR="00362A86" w:rsidRPr="001D523D">
        <w:rPr>
          <w:rFonts w:ascii="mylotus" w:hAnsi="mylotus" w:cs="Traditional Naskh" w:hint="eastAsia"/>
          <w:bCs/>
          <w:spacing w:val="-4"/>
          <w:sz w:val="18"/>
          <w:szCs w:val="18"/>
          <w:rtl/>
          <w:lang w:eastAsia="en-US"/>
        </w:rPr>
        <w:t>«</w:t>
      </w:r>
      <w:r w:rsidRPr="001D523D">
        <w:rPr>
          <w:rFonts w:ascii="mylotus" w:hAnsi="mylotus" w:cs="Traditional Naskh" w:hint="cs"/>
          <w:bCs/>
          <w:color w:val="C00000"/>
          <w:spacing w:val="-4"/>
          <w:sz w:val="18"/>
          <w:szCs w:val="18"/>
          <w:rtl/>
          <w:lang w:eastAsia="en-US"/>
        </w:rPr>
        <w:t>يطلع ا</w:t>
      </w:r>
      <w:r w:rsidR="001B6FA6">
        <w:rPr>
          <w:rFonts w:ascii="mylotus" w:hAnsi="mylotus" w:cs="Traditional Naskh" w:hint="cs"/>
          <w:bCs/>
          <w:color w:val="C00000"/>
          <w:spacing w:val="-4"/>
          <w:sz w:val="18"/>
          <w:szCs w:val="18"/>
          <w:rtl/>
          <w:lang w:eastAsia="en-US"/>
        </w:rPr>
        <w:t>للَّه</w:t>
      </w:r>
      <w:r w:rsidRPr="001D523D">
        <w:rPr>
          <w:rFonts w:ascii="mylotus" w:hAnsi="mylotus" w:cs="Traditional Naskh" w:hint="cs"/>
          <w:bCs/>
          <w:color w:val="C00000"/>
          <w:spacing w:val="-4"/>
          <w:sz w:val="18"/>
          <w:szCs w:val="18"/>
          <w:rtl/>
          <w:lang w:eastAsia="en-US"/>
        </w:rPr>
        <w:t xml:space="preserve"> إلى خلقه في ليلة النصف من شعبان فيغفر لجميع خلقه إلا لمشركٍ أو مشاحن</w:t>
      </w:r>
      <w:r w:rsidR="00211A5F" w:rsidRPr="001D523D">
        <w:rPr>
          <w:rFonts w:ascii="mylotus" w:hAnsi="mylotus" w:cs="Traditional Naskh" w:hint="eastAsia"/>
          <w:bCs/>
          <w:spacing w:val="-4"/>
          <w:sz w:val="18"/>
          <w:szCs w:val="18"/>
          <w:rtl/>
          <w:lang w:eastAsia="en-US"/>
        </w:rPr>
        <w:t>»</w:t>
      </w:r>
      <w:r w:rsidRPr="001D523D">
        <w:rPr>
          <w:rFonts w:ascii="mylotus" w:hAnsi="mylotus" w:cs="Traditional Naskh" w:hint="cs"/>
          <w:bCs/>
          <w:spacing w:val="-4"/>
          <w:sz w:val="18"/>
          <w:szCs w:val="18"/>
          <w:rtl/>
          <w:lang w:eastAsia="en-US"/>
        </w:rPr>
        <w:t>، قال الألباني في سلسلة الأحاديث الصحيحة: حديث صحيح روي عن جماعة من الصحابة من طرق مختلفة يشد بعضها بعضاً، وهم: معاذ بن جبل، وأبو ثعلبة الخشني، وعبد ا</w:t>
      </w:r>
      <w:r w:rsidR="001B6FA6">
        <w:rPr>
          <w:rFonts w:ascii="mylotus" w:hAnsi="mylotus" w:cs="Traditional Naskh" w:hint="cs"/>
          <w:bCs/>
          <w:spacing w:val="-4"/>
          <w:sz w:val="18"/>
          <w:szCs w:val="18"/>
          <w:rtl/>
          <w:lang w:eastAsia="en-US"/>
        </w:rPr>
        <w:t>للَّه</w:t>
      </w:r>
      <w:r w:rsidRPr="001D523D">
        <w:rPr>
          <w:rFonts w:ascii="mylotus" w:hAnsi="mylotus" w:cs="Traditional Naskh" w:hint="cs"/>
          <w:bCs/>
          <w:spacing w:val="-4"/>
          <w:sz w:val="18"/>
          <w:szCs w:val="18"/>
          <w:rtl/>
          <w:lang w:eastAsia="en-US"/>
        </w:rPr>
        <w:t xml:space="preserve"> بن عمرو، وأبو موسى الأشعري، وأبو هريرة، وأبو بكر الصديق، وعوف بن مالك، وعائشة </w:t>
      </w:r>
      <w:r w:rsidRPr="001D523D">
        <w:rPr>
          <w:rFonts w:ascii="mylotus" w:hAnsi="mylotus" w:cs="Traditional Naskh"/>
          <w:bCs/>
          <w:color w:val="C00000"/>
          <w:spacing w:val="-4"/>
          <w:sz w:val="18"/>
          <w:szCs w:val="18"/>
        </w:rPr>
        <w:sym w:font="AGA Arabesque" w:char="F079"/>
      </w:r>
      <w:r w:rsidRPr="001D523D">
        <w:rPr>
          <w:rFonts w:ascii="mylotus" w:hAnsi="mylotus" w:cs="Traditional Naskh" w:hint="cs"/>
          <w:bCs/>
          <w:spacing w:val="-4"/>
          <w:sz w:val="18"/>
          <w:szCs w:val="18"/>
          <w:rtl/>
          <w:lang w:eastAsia="en-US"/>
        </w:rPr>
        <w:t xml:space="preserve">، ثم خَرَّج هذه الطرق الثمانية، وتكلم على رجالها في أربع صفحات. </w:t>
      </w:r>
      <w:r w:rsidRPr="001D523D">
        <w:rPr>
          <w:rFonts w:ascii="mylotus" w:hAnsi="mylotus" w:cs="Traditional Naskh" w:hint="cs"/>
          <w:bCs/>
          <w:color w:val="C00000"/>
          <w:spacing w:val="-4"/>
          <w:sz w:val="18"/>
          <w:szCs w:val="18"/>
          <w:rtl/>
          <w:lang w:eastAsia="en-US"/>
        </w:rPr>
        <w:t>قلت: فإن صحّ هذا الحديث في فضل ليلة النصف من شعبان كما يقول الألباني رحمه ا</w:t>
      </w:r>
      <w:r w:rsidR="001B6FA6">
        <w:rPr>
          <w:rFonts w:ascii="mylotus" w:hAnsi="mylotus" w:cs="Traditional Naskh" w:hint="cs"/>
          <w:bCs/>
          <w:color w:val="C00000"/>
          <w:spacing w:val="-4"/>
          <w:sz w:val="18"/>
          <w:szCs w:val="18"/>
          <w:rtl/>
          <w:lang w:eastAsia="en-US"/>
        </w:rPr>
        <w:t>للَّه</w:t>
      </w:r>
      <w:r w:rsidRPr="001D523D">
        <w:rPr>
          <w:rFonts w:ascii="mylotus" w:hAnsi="mylotus" w:cs="Traditional Naskh" w:hint="cs"/>
          <w:bCs/>
          <w:color w:val="C00000"/>
          <w:spacing w:val="-4"/>
          <w:sz w:val="18"/>
          <w:szCs w:val="18"/>
          <w:rtl/>
          <w:lang w:eastAsia="en-US"/>
        </w:rPr>
        <w:t xml:space="preserve"> فليس فيه ما يدل على تخصيص ليلتها بقيام ولا يومها بصيام، </w:t>
      </w:r>
      <w:r w:rsidRPr="001D523D">
        <w:rPr>
          <w:rFonts w:ascii="mylotus" w:hAnsi="mylotus" w:cs="Traditional Naskh" w:hint="cs"/>
          <w:bCs/>
          <w:color w:val="C00000"/>
          <w:spacing w:val="-4"/>
          <w:sz w:val="18"/>
          <w:szCs w:val="18"/>
          <w:rtl/>
          <w:lang w:eastAsia="en-US"/>
        </w:rPr>
        <w:t>إلا ما كان يعتاده المسلم من العبادات المشروعة في أيام السّنَة؛ لأن العبادات توقيفية.</w:t>
      </w:r>
    </w:p>
  </w:footnote>
  <w:footnote w:id="5">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كتاب فيه ما جاء في البدع، للإمام ابن وضَّاح، المتوفى سنة 287هـ ص100، برقم 119.</w:t>
      </w:r>
    </w:p>
  </w:footnote>
  <w:footnote w:id="6">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xml:space="preserve">)  </w:t>
      </w:r>
      <w:r w:rsidRPr="00211A5F">
        <w:rPr>
          <w:rFonts w:ascii="mylotus" w:hAnsi="mylotus" w:cs="Traditional Naskh" w:hint="cs"/>
          <w:bCs/>
          <w:sz w:val="18"/>
          <w:szCs w:val="18"/>
          <w:rtl/>
          <w:lang w:eastAsia="en-US"/>
        </w:rPr>
        <w:t>كتاب الحوادث والبدع، للطرطوشي، المتوفى سنة 474هـ، ص266، برقم 238.</w:t>
      </w:r>
    </w:p>
  </w:footnote>
  <w:footnote w:id="7">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xml:space="preserve">)  كتاب فيه ما جاء في البدع، لابن وضاح، ص101، </w:t>
      </w:r>
      <w:r w:rsidRPr="00211A5F">
        <w:rPr>
          <w:rFonts w:ascii="mylotus" w:hAnsi="mylotus" w:cs="Traditional Naskh" w:hint="cs"/>
          <w:bCs/>
          <w:sz w:val="18"/>
          <w:szCs w:val="18"/>
          <w:rtl/>
          <w:lang w:eastAsia="en-US"/>
        </w:rPr>
        <w:t>برقم 120، ورواه الطرطوشي في كتاب الحوادث والبدع عن ابن وضاح، ص263، برقم 235.</w:t>
      </w:r>
    </w:p>
  </w:footnote>
  <w:footnote w:id="8">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كتاب الباعث على إنكار البدع والحوادث، لعبد الرحمن بن إسماعيل، المعروف بأبي شامة، المتوفى سنة 665هـ، ص124.</w:t>
      </w:r>
    </w:p>
  </w:footnote>
  <w:footnote w:id="9">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لطائف المعارف، لابن رجب، ص263.</w:t>
      </w:r>
    </w:p>
  </w:footnote>
  <w:footnote w:id="10">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00A6280A" w:rsidRPr="00211A5F">
        <w:rPr>
          <w:rFonts w:ascii="mylotus" w:hAnsi="mylotus" w:cs="Traditional Naskh" w:hint="cs"/>
          <w:bCs/>
          <w:sz w:val="18"/>
          <w:szCs w:val="18"/>
          <w:rtl/>
          <w:lang w:eastAsia="en-US"/>
        </w:rPr>
        <w:t>)  مسلم، برقم 1718</w:t>
      </w:r>
      <w:r w:rsidRPr="00211A5F">
        <w:rPr>
          <w:rFonts w:ascii="mylotus" w:hAnsi="mylotus" w:cs="Traditional Naskh" w:hint="cs"/>
          <w:bCs/>
          <w:sz w:val="18"/>
          <w:szCs w:val="18"/>
          <w:rtl/>
          <w:lang w:eastAsia="en-US"/>
        </w:rPr>
        <w:t>.</w:t>
      </w:r>
    </w:p>
  </w:footnote>
  <w:footnote w:id="11">
    <w:p w:rsidR="00E84D65" w:rsidRPr="00211A5F" w:rsidRDefault="00E84D65" w:rsidP="001D523D">
      <w:pPr>
        <w:pStyle w:val="FootnoteText"/>
        <w:spacing w:line="192" w:lineRule="auto"/>
        <w:ind w:left="170" w:hanging="170"/>
        <w:rPr>
          <w:rFonts w:ascii="mylotus" w:hAnsi="mylotus" w:cs="Traditional Naskh"/>
          <w:bCs/>
          <w:sz w:val="18"/>
          <w:szCs w:val="18"/>
          <w:rtl/>
          <w:lang w:eastAsia="en-US"/>
        </w:rPr>
      </w:pPr>
      <w:r w:rsidRPr="00211A5F">
        <w:rPr>
          <w:rFonts w:ascii="mylotus" w:hAnsi="mylotus" w:cs="Traditional Naskh" w:hint="cs"/>
          <w:bCs/>
          <w:sz w:val="18"/>
          <w:szCs w:val="18"/>
          <w:rtl/>
          <w:lang w:eastAsia="en-US"/>
        </w:rPr>
        <w:t>(</w:t>
      </w:r>
      <w:r w:rsidRPr="00211A5F">
        <w:rPr>
          <w:rFonts w:ascii="mylotus" w:hAnsi="mylotus" w:cs="Traditional Naskh"/>
          <w:bCs/>
          <w:sz w:val="18"/>
          <w:szCs w:val="18"/>
        </w:rPr>
        <w:footnoteRef/>
      </w:r>
      <w:r w:rsidRPr="00211A5F">
        <w:rPr>
          <w:rFonts w:ascii="mylotus" w:hAnsi="mylotus" w:cs="Traditional Naskh" w:hint="cs"/>
          <w:bCs/>
          <w:sz w:val="18"/>
          <w:szCs w:val="18"/>
          <w:rtl/>
          <w:lang w:eastAsia="en-US"/>
        </w:rPr>
        <w:t>)  التحذير من البدع، ص26</w:t>
      </w:r>
      <w:r w:rsidR="00A6280A" w:rsidRPr="00211A5F">
        <w:rPr>
          <w:rFonts w:ascii="mylotus" w:hAnsi="mylotus" w:cs="Traditional Naskh" w:hint="cs"/>
          <w:bCs/>
          <w:sz w:val="18"/>
          <w:szCs w:val="18"/>
          <w:rtl/>
          <w:lang w:eastAsia="en-US"/>
        </w:rPr>
        <w:t>، وانظر: مجموع فتاوى ومقالات متنوعة له، 1/ 186- 192</w:t>
      </w:r>
      <w:r w:rsidRPr="00211A5F">
        <w:rPr>
          <w:rFonts w:ascii="mylotus" w:hAnsi="mylotus" w:cs="Traditional Naskh" w:hint="cs"/>
          <w:bCs/>
          <w:sz w:val="18"/>
          <w:szCs w:val="18"/>
          <w:rtl/>
          <w:lang w:eastAsia="en-US"/>
        </w:rPr>
        <w:t>.</w:t>
      </w:r>
    </w:p>
  </w:footnote>
  <w:footnote w:id="12">
    <w:p w:rsidR="00F902A4" w:rsidRPr="00254B26" w:rsidRDefault="00F902A4" w:rsidP="00F902A4">
      <w:pPr>
        <w:pStyle w:val="FootnoteText"/>
        <w:rPr>
          <w:rFonts w:ascii="Tahoma" w:hAnsi="Tahoma" w:cs="Traditional Naskh"/>
          <w:b/>
          <w:bCs/>
          <w:sz w:val="18"/>
          <w:szCs w:val="18"/>
        </w:rPr>
      </w:pPr>
      <w:r w:rsidRPr="00254B26">
        <w:rPr>
          <w:rFonts w:ascii="Tahoma" w:hAnsi="Tahoma" w:cs="Traditional Naskh"/>
          <w:b/>
          <w:bCs/>
          <w:sz w:val="18"/>
          <w:szCs w:val="18"/>
          <w:rtl/>
        </w:rPr>
        <w:t>(</w:t>
      </w:r>
      <w:r w:rsidRPr="00254B26">
        <w:rPr>
          <w:rStyle w:val="FootnoteReference"/>
          <w:rFonts w:ascii="Tahoma" w:hAnsi="Tahoma" w:cs="Traditional Naskh"/>
          <w:b/>
          <w:bCs/>
          <w:sz w:val="18"/>
          <w:szCs w:val="18"/>
          <w:vertAlign w:val="baseline"/>
        </w:rPr>
        <w:footnoteRef/>
      </w:r>
      <w:r w:rsidRPr="00254B26">
        <w:rPr>
          <w:rFonts w:ascii="Tahoma" w:hAnsi="Tahoma" w:cs="Traditional Naskh"/>
          <w:b/>
          <w:bCs/>
          <w:sz w:val="18"/>
          <w:szCs w:val="18"/>
          <w:rtl/>
        </w:rPr>
        <w:t xml:space="preserve">) </w:t>
      </w:r>
      <w:r w:rsidRPr="00254B26">
        <w:rPr>
          <w:rFonts w:ascii="Tahoma" w:hAnsi="Tahoma" w:cs="Traditional Naskh" w:hint="cs"/>
          <w:b/>
          <w:bCs/>
          <w:sz w:val="18"/>
          <w:szCs w:val="18"/>
          <w:rtl/>
        </w:rPr>
        <w:t>الترمذي، رقم 739، وابن ماجه، برقم 1389.</w:t>
      </w:r>
    </w:p>
  </w:footnote>
  <w:footnote w:id="13">
    <w:p w:rsidR="00AB45A1" w:rsidRPr="00211A5F" w:rsidRDefault="00AB45A1" w:rsidP="001D523D">
      <w:pPr>
        <w:pStyle w:val="FootnoteText"/>
        <w:spacing w:line="192" w:lineRule="auto"/>
        <w:ind w:left="170" w:hanging="170"/>
        <w:rPr>
          <w:rFonts w:ascii="Tahoma" w:hAnsi="Tahoma" w:cs="Traditional Naskh"/>
          <w:bCs/>
          <w:sz w:val="18"/>
          <w:szCs w:val="18"/>
        </w:rPr>
      </w:pPr>
      <w:r w:rsidRPr="00211A5F">
        <w:rPr>
          <w:rFonts w:ascii="Tahoma" w:hAnsi="Tahoma" w:cs="Traditional Naskh"/>
          <w:bCs/>
          <w:sz w:val="18"/>
          <w:szCs w:val="18"/>
          <w:rtl/>
        </w:rPr>
        <w:t>(</w:t>
      </w:r>
      <w:r w:rsidRPr="00211A5F">
        <w:rPr>
          <w:rStyle w:val="FootnoteReference"/>
          <w:rFonts w:ascii="Tahoma" w:hAnsi="Tahoma" w:cs="Traditional Naskh"/>
          <w:bCs/>
          <w:sz w:val="18"/>
          <w:szCs w:val="18"/>
          <w:vertAlign w:val="baseline"/>
        </w:rPr>
        <w:footnoteRef/>
      </w:r>
      <w:r w:rsidRPr="00211A5F">
        <w:rPr>
          <w:rFonts w:ascii="Tahoma" w:hAnsi="Tahoma" w:cs="Traditional Naskh"/>
          <w:bCs/>
          <w:sz w:val="18"/>
          <w:szCs w:val="18"/>
          <w:rtl/>
        </w:rPr>
        <w:t>)</w:t>
      </w:r>
      <w:r w:rsidR="00A6280A" w:rsidRPr="00211A5F">
        <w:rPr>
          <w:rFonts w:ascii="mylotus" w:hAnsi="mylotus" w:cs="Traditional Naskh" w:hint="cs"/>
          <w:bCs/>
          <w:sz w:val="18"/>
          <w:szCs w:val="18"/>
          <w:rtl/>
          <w:lang w:eastAsia="en-US" w:bidi="ar-SY"/>
        </w:rPr>
        <w:t xml:space="preserve"> </w:t>
      </w:r>
      <w:r w:rsidRPr="00211A5F">
        <w:rPr>
          <w:rFonts w:ascii="mylotus" w:hAnsi="mylotus" w:cs="Traditional Naskh"/>
          <w:bCs/>
          <w:sz w:val="18"/>
          <w:szCs w:val="18"/>
          <w:rtl/>
          <w:lang w:eastAsia="en-US" w:bidi="ar-SY"/>
        </w:rPr>
        <w:t xml:space="preserve">فتاوى اللجنة الدائمة  3/ </w:t>
      </w:r>
      <w:r w:rsidRPr="00211A5F">
        <w:rPr>
          <w:rFonts w:ascii="Tahoma" w:hAnsi="Tahoma" w:cs="Traditional Naskh" w:hint="cs"/>
          <w:bCs/>
          <w:sz w:val="18"/>
          <w:szCs w:val="18"/>
          <w:rtl/>
        </w:rPr>
        <w:t>42.</w:t>
      </w:r>
    </w:p>
  </w:footnote>
  <w:footnote w:id="14">
    <w:p w:rsidR="00362A86" w:rsidRPr="00211A5F" w:rsidRDefault="00362A86" w:rsidP="001D523D">
      <w:pPr>
        <w:pStyle w:val="FootnoteText"/>
        <w:spacing w:line="192" w:lineRule="auto"/>
        <w:ind w:left="170" w:hanging="170"/>
        <w:rPr>
          <w:rFonts w:ascii="Tahoma" w:hAnsi="Tahoma" w:cs="Traditional Naskh"/>
          <w:bCs/>
          <w:sz w:val="18"/>
          <w:szCs w:val="18"/>
        </w:rPr>
      </w:pPr>
      <w:r w:rsidRPr="00211A5F">
        <w:rPr>
          <w:rFonts w:ascii="Tahoma" w:hAnsi="Tahoma" w:cs="Traditional Naskh"/>
          <w:bCs/>
          <w:sz w:val="18"/>
          <w:szCs w:val="18"/>
          <w:rtl/>
        </w:rPr>
        <w:t>(</w:t>
      </w:r>
      <w:r w:rsidRPr="00211A5F">
        <w:rPr>
          <w:rStyle w:val="FootnoteReference"/>
          <w:rFonts w:ascii="Tahoma" w:hAnsi="Tahoma" w:cs="Traditional Naskh"/>
          <w:bCs/>
          <w:sz w:val="18"/>
          <w:szCs w:val="18"/>
          <w:vertAlign w:val="baseline"/>
        </w:rPr>
        <w:footnoteRef/>
      </w:r>
      <w:r w:rsidRPr="00211A5F">
        <w:rPr>
          <w:rFonts w:ascii="Tahoma" w:hAnsi="Tahoma" w:cs="Traditional Naskh"/>
          <w:bCs/>
          <w:sz w:val="18"/>
          <w:szCs w:val="18"/>
          <w:rtl/>
        </w:rPr>
        <w:t>)</w:t>
      </w:r>
      <w:r w:rsidR="00A6280A" w:rsidRPr="00211A5F">
        <w:rPr>
          <w:rFonts w:ascii="mylotus" w:hAnsi="mylotus" w:cs="Traditional Naskh" w:hint="cs"/>
          <w:bCs/>
          <w:sz w:val="18"/>
          <w:szCs w:val="18"/>
          <w:rtl/>
          <w:lang w:eastAsia="en-US" w:bidi="ar"/>
        </w:rPr>
        <w:t xml:space="preserve"> </w:t>
      </w:r>
      <w:r w:rsidRPr="00211A5F">
        <w:rPr>
          <w:rFonts w:ascii="mylotus" w:hAnsi="mylotus" w:cs="Traditional Naskh"/>
          <w:bCs/>
          <w:sz w:val="18"/>
          <w:szCs w:val="18"/>
          <w:rtl/>
          <w:lang w:eastAsia="en-US" w:bidi="ar"/>
        </w:rPr>
        <w:t xml:space="preserve">مجموع فتاوى ورسائل العثيمين </w:t>
      </w:r>
      <w:r w:rsidRPr="00211A5F">
        <w:rPr>
          <w:rFonts w:ascii="mylotus" w:hAnsi="mylotus" w:cs="Traditional Naskh" w:hint="cs"/>
          <w:bCs/>
          <w:sz w:val="18"/>
          <w:szCs w:val="18"/>
          <w:rtl/>
          <w:lang w:eastAsia="en-US" w:bidi="ar"/>
        </w:rPr>
        <w:t xml:space="preserve"> </w:t>
      </w:r>
      <w:r w:rsidRPr="00211A5F">
        <w:rPr>
          <w:rFonts w:ascii="mylotus" w:hAnsi="mylotus" w:cs="Traditional Naskh"/>
          <w:bCs/>
          <w:sz w:val="18"/>
          <w:szCs w:val="18"/>
          <w:rtl/>
          <w:lang w:eastAsia="en-US" w:bidi="ar"/>
        </w:rPr>
        <w:t>7/ 280</w:t>
      </w:r>
      <w:r w:rsidRPr="00211A5F">
        <w:rPr>
          <w:rFonts w:ascii="mylotus" w:hAnsi="mylotus" w:cs="Traditional Naskh" w:hint="cs"/>
          <w:bCs/>
          <w:sz w:val="18"/>
          <w:szCs w:val="18"/>
          <w:rtl/>
          <w:lang w:eastAsia="en-US" w:bidi="a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CA75FA"/>
    <w:multiLevelType w:val="multilevel"/>
    <w:tmpl w:val="F32EBC96"/>
    <w:lvl w:ilvl="0">
      <w:numFmt w:val="none"/>
      <w:lvlText w:val=""/>
      <w:lvlJc w:val="left"/>
      <w:pPr>
        <w:tabs>
          <w:tab w:val="num" w:pos="360"/>
        </w:tabs>
      </w:pPr>
    </w:lvl>
    <w:lvl w:ilvl="1">
      <w:start w:val="1"/>
      <w:numFmt w:val="lowerLetter"/>
      <w:lvlText w:val="%2."/>
      <w:lvlJc w:val="left"/>
      <w:pPr>
        <w:tabs>
          <w:tab w:val="num" w:pos="1894"/>
        </w:tabs>
        <w:ind w:left="1894" w:hanging="360"/>
      </w:pPr>
    </w:lvl>
    <w:lvl w:ilvl="2">
      <w:start w:val="1"/>
      <w:numFmt w:val="lowerRoman"/>
      <w:lvlText w:val="%3."/>
      <w:lvlJc w:val="right"/>
      <w:pPr>
        <w:tabs>
          <w:tab w:val="num" w:pos="2614"/>
        </w:tabs>
        <w:ind w:left="2614" w:hanging="180"/>
      </w:p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tentative="1">
      <w:start w:val="1"/>
      <w:numFmt w:val="lowerLetter"/>
      <w:lvlText w:val="%2."/>
      <w:lvlJc w:val="left"/>
      <w:pPr>
        <w:tabs>
          <w:tab w:val="num" w:pos="1894"/>
        </w:tabs>
        <w:ind w:left="1894" w:hanging="360"/>
      </w:pPr>
    </w:lvl>
    <w:lvl w:ilvl="2" w:tplc="0409001B" w:tentative="1">
      <w:start w:val="1"/>
      <w:numFmt w:val="lowerRoman"/>
      <w:lvlText w:val="%3."/>
      <w:lvlJc w:val="right"/>
      <w:pPr>
        <w:tabs>
          <w:tab w:val="num" w:pos="2614"/>
        </w:tabs>
        <w:ind w:left="2614" w:hanging="180"/>
      </w:pPr>
    </w:lvl>
    <w:lvl w:ilvl="3" w:tplc="0409000F" w:tentative="1">
      <w:start w:val="1"/>
      <w:numFmt w:val="decimal"/>
      <w:lvlText w:val="%4."/>
      <w:lvlJc w:val="left"/>
      <w:pPr>
        <w:tabs>
          <w:tab w:val="num" w:pos="3334"/>
        </w:tabs>
        <w:ind w:left="3334" w:hanging="360"/>
      </w:pPr>
    </w:lvl>
    <w:lvl w:ilvl="4" w:tplc="04090019" w:tentative="1">
      <w:start w:val="1"/>
      <w:numFmt w:val="lowerLetter"/>
      <w:lvlText w:val="%5."/>
      <w:lvlJc w:val="left"/>
      <w:pPr>
        <w:tabs>
          <w:tab w:val="num" w:pos="4054"/>
        </w:tabs>
        <w:ind w:left="4054" w:hanging="360"/>
      </w:pPr>
    </w:lvl>
    <w:lvl w:ilvl="5" w:tplc="0409001B" w:tentative="1">
      <w:start w:val="1"/>
      <w:numFmt w:val="lowerRoman"/>
      <w:lvlText w:val="%6."/>
      <w:lvlJc w:val="right"/>
      <w:pPr>
        <w:tabs>
          <w:tab w:val="num" w:pos="4774"/>
        </w:tabs>
        <w:ind w:left="4774" w:hanging="180"/>
      </w:pPr>
    </w:lvl>
    <w:lvl w:ilvl="6" w:tplc="0409000F" w:tentative="1">
      <w:start w:val="1"/>
      <w:numFmt w:val="decimal"/>
      <w:lvlText w:val="%7."/>
      <w:lvlJc w:val="left"/>
      <w:pPr>
        <w:tabs>
          <w:tab w:val="num" w:pos="5494"/>
        </w:tabs>
        <w:ind w:left="5494" w:hanging="360"/>
      </w:pPr>
    </w:lvl>
    <w:lvl w:ilvl="7" w:tplc="04090019" w:tentative="1">
      <w:start w:val="1"/>
      <w:numFmt w:val="lowerLetter"/>
      <w:lvlText w:val="%8."/>
      <w:lvlJc w:val="left"/>
      <w:pPr>
        <w:tabs>
          <w:tab w:val="num" w:pos="6214"/>
        </w:tabs>
        <w:ind w:left="6214" w:hanging="360"/>
      </w:pPr>
    </w:lvl>
    <w:lvl w:ilvl="8" w:tplc="0409001B" w:tentative="1">
      <w:start w:val="1"/>
      <w:numFmt w:val="lowerRoman"/>
      <w:lvlText w:val="%9."/>
      <w:lvlJc w:val="right"/>
      <w:pPr>
        <w:tabs>
          <w:tab w:val="num" w:pos="6934"/>
        </w:tabs>
        <w:ind w:left="69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TrueTypeFont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D65"/>
    <w:rsid w:val="000420D6"/>
    <w:rsid w:val="00051AF1"/>
    <w:rsid w:val="00075B92"/>
    <w:rsid w:val="000762B5"/>
    <w:rsid w:val="00083E2A"/>
    <w:rsid w:val="000861D3"/>
    <w:rsid w:val="00097DCB"/>
    <w:rsid w:val="00097FFE"/>
    <w:rsid w:val="000A4F6E"/>
    <w:rsid w:val="000C08E4"/>
    <w:rsid w:val="000D202C"/>
    <w:rsid w:val="000E2621"/>
    <w:rsid w:val="000F66E4"/>
    <w:rsid w:val="001068B1"/>
    <w:rsid w:val="001128A7"/>
    <w:rsid w:val="00141577"/>
    <w:rsid w:val="001565A6"/>
    <w:rsid w:val="00166094"/>
    <w:rsid w:val="001B3220"/>
    <w:rsid w:val="001B6FA6"/>
    <w:rsid w:val="001D052F"/>
    <w:rsid w:val="001D481B"/>
    <w:rsid w:val="001D523D"/>
    <w:rsid w:val="001E4C5C"/>
    <w:rsid w:val="00211079"/>
    <w:rsid w:val="00211A5F"/>
    <w:rsid w:val="00247F6A"/>
    <w:rsid w:val="00250F5B"/>
    <w:rsid w:val="00251DDA"/>
    <w:rsid w:val="00254B26"/>
    <w:rsid w:val="0027116D"/>
    <w:rsid w:val="002A02E6"/>
    <w:rsid w:val="002B0C36"/>
    <w:rsid w:val="002C0C10"/>
    <w:rsid w:val="002C46BD"/>
    <w:rsid w:val="002E1583"/>
    <w:rsid w:val="00305526"/>
    <w:rsid w:val="00315696"/>
    <w:rsid w:val="003342E2"/>
    <w:rsid w:val="00336EC0"/>
    <w:rsid w:val="00354155"/>
    <w:rsid w:val="00355E33"/>
    <w:rsid w:val="00362A86"/>
    <w:rsid w:val="00396E40"/>
    <w:rsid w:val="003A21AB"/>
    <w:rsid w:val="003B1D08"/>
    <w:rsid w:val="003D4F6C"/>
    <w:rsid w:val="003D7B61"/>
    <w:rsid w:val="003E7979"/>
    <w:rsid w:val="004445F8"/>
    <w:rsid w:val="00445453"/>
    <w:rsid w:val="00456458"/>
    <w:rsid w:val="004A3F44"/>
    <w:rsid w:val="004B5DCD"/>
    <w:rsid w:val="004D35AB"/>
    <w:rsid w:val="00506532"/>
    <w:rsid w:val="00512C46"/>
    <w:rsid w:val="00560A95"/>
    <w:rsid w:val="00562912"/>
    <w:rsid w:val="005C7D9D"/>
    <w:rsid w:val="006026D8"/>
    <w:rsid w:val="00634AF6"/>
    <w:rsid w:val="0064321A"/>
    <w:rsid w:val="00651EFD"/>
    <w:rsid w:val="006722CA"/>
    <w:rsid w:val="0068596A"/>
    <w:rsid w:val="006B5F9C"/>
    <w:rsid w:val="006E234E"/>
    <w:rsid w:val="006E6B72"/>
    <w:rsid w:val="006E6BA2"/>
    <w:rsid w:val="006F4CA7"/>
    <w:rsid w:val="0074520F"/>
    <w:rsid w:val="00777673"/>
    <w:rsid w:val="00793F74"/>
    <w:rsid w:val="007B10E0"/>
    <w:rsid w:val="007B5D2B"/>
    <w:rsid w:val="007F28DE"/>
    <w:rsid w:val="007F6F87"/>
    <w:rsid w:val="00807F8F"/>
    <w:rsid w:val="008222F5"/>
    <w:rsid w:val="008452E1"/>
    <w:rsid w:val="00875E98"/>
    <w:rsid w:val="00890336"/>
    <w:rsid w:val="008F42FA"/>
    <w:rsid w:val="008F4869"/>
    <w:rsid w:val="00907FA3"/>
    <w:rsid w:val="009250B6"/>
    <w:rsid w:val="00950425"/>
    <w:rsid w:val="00954D1B"/>
    <w:rsid w:val="00976789"/>
    <w:rsid w:val="00991E40"/>
    <w:rsid w:val="009A7ACE"/>
    <w:rsid w:val="009B682D"/>
    <w:rsid w:val="009B7238"/>
    <w:rsid w:val="009F26D1"/>
    <w:rsid w:val="00A21F62"/>
    <w:rsid w:val="00A342DF"/>
    <w:rsid w:val="00A44C74"/>
    <w:rsid w:val="00A512F1"/>
    <w:rsid w:val="00A51532"/>
    <w:rsid w:val="00A6280A"/>
    <w:rsid w:val="00A65CAD"/>
    <w:rsid w:val="00A77F53"/>
    <w:rsid w:val="00AB45A1"/>
    <w:rsid w:val="00AD4E8E"/>
    <w:rsid w:val="00B07AB5"/>
    <w:rsid w:val="00B26F80"/>
    <w:rsid w:val="00B432B8"/>
    <w:rsid w:val="00B67F57"/>
    <w:rsid w:val="00BC6176"/>
    <w:rsid w:val="00C126BD"/>
    <w:rsid w:val="00C25877"/>
    <w:rsid w:val="00C5563F"/>
    <w:rsid w:val="00CB6B30"/>
    <w:rsid w:val="00CC2130"/>
    <w:rsid w:val="00CC4BCD"/>
    <w:rsid w:val="00CD470B"/>
    <w:rsid w:val="00CD63B6"/>
    <w:rsid w:val="00CE4C14"/>
    <w:rsid w:val="00D32FC0"/>
    <w:rsid w:val="00D404E6"/>
    <w:rsid w:val="00D63D87"/>
    <w:rsid w:val="00D67B73"/>
    <w:rsid w:val="00DA2616"/>
    <w:rsid w:val="00DB31DB"/>
    <w:rsid w:val="00DB5871"/>
    <w:rsid w:val="00DD6B3B"/>
    <w:rsid w:val="00DE4C74"/>
    <w:rsid w:val="00E11D81"/>
    <w:rsid w:val="00E143F7"/>
    <w:rsid w:val="00E40ACF"/>
    <w:rsid w:val="00E40F6C"/>
    <w:rsid w:val="00E54FD6"/>
    <w:rsid w:val="00E61427"/>
    <w:rsid w:val="00E71F05"/>
    <w:rsid w:val="00E777A9"/>
    <w:rsid w:val="00E84D65"/>
    <w:rsid w:val="00E931C7"/>
    <w:rsid w:val="00EB36D2"/>
    <w:rsid w:val="00EC5007"/>
    <w:rsid w:val="00ED6969"/>
    <w:rsid w:val="00EE0FE9"/>
    <w:rsid w:val="00F033F4"/>
    <w:rsid w:val="00F04B3F"/>
    <w:rsid w:val="00F1412A"/>
    <w:rsid w:val="00F33FA3"/>
    <w:rsid w:val="00F61602"/>
    <w:rsid w:val="00F70AF8"/>
    <w:rsid w:val="00F902A4"/>
    <w:rsid w:val="00F97628"/>
    <w:rsid w:val="00FA2C9F"/>
    <w:rsid w:val="00FB4F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785C673-EC20-4139-B488-04D01D6ED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D65"/>
    <w:pPr>
      <w:widowControl w:val="0"/>
      <w:bidi/>
      <w:spacing w:after="120" w:line="192" w:lineRule="auto"/>
      <w:ind w:firstLine="397"/>
      <w:jc w:val="lowKashida"/>
    </w:pPr>
    <w:rPr>
      <w:rFonts w:cs="mylotus"/>
      <w:sz w:val="24"/>
      <w:szCs w:val="46"/>
      <w:lang w:eastAsia="ar-SA"/>
    </w:rPr>
  </w:style>
  <w:style w:type="paragraph" w:styleId="Heading1">
    <w:name w:val="heading 1"/>
    <w:next w:val="Normal"/>
    <w:qFormat/>
    <w:rsid w:val="00336EC0"/>
    <w:pPr>
      <w:keepNext/>
      <w:spacing w:after="240"/>
      <w:outlineLvl w:val="0"/>
    </w:pPr>
    <w:rPr>
      <w:b/>
      <w:bCs/>
      <w:noProof/>
      <w:color w:val="000000"/>
      <w:kern w:val="32"/>
      <w:sz w:val="32"/>
      <w:szCs w:val="36"/>
      <w:lang w:eastAsia="ar-SA"/>
    </w:rPr>
  </w:style>
  <w:style w:type="paragraph" w:styleId="Heading2">
    <w:name w:val="heading 2"/>
    <w:next w:val="Normal"/>
    <w:qFormat/>
    <w:rsid w:val="00336EC0"/>
    <w:pPr>
      <w:keepNext/>
      <w:spacing w:before="240" w:after="60"/>
      <w:contextualSpacing/>
      <w:outlineLvl w:val="1"/>
    </w:pPr>
    <w:rPr>
      <w:rFonts w:ascii="Arial" w:hAnsi="Arial" w:cs="Arial"/>
      <w:b/>
      <w:bCs/>
      <w:i/>
      <w:iCs/>
      <w:noProof/>
      <w:color w:val="000000"/>
      <w:sz w:val="28"/>
      <w:szCs w:val="28"/>
      <w:lang w:eastAsia="ar-SA"/>
    </w:rPr>
  </w:style>
  <w:style w:type="paragraph" w:styleId="Heading3">
    <w:name w:val="heading 3"/>
    <w:next w:val="Normal"/>
    <w:qFormat/>
    <w:rsid w:val="00336EC0"/>
    <w:pPr>
      <w:keepNext/>
      <w:spacing w:before="240" w:after="60"/>
      <w:outlineLvl w:val="2"/>
    </w:pPr>
    <w:rPr>
      <w:rFonts w:ascii="Arial" w:hAnsi="Arial" w:cs="Arial"/>
      <w:b/>
      <w:bCs/>
      <w:noProof/>
      <w:color w:val="000000"/>
      <w:sz w:val="26"/>
      <w:szCs w:val="26"/>
      <w:lang w:eastAsia="ar-SA"/>
    </w:rPr>
  </w:style>
  <w:style w:type="paragraph" w:styleId="Heading4">
    <w:name w:val="heading 4"/>
    <w:next w:val="Normal"/>
    <w:qFormat/>
    <w:rsid w:val="00336EC0"/>
    <w:pPr>
      <w:keepNext/>
      <w:spacing w:before="240" w:after="60"/>
      <w:outlineLvl w:val="3"/>
    </w:pPr>
    <w:rPr>
      <w:b/>
      <w:bCs/>
      <w:noProof/>
      <w:color w:val="000000"/>
      <w:sz w:val="28"/>
      <w:szCs w:val="28"/>
      <w:lang w:eastAsia="ar-SA"/>
    </w:rPr>
  </w:style>
  <w:style w:type="paragraph" w:styleId="Heading5">
    <w:name w:val="heading 5"/>
    <w:next w:val="Normal"/>
    <w:qFormat/>
    <w:rsid w:val="00336EC0"/>
    <w:pPr>
      <w:spacing w:before="240" w:after="60"/>
      <w:outlineLvl w:val="4"/>
    </w:pPr>
    <w:rPr>
      <w:rFonts w:ascii="Tahoma" w:hAnsi="Tahoma" w:cs="Traditional Arabic"/>
      <w:b/>
      <w:bCs/>
      <w:i/>
      <w:iCs/>
      <w:noProof/>
      <w:color w:val="000000"/>
      <w:sz w:val="26"/>
      <w:szCs w:val="26"/>
      <w:lang w:eastAsia="ar-SA"/>
    </w:rPr>
  </w:style>
  <w:style w:type="paragraph" w:styleId="Heading6">
    <w:name w:val="heading 6"/>
    <w:next w:val="Normal"/>
    <w:qFormat/>
    <w:rsid w:val="00336EC0"/>
    <w:pPr>
      <w:spacing w:before="240" w:after="60"/>
      <w:outlineLvl w:val="5"/>
    </w:pPr>
    <w:rPr>
      <w:b/>
      <w:bCs/>
      <w:noProof/>
      <w:color w:val="000000"/>
      <w:sz w:val="22"/>
      <w:szCs w:val="22"/>
      <w:lang w:eastAsia="ar-SA"/>
    </w:rPr>
  </w:style>
  <w:style w:type="paragraph" w:styleId="Heading7">
    <w:name w:val="heading 7"/>
    <w:next w:val="Normal"/>
    <w:qFormat/>
    <w:rsid w:val="00336EC0"/>
    <w:pPr>
      <w:spacing w:before="240" w:after="60"/>
      <w:outlineLvl w:val="6"/>
    </w:pPr>
    <w:rPr>
      <w:noProof/>
      <w:color w:val="000000"/>
      <w:sz w:val="24"/>
      <w:szCs w:val="24"/>
      <w:lang w:eastAsia="ar-SA"/>
    </w:rPr>
  </w:style>
  <w:style w:type="paragraph" w:styleId="Heading8">
    <w:name w:val="heading 8"/>
    <w:next w:val="Normal"/>
    <w:qFormat/>
    <w:rsid w:val="00336EC0"/>
    <w:pPr>
      <w:spacing w:before="240" w:after="60"/>
      <w:outlineLvl w:val="7"/>
    </w:pPr>
    <w:rPr>
      <w:i/>
      <w:iCs/>
      <w:noProof/>
      <w:color w:val="000000"/>
      <w:sz w:val="24"/>
      <w:szCs w:val="24"/>
      <w:lang w:eastAsia="ar-SA"/>
    </w:rPr>
  </w:style>
  <w:style w:type="paragraph" w:styleId="Heading9">
    <w:name w:val="heading 9"/>
    <w:next w:val="Normal"/>
    <w:qFormat/>
    <w:rsid w:val="00336EC0"/>
    <w:pPr>
      <w:spacing w:before="240" w:after="60"/>
      <w:outlineLvl w:val="8"/>
    </w:pPr>
    <w:rPr>
      <w:rFonts w:ascii="Arial" w:hAnsi="Arial" w:cs="Arial"/>
      <w:noProof/>
      <w:color w:val="000000"/>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homa1809">
    <w:name w:val="نمط (لاتيني) Tahoma ‏18 نقطة أسود السطر الأول:  0.9 سم"/>
    <w:basedOn w:val="Normal"/>
    <w:next w:val="PlainText"/>
    <w:rsid w:val="00C126BD"/>
    <w:pPr>
      <w:ind w:firstLine="510"/>
    </w:pPr>
    <w:rPr>
      <w:rFonts w:ascii="Tahoma" w:hAnsi="Tahoma"/>
    </w:rPr>
  </w:style>
  <w:style w:type="paragraph" w:styleId="PlainText">
    <w:name w:val="Plain Text"/>
    <w:basedOn w:val="Normal"/>
    <w:rsid w:val="00C126BD"/>
    <w:pPr>
      <w:spacing w:after="0" w:line="240" w:lineRule="auto"/>
      <w:ind w:firstLine="454"/>
      <w:jc w:val="both"/>
    </w:pPr>
    <w:rPr>
      <w:rFonts w:ascii="Courier New" w:hAnsi="Courier New" w:cs="Courier New"/>
      <w:color w:val="000000"/>
      <w:sz w:val="20"/>
      <w:szCs w:val="20"/>
    </w:rPr>
  </w:style>
  <w:style w:type="paragraph" w:styleId="Caption">
    <w:name w:val="caption"/>
    <w:basedOn w:val="Normal"/>
    <w:next w:val="Normal"/>
    <w:qFormat/>
    <w:rsid w:val="00336EC0"/>
    <w:pPr>
      <w:overflowPunct w:val="0"/>
      <w:autoSpaceDE w:val="0"/>
      <w:autoSpaceDN w:val="0"/>
      <w:adjustRightInd w:val="0"/>
      <w:spacing w:before="120" w:line="240" w:lineRule="auto"/>
      <w:ind w:firstLine="0"/>
      <w:jc w:val="both"/>
      <w:textAlignment w:val="baseline"/>
    </w:pPr>
    <w:rPr>
      <w:rFonts w:cs="Traditional Arabic"/>
      <w:color w:val="000000"/>
      <w:sz w:val="36"/>
      <w:szCs w:val="36"/>
    </w:rPr>
  </w:style>
  <w:style w:type="paragraph" w:styleId="TableofFigures">
    <w:name w:val="table of figures"/>
    <w:basedOn w:val="Normal"/>
    <w:next w:val="Normal"/>
    <w:rsid w:val="00336EC0"/>
    <w:pPr>
      <w:spacing w:after="0" w:line="240" w:lineRule="auto"/>
      <w:ind w:left="720" w:hanging="720"/>
      <w:jc w:val="both"/>
    </w:pPr>
    <w:rPr>
      <w:rFonts w:cs="Traditional Arabic"/>
      <w:color w:val="000000"/>
      <w:sz w:val="36"/>
      <w:szCs w:val="36"/>
    </w:rPr>
  </w:style>
  <w:style w:type="paragraph" w:styleId="TOC1">
    <w:name w:val="toc 1"/>
    <w:basedOn w:val="Normal"/>
    <w:next w:val="Normal"/>
    <w:autoRedefine/>
    <w:rsid w:val="00336EC0"/>
    <w:pPr>
      <w:spacing w:after="0" w:line="240" w:lineRule="auto"/>
      <w:ind w:firstLine="454"/>
      <w:jc w:val="both"/>
    </w:pPr>
    <w:rPr>
      <w:rFonts w:cs="Traditional Arabic"/>
      <w:color w:val="000000"/>
      <w:sz w:val="36"/>
      <w:szCs w:val="36"/>
    </w:rPr>
  </w:style>
  <w:style w:type="paragraph" w:styleId="TOC2">
    <w:name w:val="toc 2"/>
    <w:basedOn w:val="Normal"/>
    <w:next w:val="Normal"/>
    <w:autoRedefine/>
    <w:rsid w:val="00336EC0"/>
    <w:pPr>
      <w:spacing w:after="0" w:line="240" w:lineRule="auto"/>
      <w:ind w:left="360" w:firstLine="454"/>
      <w:jc w:val="both"/>
    </w:pPr>
    <w:rPr>
      <w:rFonts w:cs="Traditional Arabic"/>
      <w:color w:val="000000"/>
      <w:sz w:val="36"/>
      <w:szCs w:val="36"/>
    </w:rPr>
  </w:style>
  <w:style w:type="paragraph" w:styleId="TOC3">
    <w:name w:val="toc 3"/>
    <w:basedOn w:val="Normal"/>
    <w:next w:val="Normal"/>
    <w:autoRedefine/>
    <w:rsid w:val="00336EC0"/>
    <w:pPr>
      <w:spacing w:after="0" w:line="240" w:lineRule="auto"/>
      <w:ind w:left="720" w:firstLine="454"/>
      <w:jc w:val="both"/>
    </w:pPr>
    <w:rPr>
      <w:rFonts w:cs="Traditional Arabic"/>
      <w:color w:val="000000"/>
      <w:sz w:val="36"/>
      <w:szCs w:val="36"/>
    </w:rPr>
  </w:style>
  <w:style w:type="paragraph" w:styleId="TOC4">
    <w:name w:val="toc 4"/>
    <w:basedOn w:val="Normal"/>
    <w:next w:val="Normal"/>
    <w:autoRedefine/>
    <w:rsid w:val="00336EC0"/>
    <w:pPr>
      <w:spacing w:after="0" w:line="240" w:lineRule="auto"/>
      <w:ind w:left="1080" w:firstLine="454"/>
      <w:jc w:val="both"/>
    </w:pPr>
    <w:rPr>
      <w:rFonts w:cs="Traditional Arabic"/>
      <w:color w:val="000000"/>
      <w:sz w:val="36"/>
      <w:szCs w:val="36"/>
    </w:rPr>
  </w:style>
  <w:style w:type="paragraph" w:styleId="TOC5">
    <w:name w:val="toc 5"/>
    <w:basedOn w:val="Normal"/>
    <w:next w:val="Normal"/>
    <w:autoRedefine/>
    <w:rsid w:val="00336EC0"/>
    <w:pPr>
      <w:spacing w:after="0" w:line="240" w:lineRule="auto"/>
      <w:ind w:left="1440" w:firstLine="454"/>
      <w:jc w:val="both"/>
    </w:pPr>
    <w:rPr>
      <w:rFonts w:cs="Traditional Arabic"/>
      <w:color w:val="000000"/>
      <w:sz w:val="36"/>
      <w:szCs w:val="36"/>
    </w:rPr>
  </w:style>
  <w:style w:type="paragraph" w:styleId="TOC6">
    <w:name w:val="toc 6"/>
    <w:basedOn w:val="Normal"/>
    <w:next w:val="Normal"/>
    <w:autoRedefine/>
    <w:rsid w:val="00336EC0"/>
    <w:pPr>
      <w:spacing w:after="0" w:line="240" w:lineRule="auto"/>
      <w:ind w:left="1800" w:firstLine="454"/>
      <w:jc w:val="both"/>
    </w:pPr>
    <w:rPr>
      <w:rFonts w:cs="Traditional Arabic"/>
      <w:color w:val="000000"/>
      <w:sz w:val="36"/>
      <w:szCs w:val="36"/>
    </w:rPr>
  </w:style>
  <w:style w:type="paragraph" w:styleId="TOC7">
    <w:name w:val="toc 7"/>
    <w:basedOn w:val="Normal"/>
    <w:next w:val="Normal"/>
    <w:autoRedefine/>
    <w:rsid w:val="00336EC0"/>
    <w:pPr>
      <w:spacing w:after="0" w:line="240" w:lineRule="auto"/>
      <w:ind w:left="2160" w:firstLine="454"/>
      <w:jc w:val="both"/>
    </w:pPr>
    <w:rPr>
      <w:rFonts w:cs="Traditional Arabic"/>
      <w:color w:val="000000"/>
      <w:sz w:val="36"/>
      <w:szCs w:val="36"/>
    </w:rPr>
  </w:style>
  <w:style w:type="paragraph" w:styleId="TOC8">
    <w:name w:val="toc 8"/>
    <w:basedOn w:val="Normal"/>
    <w:next w:val="Normal"/>
    <w:autoRedefine/>
    <w:rsid w:val="00336EC0"/>
    <w:pPr>
      <w:spacing w:after="0" w:line="240" w:lineRule="auto"/>
      <w:ind w:left="2520" w:firstLine="454"/>
      <w:jc w:val="both"/>
    </w:pPr>
    <w:rPr>
      <w:rFonts w:cs="Traditional Arabic"/>
      <w:color w:val="000000"/>
      <w:sz w:val="36"/>
      <w:szCs w:val="36"/>
    </w:rPr>
  </w:style>
  <w:style w:type="paragraph" w:styleId="TOC9">
    <w:name w:val="toc 9"/>
    <w:basedOn w:val="Normal"/>
    <w:next w:val="Normal"/>
    <w:autoRedefine/>
    <w:rsid w:val="00336EC0"/>
    <w:pPr>
      <w:spacing w:after="0" w:line="240" w:lineRule="auto"/>
      <w:ind w:left="2880" w:firstLine="454"/>
      <w:jc w:val="both"/>
    </w:pPr>
    <w:rPr>
      <w:rFonts w:cs="Traditional Arabic"/>
      <w:color w:val="000000"/>
      <w:sz w:val="36"/>
      <w:szCs w:val="36"/>
    </w:rPr>
  </w:style>
  <w:style w:type="paragraph" w:styleId="TableofAuthorities">
    <w:name w:val="table of authorities"/>
    <w:basedOn w:val="Normal"/>
    <w:next w:val="Normal"/>
    <w:rsid w:val="00336EC0"/>
    <w:pPr>
      <w:spacing w:after="0" w:line="240" w:lineRule="auto"/>
      <w:ind w:left="360" w:hanging="360"/>
      <w:jc w:val="both"/>
    </w:pPr>
    <w:rPr>
      <w:rFonts w:cs="Traditional Arabic"/>
      <w:color w:val="000000"/>
      <w:sz w:val="36"/>
      <w:szCs w:val="36"/>
    </w:rPr>
  </w:style>
  <w:style w:type="paragraph" w:styleId="DocumentMap">
    <w:name w:val="Document Map"/>
    <w:basedOn w:val="Normal"/>
    <w:rsid w:val="00336EC0"/>
    <w:pPr>
      <w:shd w:val="clear" w:color="auto" w:fill="000080"/>
      <w:spacing w:after="0" w:line="240" w:lineRule="auto"/>
      <w:ind w:firstLine="454"/>
      <w:jc w:val="both"/>
    </w:pPr>
    <w:rPr>
      <w:rFonts w:cs="Traditional Arabic"/>
      <w:color w:val="000000"/>
      <w:sz w:val="36"/>
      <w:szCs w:val="36"/>
    </w:rPr>
  </w:style>
  <w:style w:type="paragraph" w:styleId="Header">
    <w:name w:val="header"/>
    <w:basedOn w:val="Normal"/>
    <w:rsid w:val="00336EC0"/>
    <w:pPr>
      <w:tabs>
        <w:tab w:val="center" w:pos="4153"/>
        <w:tab w:val="right" w:pos="8306"/>
      </w:tabs>
      <w:bidi w:val="0"/>
      <w:spacing w:after="0" w:line="240" w:lineRule="auto"/>
      <w:ind w:firstLine="0"/>
    </w:pPr>
    <w:rPr>
      <w:rFonts w:cs="Traditional Arabic"/>
      <w:color w:val="000000"/>
      <w:sz w:val="20"/>
      <w:szCs w:val="20"/>
    </w:rPr>
  </w:style>
  <w:style w:type="character" w:styleId="PageNumber">
    <w:name w:val="page number"/>
    <w:basedOn w:val="DefaultParagraphFont"/>
    <w:rsid w:val="006E6B72"/>
    <w:rPr>
      <w:rFonts w:cs="Times New Roman"/>
      <w:szCs w:val="32"/>
    </w:rPr>
  </w:style>
  <w:style w:type="paragraph" w:customStyle="1" w:styleId="10">
    <w:name w:val="عنوان 10"/>
    <w:next w:val="Normal"/>
    <w:rsid w:val="00336EC0"/>
    <w:pPr>
      <w:bidi/>
    </w:pPr>
    <w:rPr>
      <w:rFonts w:ascii="Tahoma" w:hAnsi="Tahoma" w:cs="Monotype Koufi"/>
      <w:bCs/>
      <w:color w:val="000000"/>
      <w:sz w:val="36"/>
      <w:szCs w:val="40"/>
      <w:lang w:eastAsia="ar-SA"/>
    </w:rPr>
  </w:style>
  <w:style w:type="paragraph" w:customStyle="1" w:styleId="11">
    <w:name w:val="عنوان 11"/>
    <w:next w:val="Normal"/>
    <w:rsid w:val="00336EC0"/>
    <w:rPr>
      <w:rFonts w:ascii="Tahoma" w:hAnsi="Tahoma" w:cs="Andalus"/>
      <w:b/>
      <w:bCs/>
      <w:color w:val="000000"/>
      <w:sz w:val="40"/>
      <w:szCs w:val="40"/>
      <w:lang w:eastAsia="ar-SA"/>
    </w:rPr>
  </w:style>
  <w:style w:type="paragraph" w:customStyle="1" w:styleId="12">
    <w:name w:val="عنوان 12"/>
    <w:next w:val="Normal"/>
    <w:rsid w:val="00336EC0"/>
    <w:rPr>
      <w:b/>
      <w:bCs/>
      <w:color w:val="000000"/>
      <w:sz w:val="40"/>
      <w:szCs w:val="40"/>
      <w:lang w:eastAsia="ar-SA"/>
    </w:rPr>
  </w:style>
  <w:style w:type="paragraph" w:customStyle="1" w:styleId="13">
    <w:name w:val="عنوان 13"/>
    <w:next w:val="Normal"/>
    <w:rsid w:val="00336EC0"/>
    <w:rPr>
      <w:rFonts w:ascii="Tahoma" w:hAnsi="Tahoma" w:cs="Simplified Arabic"/>
      <w:b/>
      <w:bCs/>
      <w:i/>
      <w:iCs/>
      <w:color w:val="000000"/>
      <w:sz w:val="36"/>
      <w:szCs w:val="36"/>
      <w:lang w:eastAsia="ar-SA"/>
    </w:rPr>
  </w:style>
  <w:style w:type="paragraph" w:customStyle="1" w:styleId="14">
    <w:name w:val="عنوان 14"/>
    <w:next w:val="Normal"/>
    <w:rsid w:val="00336EC0"/>
    <w:rPr>
      <w:rFonts w:ascii="Tahoma" w:hAnsi="Tahoma" w:cs="Traditional Arabic"/>
      <w:b/>
      <w:bCs/>
      <w:color w:val="000000"/>
      <w:sz w:val="32"/>
      <w:szCs w:val="32"/>
      <w:lang w:eastAsia="ar-SA"/>
    </w:rPr>
  </w:style>
  <w:style w:type="paragraph" w:styleId="TOAHeading">
    <w:name w:val="toa heading"/>
    <w:basedOn w:val="Normal"/>
    <w:next w:val="Normal"/>
    <w:rsid w:val="00336EC0"/>
    <w:pPr>
      <w:spacing w:before="120" w:after="0" w:line="240" w:lineRule="auto"/>
      <w:ind w:firstLine="454"/>
      <w:jc w:val="both"/>
    </w:pPr>
    <w:rPr>
      <w:rFonts w:ascii="Arial" w:hAnsi="Arial" w:cs="Arial"/>
      <w:b/>
      <w:bCs/>
      <w:color w:val="000000"/>
      <w:szCs w:val="24"/>
    </w:rPr>
  </w:style>
  <w:style w:type="paragraph" w:styleId="Index1">
    <w:name w:val="index 1"/>
    <w:basedOn w:val="Normal"/>
    <w:next w:val="Normal"/>
    <w:autoRedefine/>
    <w:semiHidden/>
    <w:rsid w:val="00336EC0"/>
    <w:pPr>
      <w:spacing w:after="0" w:line="240" w:lineRule="auto"/>
      <w:ind w:left="360" w:hanging="360"/>
      <w:jc w:val="both"/>
    </w:pPr>
    <w:rPr>
      <w:rFonts w:cs="Traditional Arabic"/>
      <w:color w:val="000000"/>
      <w:sz w:val="36"/>
      <w:szCs w:val="36"/>
    </w:rPr>
  </w:style>
  <w:style w:type="paragraph" w:styleId="IndexHeading">
    <w:name w:val="index heading"/>
    <w:basedOn w:val="Normal"/>
    <w:next w:val="Index1"/>
    <w:rsid w:val="00336EC0"/>
    <w:pPr>
      <w:spacing w:after="0" w:line="240" w:lineRule="auto"/>
      <w:ind w:firstLine="454"/>
      <w:jc w:val="both"/>
    </w:pPr>
    <w:rPr>
      <w:rFonts w:ascii="Arial" w:hAnsi="Arial" w:cs="Arial"/>
      <w:b/>
      <w:bCs/>
      <w:color w:val="000000"/>
      <w:sz w:val="36"/>
      <w:szCs w:val="36"/>
    </w:rPr>
  </w:style>
  <w:style w:type="character" w:styleId="CommentReference">
    <w:name w:val="annotation reference"/>
    <w:basedOn w:val="DefaultParagraphFont"/>
    <w:rsid w:val="00336EC0"/>
    <w:rPr>
      <w:sz w:val="16"/>
      <w:szCs w:val="16"/>
    </w:rPr>
  </w:style>
  <w:style w:type="character" w:styleId="EndnoteReference">
    <w:name w:val="endnote reference"/>
    <w:basedOn w:val="DefaultParagraphFont"/>
    <w:rsid w:val="00336EC0"/>
    <w:rPr>
      <w:vertAlign w:val="superscript"/>
    </w:rPr>
  </w:style>
  <w:style w:type="character" w:styleId="FootnoteReference">
    <w:name w:val="footnote reference"/>
    <w:basedOn w:val="DefaultParagraphFont"/>
    <w:qFormat/>
    <w:rsid w:val="00A44C74"/>
    <w:rPr>
      <w:rFonts w:cs="Traditional Arabic"/>
      <w:vertAlign w:val="superscript"/>
    </w:rPr>
  </w:style>
  <w:style w:type="paragraph" w:styleId="CommentText">
    <w:name w:val="annotation text"/>
    <w:basedOn w:val="Normal"/>
    <w:rsid w:val="00336EC0"/>
    <w:pPr>
      <w:spacing w:after="0" w:line="240" w:lineRule="auto"/>
      <w:ind w:firstLine="454"/>
      <w:jc w:val="both"/>
    </w:pPr>
    <w:rPr>
      <w:rFonts w:cs="Traditional Arabic"/>
      <w:color w:val="000000"/>
      <w:sz w:val="20"/>
      <w:szCs w:val="28"/>
    </w:rPr>
  </w:style>
  <w:style w:type="paragraph" w:styleId="CommentSubject">
    <w:name w:val="annotation subject"/>
    <w:basedOn w:val="CommentText"/>
    <w:next w:val="CommentText"/>
    <w:rsid w:val="00336EC0"/>
    <w:rPr>
      <w:b/>
      <w:bCs/>
    </w:rPr>
  </w:style>
  <w:style w:type="paragraph" w:styleId="BodyText">
    <w:name w:val="Body Text"/>
    <w:basedOn w:val="Normal"/>
    <w:rsid w:val="00336EC0"/>
    <w:pPr>
      <w:spacing w:line="240" w:lineRule="auto"/>
      <w:ind w:firstLine="0"/>
      <w:jc w:val="mediumKashida"/>
    </w:pPr>
    <w:rPr>
      <w:rFonts w:cs="Traditional Arabic"/>
      <w:color w:val="000000"/>
      <w:szCs w:val="36"/>
      <w:lang w:val="fr-FR"/>
    </w:rPr>
  </w:style>
  <w:style w:type="paragraph" w:styleId="EndnoteText">
    <w:name w:val="endnote text"/>
    <w:basedOn w:val="Normal"/>
    <w:rsid w:val="00336EC0"/>
    <w:pPr>
      <w:spacing w:after="0" w:line="240" w:lineRule="auto"/>
      <w:ind w:firstLine="454"/>
      <w:jc w:val="both"/>
    </w:pPr>
    <w:rPr>
      <w:rFonts w:cs="Traditional Arabic"/>
      <w:color w:val="000000"/>
      <w:sz w:val="20"/>
      <w:szCs w:val="20"/>
    </w:rPr>
  </w:style>
  <w:style w:type="paragraph" w:styleId="FootnoteText">
    <w:name w:val="footnote text"/>
    <w:basedOn w:val="Normal"/>
    <w:link w:val="FootnoteTextChar"/>
    <w:qFormat/>
    <w:rsid w:val="00336EC0"/>
    <w:pPr>
      <w:spacing w:after="0" w:line="240" w:lineRule="auto"/>
      <w:ind w:left="454" w:hanging="454"/>
      <w:jc w:val="both"/>
    </w:pPr>
    <w:rPr>
      <w:rFonts w:cs="Traditional Arabic"/>
      <w:color w:val="000000"/>
      <w:sz w:val="28"/>
      <w:szCs w:val="28"/>
    </w:rPr>
  </w:style>
  <w:style w:type="paragraph" w:styleId="BalloonText">
    <w:name w:val="Balloon Text"/>
    <w:basedOn w:val="Normal"/>
    <w:rsid w:val="00336EC0"/>
    <w:pPr>
      <w:spacing w:after="0" w:line="240" w:lineRule="auto"/>
      <w:ind w:firstLine="454"/>
      <w:jc w:val="both"/>
    </w:pPr>
    <w:rPr>
      <w:rFonts w:cs="Tahoma"/>
      <w:color w:val="000000"/>
      <w:sz w:val="16"/>
      <w:szCs w:val="16"/>
    </w:rPr>
  </w:style>
  <w:style w:type="paragraph" w:styleId="MacroText">
    <w:name w:val="macro"/>
    <w:rsid w:val="00336EC0"/>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lang w:eastAsia="ar-SA"/>
    </w:rPr>
  </w:style>
  <w:style w:type="paragraph" w:styleId="BlockText">
    <w:name w:val="Block Text"/>
    <w:basedOn w:val="Normal"/>
    <w:rsid w:val="00336EC0"/>
    <w:pPr>
      <w:spacing w:after="0" w:line="240" w:lineRule="auto"/>
      <w:ind w:left="566" w:hanging="566"/>
    </w:pPr>
    <w:rPr>
      <w:rFonts w:cs="Traditional Arabic"/>
      <w:color w:val="000000"/>
      <w:sz w:val="18"/>
      <w:szCs w:val="30"/>
    </w:rPr>
  </w:style>
  <w:style w:type="paragraph" w:customStyle="1" w:styleId="1">
    <w:name w:val="نمط إضافي 1"/>
    <w:basedOn w:val="Normal"/>
    <w:next w:val="Normal"/>
    <w:rsid w:val="00336EC0"/>
    <w:pPr>
      <w:ind w:firstLine="0"/>
      <w:jc w:val="left"/>
    </w:pPr>
    <w:rPr>
      <w:rFonts w:cs="Andalus"/>
      <w:color w:val="0000FF"/>
      <w:szCs w:val="40"/>
    </w:rPr>
  </w:style>
  <w:style w:type="paragraph" w:customStyle="1" w:styleId="2">
    <w:name w:val="نمط إضافي 2"/>
    <w:basedOn w:val="Normal"/>
    <w:next w:val="Normal"/>
    <w:rsid w:val="00336EC0"/>
    <w:pPr>
      <w:ind w:firstLine="0"/>
      <w:jc w:val="left"/>
    </w:pPr>
    <w:rPr>
      <w:rFonts w:cs="Monotype Koufi"/>
      <w:bCs/>
      <w:color w:val="008000"/>
      <w:szCs w:val="44"/>
    </w:rPr>
  </w:style>
  <w:style w:type="paragraph" w:customStyle="1" w:styleId="3">
    <w:name w:val="نمط إضافي 3"/>
    <w:basedOn w:val="Normal"/>
    <w:next w:val="Normal"/>
    <w:rsid w:val="00336EC0"/>
    <w:pPr>
      <w:ind w:firstLine="0"/>
      <w:jc w:val="left"/>
    </w:pPr>
    <w:rPr>
      <w:rFonts w:cs="Tahoma"/>
      <w:color w:val="800080"/>
    </w:rPr>
  </w:style>
  <w:style w:type="paragraph" w:customStyle="1" w:styleId="4">
    <w:name w:val="نمط إضافي 4"/>
    <w:basedOn w:val="Normal"/>
    <w:next w:val="Normal"/>
    <w:rsid w:val="00336EC0"/>
    <w:pPr>
      <w:ind w:firstLine="0"/>
      <w:jc w:val="left"/>
    </w:pPr>
    <w:rPr>
      <w:rFonts w:cs="Simplified Arabic Fixed"/>
      <w:color w:val="FF6600"/>
      <w:sz w:val="44"/>
    </w:rPr>
  </w:style>
  <w:style w:type="paragraph" w:customStyle="1" w:styleId="5">
    <w:name w:val="نمط إضافي 5"/>
    <w:basedOn w:val="Normal"/>
    <w:next w:val="Normal"/>
    <w:rsid w:val="00336EC0"/>
    <w:pPr>
      <w:ind w:firstLine="0"/>
      <w:jc w:val="left"/>
    </w:pPr>
    <w:rPr>
      <w:rFonts w:cs="DecoType Naskh"/>
      <w:color w:val="3366FF"/>
      <w:szCs w:val="44"/>
    </w:rPr>
  </w:style>
  <w:style w:type="character" w:customStyle="1" w:styleId="15">
    <w:name w:val="نمط حرفي 1"/>
    <w:rsid w:val="00336EC0"/>
    <w:rPr>
      <w:rFonts w:cs="Times New Roman"/>
      <w:szCs w:val="40"/>
    </w:rPr>
  </w:style>
  <w:style w:type="character" w:customStyle="1" w:styleId="20">
    <w:name w:val="نمط حرفي 2"/>
    <w:rsid w:val="00336EC0"/>
    <w:rPr>
      <w:rFonts w:ascii="Times New Roman" w:hAnsi="Times New Roman" w:cs="Times New Roman"/>
      <w:sz w:val="40"/>
      <w:szCs w:val="40"/>
    </w:rPr>
  </w:style>
  <w:style w:type="character" w:customStyle="1" w:styleId="30">
    <w:name w:val="نمط حرفي 3"/>
    <w:rsid w:val="00336EC0"/>
    <w:rPr>
      <w:rFonts w:ascii="Times New Roman" w:hAnsi="Times New Roman" w:cs="Times New Roman"/>
      <w:sz w:val="40"/>
      <w:szCs w:val="40"/>
    </w:rPr>
  </w:style>
  <w:style w:type="character" w:customStyle="1" w:styleId="40">
    <w:name w:val="نمط حرفي 4"/>
    <w:rsid w:val="00336EC0"/>
    <w:rPr>
      <w:rFonts w:cs="Times New Roman"/>
      <w:szCs w:val="40"/>
    </w:rPr>
  </w:style>
  <w:style w:type="character" w:customStyle="1" w:styleId="50">
    <w:name w:val="نمط حرفي 5"/>
    <w:rsid w:val="00336EC0"/>
    <w:rPr>
      <w:rFonts w:cs="Times New Roman"/>
      <w:szCs w:val="40"/>
    </w:rPr>
  </w:style>
  <w:style w:type="character" w:customStyle="1" w:styleId="a">
    <w:name w:val="حديث"/>
    <w:basedOn w:val="DefaultParagraphFont"/>
    <w:rsid w:val="004445F8"/>
    <w:rPr>
      <w:rFonts w:cs="Traditional Arabic"/>
      <w:szCs w:val="36"/>
    </w:rPr>
  </w:style>
  <w:style w:type="character" w:customStyle="1" w:styleId="a0">
    <w:name w:val="أثر"/>
    <w:basedOn w:val="DefaultParagraphFont"/>
    <w:rsid w:val="004445F8"/>
    <w:rPr>
      <w:rFonts w:cs="Traditional Arabic"/>
      <w:szCs w:val="36"/>
    </w:rPr>
  </w:style>
  <w:style w:type="character" w:customStyle="1" w:styleId="a1">
    <w:name w:val="مثل"/>
    <w:basedOn w:val="DefaultParagraphFont"/>
    <w:rsid w:val="004445F8"/>
    <w:rPr>
      <w:rFonts w:cs="Traditional Arabic"/>
      <w:szCs w:val="36"/>
    </w:rPr>
  </w:style>
  <w:style w:type="character" w:customStyle="1" w:styleId="a2">
    <w:name w:val="قول"/>
    <w:basedOn w:val="DefaultParagraphFont"/>
    <w:rsid w:val="004445F8"/>
    <w:rPr>
      <w:rFonts w:cs="Traditional Arabic"/>
      <w:szCs w:val="36"/>
    </w:rPr>
  </w:style>
  <w:style w:type="character" w:customStyle="1" w:styleId="a3">
    <w:name w:val="شعر"/>
    <w:basedOn w:val="DefaultParagraphFont"/>
    <w:rsid w:val="004445F8"/>
    <w:rPr>
      <w:rFonts w:cs="Traditional Arabic"/>
      <w:szCs w:val="36"/>
    </w:rPr>
  </w:style>
  <w:style w:type="character" w:customStyle="1" w:styleId="TraditionalArabic">
    <w:name w:val="نمط مرجع حاشية سفلية + (العربية وغيرها) Traditional Arabic"/>
    <w:basedOn w:val="FootnoteReference"/>
    <w:rsid w:val="00A44C74"/>
    <w:rPr>
      <w:rFonts w:cs="Traditional Arabic"/>
      <w:vertAlign w:val="superscript"/>
    </w:rPr>
  </w:style>
  <w:style w:type="character" w:customStyle="1" w:styleId="FootnoteTextChar">
    <w:name w:val="Footnote Text Char"/>
    <w:basedOn w:val="DefaultParagraphFont"/>
    <w:link w:val="FootnoteText"/>
    <w:rsid w:val="00E84D65"/>
    <w:rPr>
      <w:rFonts w:cs="Traditional Arabic"/>
      <w:color w:val="000000"/>
      <w:sz w:val="28"/>
      <w:szCs w:val="28"/>
      <w:lang w:eastAsia="ar-SA"/>
    </w:rPr>
  </w:style>
  <w:style w:type="paragraph" w:customStyle="1" w:styleId="31">
    <w:name w:val="3"/>
    <w:basedOn w:val="Heading3"/>
    <w:rsid w:val="00E84D65"/>
    <w:pPr>
      <w:widowControl w:val="0"/>
      <w:bidi/>
      <w:spacing w:before="0" w:after="120" w:line="192" w:lineRule="auto"/>
      <w:ind w:left="530"/>
      <w:jc w:val="both"/>
    </w:pPr>
    <w:rPr>
      <w:rFonts w:ascii="Times New Roman" w:hAnsi="Times New Roman" w:cs="Simplified Arabic"/>
      <w:noProof w:val="0"/>
      <w:color w:val="auto"/>
      <w:sz w:val="32"/>
      <w:szCs w:val="32"/>
    </w:rPr>
  </w:style>
  <w:style w:type="paragraph" w:styleId="Footer">
    <w:name w:val="footer"/>
    <w:basedOn w:val="Normal"/>
    <w:link w:val="FooterChar"/>
    <w:unhideWhenUsed/>
    <w:rsid w:val="006026D8"/>
    <w:pPr>
      <w:tabs>
        <w:tab w:val="center" w:pos="4680"/>
        <w:tab w:val="right" w:pos="9360"/>
      </w:tabs>
      <w:spacing w:after="0" w:line="240" w:lineRule="auto"/>
    </w:pPr>
  </w:style>
  <w:style w:type="character" w:customStyle="1" w:styleId="FooterChar">
    <w:name w:val="Footer Char"/>
    <w:basedOn w:val="DefaultParagraphFont"/>
    <w:link w:val="Footer"/>
    <w:rsid w:val="006026D8"/>
    <w:rPr>
      <w:rFonts w:cs="mylotus"/>
      <w:sz w:val="24"/>
      <w:szCs w:val="4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F34F1-64EA-4D40-8647-DF952FC61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2</Pages>
  <Words>1550</Words>
  <Characters>7010</Characters>
  <Application>Microsoft Office Word</Application>
  <DocSecurity>0</DocSecurity>
  <Lines>76</Lines>
  <Paragraphs>25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8535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حكم الاحتفال بليلة النصف من شعبان</dc:title>
  <dc:subject>حكم الاحتفال بليلة النصف من شعبان</dc:subject>
  <dc:creator>سعيد بن علي بن وهف القحطاني</dc:creator>
  <cp:keywords>حكم الاحتفال بليلة النصف من شعبان</cp:keywords>
  <dc:description>حكم الاحتفال بليلة النصف من شعبان</dc:description>
  <cp:lastModifiedBy>Mahmoud</cp:lastModifiedBy>
  <cp:revision>13</cp:revision>
  <cp:lastPrinted>2016-05-31T11:11:00Z</cp:lastPrinted>
  <dcterms:created xsi:type="dcterms:W3CDTF">2016-05-20T14:08:00Z</dcterms:created>
  <dcterms:modified xsi:type="dcterms:W3CDTF">2016-05-31T11:13:00Z</dcterms:modified>
  <cp:category/>
</cp:coreProperties>
</file>