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BD034" w14:textId="3AF83CBA" w:rsidR="001726C4" w:rsidRDefault="001726C4"/>
    <w:p w14:paraId="603E7FA3" w14:textId="58B388C6" w:rsidR="00714AE1" w:rsidRDefault="00714AE1"/>
    <w:p w14:paraId="7A92F7BB" w14:textId="7336BF09" w:rsidR="00714AE1" w:rsidRDefault="00714AE1"/>
    <w:p w14:paraId="730FC677" w14:textId="65BCFABF" w:rsidR="00714AE1" w:rsidRPr="00714AE1" w:rsidRDefault="00714AE1" w:rsidP="00714AE1">
      <w:pPr>
        <w:jc w:val="center"/>
        <w:rPr>
          <w:rFonts w:ascii="KFGQPC Arabic Symbols 01" w:hAnsi="KFGQPC Arabic Symbols 01" w:cs="KFGQPC Uthman Taha Naskh"/>
          <w:color w:val="C00000"/>
          <w:sz w:val="72"/>
          <w:szCs w:val="72"/>
        </w:rPr>
      </w:pPr>
      <w:r w:rsidRPr="00714AE1">
        <w:rPr>
          <w:rFonts w:ascii="KFGQPC Arabic Symbols 01" w:hAnsi="KFGQPC Arabic Symbols 01" w:cs="KFGQPC Uthman Taha Naskh"/>
          <w:color w:val="C00000"/>
          <w:sz w:val="72"/>
          <w:szCs w:val="72"/>
          <w:rtl/>
        </w:rPr>
        <w:t>أدلة إثبات وجود الله تعالى ووسائل ثبات الإيمان في النفوس</w:t>
      </w:r>
    </w:p>
    <w:p w14:paraId="1DEC556B" w14:textId="0E95B028" w:rsidR="00714AE1" w:rsidRDefault="00714AE1" w:rsidP="00714AE1">
      <w:pPr>
        <w:jc w:val="center"/>
        <w:rPr>
          <w:rFonts w:ascii="KFGQPC Arabic Symbols 01" w:hAnsi="KFGQPC Arabic Symbols 01" w:cs="KFGQPC Uthman Taha Naskh"/>
          <w:sz w:val="72"/>
          <w:szCs w:val="72"/>
        </w:rPr>
      </w:pPr>
    </w:p>
    <w:p w14:paraId="1F93B08C" w14:textId="7FE89F4E" w:rsidR="00714AE1" w:rsidRDefault="00714AE1" w:rsidP="00714AE1">
      <w:pPr>
        <w:jc w:val="center"/>
        <w:rPr>
          <w:rFonts w:ascii="KFGQPC Arabic Symbols 01" w:hAnsi="KFGQPC Arabic Symbols 01" w:cs="KFGQPC Uthman Taha Naskh"/>
          <w:sz w:val="72"/>
          <w:szCs w:val="72"/>
        </w:rPr>
      </w:pPr>
    </w:p>
    <w:p w14:paraId="346048FD" w14:textId="1259777A" w:rsidR="00714AE1" w:rsidRPr="00714AE1" w:rsidRDefault="00714AE1" w:rsidP="00714AE1">
      <w:pPr>
        <w:pStyle w:val="NormalWeb"/>
        <w:shd w:val="clear" w:color="auto" w:fill="FFFFFF"/>
        <w:bidi/>
        <w:spacing w:before="0" w:beforeAutospacing="0" w:after="150" w:afterAutospacing="0" w:line="480" w:lineRule="auto"/>
        <w:jc w:val="center"/>
        <w:rPr>
          <w:rFonts w:ascii="Arial" w:hAnsi="Arial" w:cs="KFGQPC Uthman Taha Naskh"/>
          <w:b/>
          <w:bCs/>
          <w:color w:val="333333"/>
          <w:sz w:val="44"/>
          <w:szCs w:val="44"/>
          <w:rtl/>
        </w:rPr>
      </w:pPr>
      <w:r>
        <w:rPr>
          <w:rFonts w:ascii="Arial" w:hAnsi="Arial" w:cs="KFGQPC Uthman Taha Naskh" w:hint="cs"/>
          <w:b/>
          <w:bCs/>
          <w:color w:val="000000"/>
          <w:sz w:val="44"/>
          <w:szCs w:val="44"/>
          <w:rtl/>
          <w:lang w:bidi="ar-EG"/>
        </w:rPr>
        <w:t>كتبه</w:t>
      </w:r>
      <w:r>
        <w:rPr>
          <w:rFonts w:ascii="Arial" w:hAnsi="Arial" w:cs="KFGQPC Uthman Taha Naskh"/>
          <w:b/>
          <w:bCs/>
          <w:color w:val="000000"/>
          <w:sz w:val="44"/>
          <w:szCs w:val="44"/>
          <w:rtl/>
          <w:lang w:bidi="ar-EG"/>
        </w:rPr>
        <w:br/>
      </w:r>
      <w:r w:rsidRPr="00714AE1">
        <w:rPr>
          <w:rFonts w:ascii="Arial" w:hAnsi="Arial" w:cs="KFGQPC Uthman Taha Naskh"/>
          <w:b/>
          <w:bCs/>
          <w:color w:val="000000"/>
          <w:sz w:val="44"/>
          <w:szCs w:val="44"/>
          <w:rtl/>
        </w:rPr>
        <w:t>عبدالرَّحمن بن ناصر البرَّاك</w:t>
      </w:r>
    </w:p>
    <w:p w14:paraId="6CDCE561" w14:textId="77777777" w:rsidR="00714AE1" w:rsidRPr="00714AE1" w:rsidRDefault="00714AE1" w:rsidP="00714AE1">
      <w:pPr>
        <w:pStyle w:val="NormalWeb"/>
        <w:shd w:val="clear" w:color="auto" w:fill="FFFFFF"/>
        <w:bidi/>
        <w:spacing w:before="0" w:beforeAutospacing="0" w:after="150" w:afterAutospacing="0" w:line="480" w:lineRule="auto"/>
        <w:jc w:val="center"/>
        <w:rPr>
          <w:rFonts w:ascii="Arial" w:hAnsi="Arial" w:cs="KFGQPC Uthman Taha Naskh"/>
          <w:b/>
          <w:bCs/>
          <w:color w:val="333333"/>
          <w:sz w:val="27"/>
          <w:szCs w:val="27"/>
          <w:rtl/>
        </w:rPr>
      </w:pPr>
      <w:r w:rsidRPr="00714AE1">
        <w:rPr>
          <w:rFonts w:ascii="Arial" w:hAnsi="Arial" w:cs="KFGQPC Uthman Taha Naskh"/>
          <w:b/>
          <w:bCs/>
          <w:color w:val="000000"/>
          <w:sz w:val="27"/>
          <w:szCs w:val="27"/>
          <w:rtl/>
        </w:rPr>
        <w:t>في 9 رمضان 1433هـ</w:t>
      </w:r>
    </w:p>
    <w:p w14:paraId="1A34793C" w14:textId="5B5B14FB" w:rsidR="00714AE1" w:rsidRDefault="00714AE1" w:rsidP="00714AE1">
      <w:pPr>
        <w:jc w:val="center"/>
        <w:rPr>
          <w:rFonts w:ascii="KFGQPC Arabic Symbols 01" w:hAnsi="KFGQPC Arabic Symbols 01" w:cs="KFGQPC Uthman Taha Naskh"/>
          <w:sz w:val="72"/>
          <w:szCs w:val="72"/>
          <w:rtl/>
        </w:rPr>
      </w:pPr>
    </w:p>
    <w:p w14:paraId="5040C031" w14:textId="14403A19" w:rsidR="00714AE1" w:rsidRDefault="00714AE1" w:rsidP="00714AE1">
      <w:pPr>
        <w:jc w:val="center"/>
        <w:rPr>
          <w:rFonts w:ascii="KFGQPC Arabic Symbols 01" w:hAnsi="KFGQPC Arabic Symbols 01" w:cs="KFGQPC Uthman Taha Naskh"/>
          <w:sz w:val="28"/>
          <w:szCs w:val="28"/>
          <w:rtl/>
        </w:rPr>
      </w:pPr>
    </w:p>
    <w:p w14:paraId="5B3E22C3" w14:textId="11AE8FEE" w:rsidR="00714AE1" w:rsidRPr="00714AE1" w:rsidRDefault="00714AE1" w:rsidP="00714AE1">
      <w:pPr>
        <w:shd w:val="clear" w:color="auto" w:fill="FFFFFF"/>
        <w:bidi/>
        <w:spacing w:after="150" w:line="480" w:lineRule="auto"/>
        <w:jc w:val="both"/>
        <w:rPr>
          <w:rFonts w:eastAsia="Times New Roman" w:cstheme="minorHAnsi"/>
          <w:b/>
          <w:bCs/>
          <w:color w:val="333333"/>
          <w:sz w:val="28"/>
          <w:szCs w:val="28"/>
        </w:rPr>
      </w:pPr>
      <w:r w:rsidRPr="00714AE1">
        <w:rPr>
          <w:rFonts w:eastAsia="Times New Roman" w:cstheme="minorHAnsi"/>
          <w:b/>
          <w:bCs/>
          <w:color w:val="B22222"/>
          <w:sz w:val="36"/>
          <w:szCs w:val="36"/>
          <w:rtl/>
        </w:rPr>
        <w:lastRenderedPageBreak/>
        <w:t>السؤال</w:t>
      </w:r>
      <w:r w:rsidRPr="00714AE1">
        <w:rPr>
          <w:rFonts w:eastAsia="Times New Roman" w:cstheme="minorHAnsi"/>
          <w:b/>
          <w:bCs/>
          <w:color w:val="B22222"/>
          <w:sz w:val="28"/>
          <w:szCs w:val="28"/>
          <w:rtl/>
        </w:rPr>
        <w:t>: </w:t>
      </w:r>
      <w:r w:rsidRPr="00714AE1">
        <w:rPr>
          <w:rFonts w:eastAsia="Times New Roman" w:cstheme="minorHAnsi"/>
          <w:b/>
          <w:bCs/>
          <w:color w:val="000000"/>
          <w:sz w:val="28"/>
          <w:szCs w:val="28"/>
          <w:rtl/>
        </w:rPr>
        <w:t>فضيلة الشيخ الوالد عبد الرحمن البراك بارك الله في عمره وعمله: تعلمون -حفظكم الله- ما</w:t>
      </w:r>
      <w:r>
        <w:rPr>
          <w:rFonts w:eastAsia="Times New Roman" w:cstheme="minorHAnsi" w:hint="cs"/>
          <w:b/>
          <w:bCs/>
          <w:color w:val="000000"/>
          <w:sz w:val="28"/>
          <w:szCs w:val="28"/>
          <w:rtl/>
        </w:rPr>
        <w:t xml:space="preserve"> </w:t>
      </w:r>
      <w:r w:rsidRPr="00714AE1">
        <w:rPr>
          <w:rFonts w:eastAsia="Times New Roman" w:cstheme="minorHAnsi"/>
          <w:b/>
          <w:bCs/>
          <w:color w:val="000000"/>
          <w:sz w:val="28"/>
          <w:szCs w:val="28"/>
          <w:rtl/>
        </w:rPr>
        <w:t>انتشر أخيرًا في أوساط الشباب من موجة الإلحاد بسبب استغلال أعداء الإسلام ما تيسر من وسائل الاتصال وسرعة انتقال المعلومات، وغفلة الحكومات الإسلامية عن العناية بتثبيت الإيمان في نفوس شعوبها، ونحن إذ نكتب إليكم لنأمل منكم -حفظكم الله- أن تكتبوا لنا وفق تصوركم أدلة إثبات وجود الله تعالى، ثم تعرجون على وسائل ثبات الإيمان في النفوس، لعل الله جل وعلا يجعل في كتابتكم البركة والخير للذين نكبوا عن الصراط المستقيم، ولمن وقع في نفوسهم الشك والريب.</w:t>
      </w:r>
    </w:p>
    <w:p w14:paraId="79C88AB9"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7"/>
          <w:szCs w:val="27"/>
          <w:rtl/>
        </w:rPr>
        <w:t> </w:t>
      </w:r>
    </w:p>
    <w:p w14:paraId="1D7ECD07"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B22222"/>
          <w:sz w:val="40"/>
          <w:szCs w:val="40"/>
          <w:rtl/>
        </w:rPr>
        <w:t>الجواب</w:t>
      </w:r>
      <w:r w:rsidRPr="00714AE1">
        <w:rPr>
          <w:rFonts w:ascii="Arial" w:eastAsia="Times New Roman" w:hAnsi="Arial" w:cs="Arial"/>
          <w:b/>
          <w:bCs/>
          <w:color w:val="B22222"/>
          <w:sz w:val="30"/>
          <w:szCs w:val="30"/>
          <w:rtl/>
        </w:rPr>
        <w:t>: </w:t>
      </w:r>
      <w:r w:rsidRPr="00714AE1">
        <w:rPr>
          <w:rFonts w:ascii="Arial" w:eastAsia="Times New Roman" w:hAnsi="Arial" w:cs="Arial"/>
          <w:b/>
          <w:bCs/>
          <w:color w:val="000000"/>
          <w:sz w:val="30"/>
          <w:szCs w:val="30"/>
          <w:rtl/>
        </w:rPr>
        <w:t>الحمد لله الذي منَّ علينا بمعرفته وتوحيده، وهدانا بآياته وتسديده، والصلاة والسلام على أشرف عبيده، محمد عبد الله ورسوله، وعلى آله وصحبه، ومن اتبعهم بإحسان إلى يوم الدين، أما بعد:</w:t>
      </w:r>
    </w:p>
    <w:p w14:paraId="248C35B9"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فهذا سؤال عن أدلة أظهر الأشياء وأبين الحقائق وأجلاها عند ذوي الفطر السليمة والعقول المستقيمة، وهو رب العالمين سبحانه وتعالى؛ فإن أدلة وجوده وقدرته ووحدانيته عز وجل بعدد مخلوقاته:</w:t>
      </w:r>
    </w:p>
    <w:p w14:paraId="31F5CC2E" w14:textId="77777777" w:rsidR="00714AE1" w:rsidRPr="00714AE1" w:rsidRDefault="00714AE1" w:rsidP="00714AE1">
      <w:pPr>
        <w:shd w:val="clear" w:color="auto" w:fill="FFFFFF"/>
        <w:bidi/>
        <w:spacing w:after="150" w:line="480" w:lineRule="auto"/>
        <w:jc w:val="center"/>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وفي كلِّ شيءٍ لهُ آيةٌ  * *  تدلُّ على أنَّه واحدُ</w:t>
      </w:r>
      <w:bookmarkStart w:id="0" w:name="_ftnref1"/>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"_ftn1"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[1]</w:t>
      </w:r>
      <w:r w:rsidRPr="00714AE1">
        <w:rPr>
          <w:rFonts w:ascii="Arial" w:eastAsia="Times New Roman" w:hAnsi="Arial" w:cs="Arial"/>
          <w:b/>
          <w:bCs/>
          <w:color w:val="333333"/>
          <w:sz w:val="30"/>
          <w:szCs w:val="30"/>
          <w:vertAlign w:val="superscript"/>
          <w:rtl/>
        </w:rPr>
        <w:fldChar w:fldCharType="end"/>
      </w:r>
      <w:bookmarkEnd w:id="0"/>
    </w:p>
    <w:p w14:paraId="3DA6CF9C"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آياتٌ في خلق السماوات والأرض، وفي الليل والنهار، يقرأ ذلك أولو العقول المتفكرون قال تعالى: </w:t>
      </w:r>
      <w:r w:rsidRPr="00714AE1">
        <w:rPr>
          <w:rFonts w:ascii="Arial" w:eastAsia="Times New Roman" w:hAnsi="Arial" w:cs="Arial"/>
          <w:b/>
          <w:bCs/>
          <w:color w:val="AA2222"/>
          <w:sz w:val="30"/>
          <w:szCs w:val="30"/>
          <w:rtl/>
        </w:rPr>
        <w:t xml:space="preserve">إِنَّ فِي خَلْقِ السَّمَاوَاتِ وَالْأَرْضِ وَاخْتِلَافِ اللَّيْلِ وَالنَّهَارِ لَآيَاتٍ لِأُولِي الْأَلْبَابِ * الَّذِينَ يَذْكُرُونَ اللَّهَ قِيَامًا </w:t>
      </w:r>
      <w:r w:rsidRPr="00714AE1">
        <w:rPr>
          <w:rFonts w:ascii="Arial" w:eastAsia="Times New Roman" w:hAnsi="Arial" w:cs="Arial"/>
          <w:b/>
          <w:bCs/>
          <w:color w:val="AA2222"/>
          <w:sz w:val="30"/>
          <w:szCs w:val="30"/>
          <w:rtl/>
        </w:rPr>
        <w:lastRenderedPageBreak/>
        <w:t>وَقُعُودًا وَعَلَى جُنُوبِهِمْ وَيَتَفَكَّرُونَ فِي خَلْقِ السَّمَاوَاتِ وَالْأَرْضِ رَبَّنَا مَا خَلَقْتَ هَذَا بَاطِلًا سُبْحَانَكَ فَقِنَا عَذَابَ النَّارِ</w:t>
      </w:r>
      <w:r w:rsidRPr="00714AE1">
        <w:rPr>
          <w:rFonts w:ascii="Arial" w:eastAsia="Times New Roman" w:hAnsi="Arial" w:cs="Arial"/>
          <w:b/>
          <w:bCs/>
          <w:color w:val="000000"/>
          <w:sz w:val="30"/>
          <w:szCs w:val="30"/>
          <w:rtl/>
        </w:rPr>
        <w:t> [آل : عمران:190-191].</w:t>
      </w:r>
    </w:p>
    <w:p w14:paraId="437777C7"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 آياتٌ في الآفاق وآياتٌ في الأنفس: </w:t>
      </w:r>
      <w:r w:rsidRPr="00714AE1">
        <w:rPr>
          <w:rFonts w:ascii="Arial" w:eastAsia="Times New Roman" w:hAnsi="Arial" w:cs="Arial"/>
          <w:b/>
          <w:bCs/>
          <w:color w:val="AA2222"/>
          <w:sz w:val="30"/>
          <w:szCs w:val="30"/>
          <w:rtl/>
        </w:rPr>
        <w:t>وَفِي أَنْفُسِكُمْ أَفَلَا تُبْصِرُونَ</w:t>
      </w:r>
      <w:r w:rsidRPr="00714AE1">
        <w:rPr>
          <w:rFonts w:ascii="Arial" w:eastAsia="Times New Roman" w:hAnsi="Arial" w:cs="Arial"/>
          <w:b/>
          <w:bCs/>
          <w:color w:val="000000"/>
          <w:sz w:val="30"/>
          <w:szCs w:val="30"/>
          <w:rtl/>
        </w:rPr>
        <w:t> [الذاريات:21]، وخلق الإنسان نفسِه آياتٌ وآياتٌ، لا آيةٌ واحدة، ولكن داء البشرية الغفلةُ والإعراضُ والاستكبارُ </w:t>
      </w:r>
      <w:r w:rsidRPr="00714AE1">
        <w:rPr>
          <w:rFonts w:ascii="Arial" w:eastAsia="Times New Roman" w:hAnsi="Arial" w:cs="Arial"/>
          <w:b/>
          <w:bCs/>
          <w:color w:val="AA2222"/>
          <w:sz w:val="30"/>
          <w:szCs w:val="30"/>
          <w:rtl/>
        </w:rPr>
        <w:t>وَإِنَّ كَثِيرًا مِنَ النَّاسِ عَنْ آيَاتِنَا لَغَافِلُونَ</w:t>
      </w:r>
      <w:r w:rsidRPr="00714AE1">
        <w:rPr>
          <w:rFonts w:ascii="Arial" w:eastAsia="Times New Roman" w:hAnsi="Arial" w:cs="Arial"/>
          <w:b/>
          <w:bCs/>
          <w:color w:val="000000"/>
          <w:sz w:val="30"/>
          <w:szCs w:val="30"/>
          <w:rtl/>
        </w:rPr>
        <w:t>[يونس:92]، </w:t>
      </w:r>
      <w:r w:rsidRPr="00714AE1">
        <w:rPr>
          <w:rFonts w:ascii="Arial" w:eastAsia="Times New Roman" w:hAnsi="Arial" w:cs="Arial"/>
          <w:b/>
          <w:bCs/>
          <w:color w:val="AA2222"/>
          <w:sz w:val="30"/>
          <w:szCs w:val="30"/>
          <w:rtl/>
        </w:rPr>
        <w:t>وَكَأَيِّنْ مِنْ آيَةٍ فِي السَّمَاوَاتِ وَالْأَرْضِ يَمُرُّونَ عَلَيْهَا وَهُمْ عَنْهَا مُعْرِضُونَ</w:t>
      </w:r>
      <w:r w:rsidRPr="00714AE1">
        <w:rPr>
          <w:rFonts w:ascii="Arial" w:eastAsia="Times New Roman" w:hAnsi="Arial" w:cs="Arial"/>
          <w:b/>
          <w:bCs/>
          <w:color w:val="000000"/>
          <w:sz w:val="30"/>
          <w:szCs w:val="30"/>
          <w:rtl/>
        </w:rPr>
        <w:t>[يوسف:105]، </w:t>
      </w:r>
      <w:r w:rsidRPr="00714AE1">
        <w:rPr>
          <w:rFonts w:ascii="Arial" w:eastAsia="Times New Roman" w:hAnsi="Arial" w:cs="Arial"/>
          <w:b/>
          <w:bCs/>
          <w:color w:val="AA2222"/>
          <w:sz w:val="30"/>
          <w:szCs w:val="30"/>
          <w:rtl/>
        </w:rPr>
        <w:t>وَجَعَلْنَا السَّمَاءَ سَقْفًا مَحْفُوظًا وَهُمْ عَنْ آيَاتِهَا مُعْرِضُونَ</w:t>
      </w:r>
      <w:r w:rsidRPr="00714AE1">
        <w:rPr>
          <w:rFonts w:ascii="Arial" w:eastAsia="Times New Roman" w:hAnsi="Arial" w:cs="Arial"/>
          <w:b/>
          <w:bCs/>
          <w:color w:val="000000"/>
          <w:sz w:val="30"/>
          <w:szCs w:val="30"/>
          <w:rtl/>
        </w:rPr>
        <w:t>[الأنبياء:32] </w:t>
      </w:r>
      <w:r w:rsidRPr="00714AE1">
        <w:rPr>
          <w:rFonts w:ascii="Arial" w:eastAsia="Times New Roman" w:hAnsi="Arial" w:cs="Arial"/>
          <w:b/>
          <w:bCs/>
          <w:color w:val="AA2222"/>
          <w:sz w:val="30"/>
          <w:szCs w:val="30"/>
          <w:rtl/>
        </w:rPr>
        <w:t>وَلَوْ تَرَى إِذِ الظَّالِمُونَ فِي غَمَرَاتِ الْمَوْتِ وَالْمَلَائِكَةُ بَاسِطُو أَيْدِيهِمْ أَخْرِجُوا أَنْفُسَكُمُ الْيَوْمَ تُجْزَوْنَ عَذَابَ الْهُونِ بِمَا كُنْتُمْ تَقُولُونَ عَلَى اللَّهِ غَيْرَ الْحَقِّ وَكُنْتُمْ عَنْ آيَاتِهِ تَسْتَكْبِرُون</w:t>
      </w:r>
      <w:r w:rsidRPr="00714AE1">
        <w:rPr>
          <w:rFonts w:ascii="Arial" w:eastAsia="Times New Roman" w:hAnsi="Arial" w:cs="Arial"/>
          <w:b/>
          <w:bCs/>
          <w:color w:val="000000"/>
          <w:sz w:val="30"/>
          <w:szCs w:val="30"/>
          <w:rtl/>
        </w:rPr>
        <w:t>[الأنعام:93].</w:t>
      </w:r>
    </w:p>
    <w:p w14:paraId="593ADA8B"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فهذه الأدواء هي مصدر الإلحاد وأنواعِ الكفر في البشرية، فتلكم الآيات في الكون وفي الآفاق والأنفس لا تغني شيئا مع الغفلة أو الإعراض أو الاستكبار: </w:t>
      </w:r>
      <w:r w:rsidRPr="00714AE1">
        <w:rPr>
          <w:rFonts w:ascii="Arial" w:eastAsia="Times New Roman" w:hAnsi="Arial" w:cs="Arial"/>
          <w:b/>
          <w:bCs/>
          <w:color w:val="AA2222"/>
          <w:sz w:val="30"/>
          <w:szCs w:val="30"/>
          <w:rtl/>
        </w:rPr>
        <w:t>قُلِ انْظُرُوا مَاذَا فِي السَّمَاوَاتِ وَالْأَرْضِ وَمَا تُغْنِي الْآيَاتُ وَالنُّذُرُ عَنْ قَوْمٍ لَا يُؤْمِنُونَ</w:t>
      </w:r>
      <w:r w:rsidRPr="00714AE1">
        <w:rPr>
          <w:rFonts w:ascii="Arial" w:eastAsia="Times New Roman" w:hAnsi="Arial" w:cs="Arial"/>
          <w:b/>
          <w:bCs/>
          <w:color w:val="000000"/>
          <w:sz w:val="30"/>
          <w:szCs w:val="30"/>
          <w:rtl/>
        </w:rPr>
        <w:t>[يونس:101] يأبى الملحد أن يقنع بوجود طائرةٍ صدفةً، أو سيارةٍ صدفةً، أو ساعةٍ صدفةً، أيْ وُجدت بنفسها بلا صانع لها، وهو في هذا بعقله، ولكنه مع هذا لا يأنف عن الخروج عن العقل حين يزعم أن هذا الوجود بأسره وُجد صدفة، فلا مبدع ولا مدبر! فيقع في أعظم التناقض، ولا يصر على هذا التناقض إلا معاند مكابر، فلا جدوى للحديث معه، وقد رَكَـزَ الله في فطر العباد وعقولهم أن المحدَث يمتنع أن يُـحدِثَ نفسَه؛ إذ كان معدوما، ويمتنع أن يـَحدُث من غير مـُحدِث؛ إذ الحدوث أثر الإحداث، والإحداث فِعْلٌ لا يكون إلا من فاعل، كما نبه تعالى على هذا بقوله </w:t>
      </w:r>
      <w:r w:rsidRPr="00714AE1">
        <w:rPr>
          <w:rFonts w:ascii="Arial" w:eastAsia="Times New Roman" w:hAnsi="Arial" w:cs="Arial"/>
          <w:b/>
          <w:bCs/>
          <w:color w:val="AA2222"/>
          <w:sz w:val="30"/>
          <w:szCs w:val="30"/>
          <w:rtl/>
        </w:rPr>
        <w:t>أَمْ خُلِقُوا مِنْ غَيْرِ شَيْءٍ أَمْ هُمُ الْخَالِقُونَ (35) أَمْ خَلَقُوا السَّمَاوَاتِ وَالْأَرْضَ بَلْ لَا يُوقِنُونَ</w:t>
      </w:r>
      <w:r w:rsidRPr="00714AE1">
        <w:rPr>
          <w:rFonts w:ascii="Arial" w:eastAsia="Times New Roman" w:hAnsi="Arial" w:cs="Arial"/>
          <w:b/>
          <w:bCs/>
          <w:color w:val="000000"/>
          <w:sz w:val="30"/>
          <w:szCs w:val="30"/>
          <w:rtl/>
        </w:rPr>
        <w:t> [الطور:35-36] وكما يدل المخلوق على وجود خالقه، كما تقدم. هذا أولًا.</w:t>
      </w:r>
    </w:p>
    <w:p w14:paraId="41DEEAC0"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lastRenderedPageBreak/>
        <w:t>وثانيا: فإنه يدل على أنه ذو قدرة، وهو معنى قول بعض المتكلمين "الفعل الحادث يدل على القدرة"، أي: الشيءُ المفعول يدل على قدرة الفاعل، وهذا الاستدلال يجري في جميع المحدَثات.</w:t>
      </w:r>
    </w:p>
    <w:p w14:paraId="1FE0A2F1"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ثالثا: من المعلوم بالضرورة أن هذا الوجود مشتمل على غاية الإحكام بمجموعه وبجزئياته، وإحكامُ الصنعة يدل بالضرورة على علم الصانع، وهذا معنى قول بعض المتكلمين في صفات الله تعالى "الإحكام يدل على العلم".</w:t>
      </w:r>
    </w:p>
    <w:p w14:paraId="07D7AD34"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 xml:space="preserve">رابعا: ومن المعلوم بالضرورة بالحس والمشاهدة أن هذا العالم مشتمل على التخصيصات في تركيب مجموعه، وفي تركيب كل فرد من أنواعه وفي صفاته، وذلك بوضع كل جزء وكل صفة في موضعها المناسب لها، حسب الحكمة المقتضية لذلك، وهذا يشمل الأشكال والألوان والطبائع، في كل نوع وفي كل فرد، واعتبر ذلك في خلق الإنسان، ولا يمكن استقصاء ما في خلق الإنسان من التخصيصات؛ فمن ذلك تخصيص كل عضو وكل جزء في موضعه المناسب؛ كيديه ورجليه وعينيه وأذنيه وشفتيه وأنفه ولسانه وقلبه ورأسه وبطنه وفرجه، ومن ذلك تخصيص كلٍّ من نوعي الإنسان الذكر والأنثى بما يناسب طبيعة كل منهما، ويحقق العلاقة بينهما والغاية من تلك العلاقة، واعتبر مبدأ التخصيص في بعض أعضاء الإنسان كيده؛ فإنها تتكون من عضد وذراع وكف وأصابع، ولتلك الأجزاء تخصيصاتٌ في شكلها يهيئ اليد لأداء وظائفها، وخذ مثلا: الكف؛ فإن شكلها وتركيب الأصابع فيها بأجزائها المختلفة الأشكال والأطوال، وهي الأنامل؛ ففي كل إصبع ثلاث أنامل إلا الإبهام، ووضعت الأظفار في أطراف الأصابع مختلفة في طبيعتها عن اللحم المغطي للعظام لوظائف لا تتم إلا بها، بما هي عليه، وتظهر حاجتها ومنافعها لمن فقدها، واعتبر جانب التخصيص أيضا بوضع الأسنان في مواضعها في الفم، واختلاف أشكالها لاختلاف وظائفها، وموضع الشفتين منها، وما في ذلك من </w:t>
      </w:r>
      <w:r w:rsidRPr="00714AE1">
        <w:rPr>
          <w:rFonts w:ascii="Arial" w:eastAsia="Times New Roman" w:hAnsi="Arial" w:cs="Arial"/>
          <w:b/>
          <w:bCs/>
          <w:color w:val="000000"/>
          <w:sz w:val="30"/>
          <w:szCs w:val="30"/>
          <w:rtl/>
        </w:rPr>
        <w:lastRenderedPageBreak/>
        <w:t>جمال الخِلقة، كل ذلك يدل على أن الفاعل يفعل بإرادة لا بعشوائية، بل بإرادة وحكمة، وهي وضع الأمور في مواضعها، وعبر عن ذلك بعض المتكلمين، فقالوا: "والتخصيص يدل على الإرادة"، فالإرادة مع الحكمة تؤدي إلى وضع كل ما يلزم للصنعة في موضعه، وخذ مثالا على ذلك من صناعة الإنسان؛ كالسيارة والعمارة، تجد أن كل جزء في الآلة أو البناء له موضع يختص به لا يليق بغيره مما يُعلم به أن الصانع أو المهندس له خبرة وإرادة، ويتصرف بحكمة، ولله المثل الأعلى. والله أعلم. </w:t>
      </w:r>
    </w:p>
    <w:p w14:paraId="781C5976"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وبهذه المناسبة أذكر أن الأشاعرة لما كانوا يعولون فيما يثبتونه من صفات الله على العقل، قالوا: إن الصفات السبع دل عليها العقل، فأثبتوها بهذه الطريقة، فقالوا: الفعل الحادث يدل على القدرة، والإحكام يدل على العلم، والتخصيص يدل على الإرادة، وقد سبق تطبيق ذلك في مخلوقات الله إجمالا مع بعض التفصيل، وفي بعض مصنوعات الإنسان، قالوا: وهذا الصفات الثلاث (القدرة والعلم والإرادة) تستلزم الحياة، إذ لا تعقل إلا في حيٍّ، والحيُّ لا يخلو عن السمع والبصر والكلام أو ضد ذلك، وبالضرورة أن الله منزه عن ضد ذلك، فوجب أن يكون سميعًا بصيرًا متكلمًا</w:t>
      </w:r>
      <w:bookmarkStart w:id="1" w:name="_ftnref2"/>
      <w:r w:rsidRPr="00714AE1">
        <w:rPr>
          <w:rFonts w:ascii="Arial" w:eastAsia="Times New Roman" w:hAnsi="Arial" w:cs="Arial"/>
          <w:b/>
          <w:bCs/>
          <w:color w:val="333333"/>
          <w:sz w:val="30"/>
          <w:szCs w:val="30"/>
          <w:rtl/>
        </w:rPr>
        <w:fldChar w:fldCharType="begin"/>
      </w:r>
      <w:r w:rsidRPr="00714AE1">
        <w:rPr>
          <w:rFonts w:ascii="Arial" w:eastAsia="Times New Roman" w:hAnsi="Arial" w:cs="Arial"/>
          <w:b/>
          <w:bCs/>
          <w:color w:val="333333"/>
          <w:sz w:val="30"/>
          <w:szCs w:val="30"/>
          <w:rtl/>
        </w:rPr>
        <w:instrText xml:space="preserve"> </w:instrText>
      </w:r>
      <w:r w:rsidRPr="00714AE1">
        <w:rPr>
          <w:rFonts w:ascii="Arial" w:eastAsia="Times New Roman" w:hAnsi="Arial" w:cs="Arial"/>
          <w:b/>
          <w:bCs/>
          <w:color w:val="333333"/>
          <w:sz w:val="30"/>
          <w:szCs w:val="30"/>
        </w:rPr>
        <w:instrText>HYPERLINK "https://sh-albarrak.com/article/21607" \l "_ftn2" \o</w:instrText>
      </w:r>
      <w:r w:rsidRPr="00714AE1">
        <w:rPr>
          <w:rFonts w:ascii="Arial" w:eastAsia="Times New Roman" w:hAnsi="Arial" w:cs="Arial"/>
          <w:b/>
          <w:bCs/>
          <w:color w:val="333333"/>
          <w:sz w:val="30"/>
          <w:szCs w:val="30"/>
          <w:rtl/>
        </w:rPr>
        <w:instrText xml:space="preserve"> "" </w:instrText>
      </w:r>
      <w:r w:rsidRPr="00714AE1">
        <w:rPr>
          <w:rFonts w:ascii="Arial" w:eastAsia="Times New Roman" w:hAnsi="Arial" w:cs="Arial"/>
          <w:b/>
          <w:bCs/>
          <w:color w:val="333333"/>
          <w:sz w:val="30"/>
          <w:szCs w:val="30"/>
          <w:rtl/>
        </w:rPr>
        <w:fldChar w:fldCharType="separate"/>
      </w:r>
      <w:r w:rsidRPr="00714AE1">
        <w:rPr>
          <w:rFonts w:ascii="Arial" w:eastAsia="Times New Roman" w:hAnsi="Arial" w:cs="Arial"/>
          <w:b/>
          <w:bCs/>
          <w:color w:val="000000"/>
          <w:sz w:val="30"/>
          <w:szCs w:val="30"/>
          <w:u w:val="single"/>
        </w:rPr>
        <w:t>[2]</w:t>
      </w:r>
      <w:r w:rsidRPr="00714AE1">
        <w:rPr>
          <w:rFonts w:ascii="Arial" w:eastAsia="Times New Roman" w:hAnsi="Arial" w:cs="Arial"/>
          <w:b/>
          <w:bCs/>
          <w:color w:val="333333"/>
          <w:sz w:val="30"/>
          <w:szCs w:val="30"/>
          <w:rtl/>
        </w:rPr>
        <w:fldChar w:fldCharType="end"/>
      </w:r>
      <w:bookmarkEnd w:id="1"/>
      <w:r w:rsidRPr="00714AE1">
        <w:rPr>
          <w:rFonts w:ascii="Arial" w:eastAsia="Times New Roman" w:hAnsi="Arial" w:cs="Arial"/>
          <w:b/>
          <w:bCs/>
          <w:color w:val="000000"/>
          <w:sz w:val="30"/>
          <w:szCs w:val="30"/>
          <w:rtl/>
        </w:rPr>
        <w:t>، والأشاعرة مصيبون في هذا الاستدلال، ولكنهم مخطئون في أمرين؛ أحدهما: حصر الطريق في إثبات صفات الله على دلالة العقل، فأعرضوا عن دلالة السمع. الثاني: حصر دلالة العقل في هذه الصفات السبع، مع إمكان إثبات صفات أخرى بدليل عقلي هو من جنس ما أثبتوا به الصفات السبع. </w:t>
      </w:r>
    </w:p>
    <w:p w14:paraId="72A0FF32"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 xml:space="preserve">وزيادة في إيضاح دلالات الخلق على الخالق سبحانه وعلى صفاته نضرب مثلا بوردة من شجر الطيب المعروف بالورد؛ فإنها في غاية من الجمال بشكلها البديع ولونها الأحمر وعطرها الفوَّاح، وطبقاتها الرقيقة المختلفة الألوان والأطوال، فإنها من آيات الله العظيمة، تستنطق العاقل بالتسبيح </w:t>
      </w:r>
      <w:r w:rsidRPr="00714AE1">
        <w:rPr>
          <w:rFonts w:ascii="Arial" w:eastAsia="Times New Roman" w:hAnsi="Arial" w:cs="Arial"/>
          <w:b/>
          <w:bCs/>
          <w:color w:val="000000"/>
          <w:sz w:val="30"/>
          <w:szCs w:val="30"/>
          <w:rtl/>
        </w:rPr>
        <w:lastRenderedPageBreak/>
        <w:t>لمبدعها؛ لأنها مشتملة على كل دلالات العقل؛ على صانعها، وعلى كمال قدرته وعلمه وحكمته، وتمام مشيئته، ومن شعر الحكمة في هذا قول الشاعر: </w:t>
      </w:r>
    </w:p>
    <w:p w14:paraId="256B20C5"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تأمَّلْ في نباتِ الأرض وانظرْ  *  *  إلى آثارِ ما صنعَ المليكُ</w:t>
      </w:r>
    </w:p>
    <w:p w14:paraId="19D4E5EF"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عيونٌ مِن لجين شاخصاتٌ  *  *  بأحداق هي الذهبُ السَّبيكُ</w:t>
      </w:r>
    </w:p>
    <w:p w14:paraId="1785B66D"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على قُضُب الزبرجد شاهداتٌ *  *  بأنَّ الله ليس له شريكُ</w:t>
      </w:r>
      <w:bookmarkStart w:id="2" w:name="_ftnref3"/>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"_ftn3"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[3]</w:t>
      </w:r>
      <w:r w:rsidRPr="00714AE1">
        <w:rPr>
          <w:rFonts w:ascii="Arial" w:eastAsia="Times New Roman" w:hAnsi="Arial" w:cs="Arial"/>
          <w:b/>
          <w:bCs/>
          <w:color w:val="333333"/>
          <w:sz w:val="30"/>
          <w:szCs w:val="30"/>
          <w:vertAlign w:val="superscript"/>
          <w:rtl/>
        </w:rPr>
        <w:fldChar w:fldCharType="end"/>
      </w:r>
      <w:bookmarkEnd w:id="2"/>
    </w:p>
    <w:p w14:paraId="7FB43AB3"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وقال آخر:</w:t>
      </w:r>
    </w:p>
    <w:p w14:paraId="403CF3B1"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تأمَّلْ سطور الكائنات فإنَّها  *  *  مِن الملك الأعلى إليكَ رسائلُ</w:t>
      </w:r>
    </w:p>
    <w:p w14:paraId="7D5DA124"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وقد خُطَّ فيها لو تأملتَ خطَّها  *  *   ألا كلُّ شيء ما خلا اللهَ باطلُ</w:t>
      </w:r>
      <w:bookmarkStart w:id="3" w:name="_ftnref4"/>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"_ftn4"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[4]</w:t>
      </w:r>
      <w:r w:rsidRPr="00714AE1">
        <w:rPr>
          <w:rFonts w:ascii="Arial" w:eastAsia="Times New Roman" w:hAnsi="Arial" w:cs="Arial"/>
          <w:b/>
          <w:bCs/>
          <w:color w:val="333333"/>
          <w:sz w:val="30"/>
          <w:szCs w:val="30"/>
          <w:vertAlign w:val="superscript"/>
          <w:rtl/>
        </w:rPr>
        <w:fldChar w:fldCharType="end"/>
      </w:r>
      <w:bookmarkEnd w:id="3"/>
    </w:p>
    <w:p w14:paraId="0BFBEC19"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333333"/>
          <w:sz w:val="30"/>
          <w:szCs w:val="30"/>
          <w:rtl/>
        </w:rPr>
        <w:t> </w:t>
      </w:r>
    </w:p>
    <w:p w14:paraId="5A9D4509"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وإذا قال الملحد: إن الذي فعل ذلك هو الطبيعة، قلنا: هذه الطبيعة التي تزعم، أهي شيء قائم بنفسه خارجٌ عن هذه الوردة، أم هي نفسها؟ فإن قلتَ بالثاني، فقد زعمت أن الشيء المعدوم يصنع نفسه، وهذا باطل بالضرورة، وإن قلتَ بالأول -وقد قررنا أن هذا الفاعل لا بد أن يكون ذا قدرة وإرادة وعلم وحكمة- كما تقول في صانع السيارة وباني العمارة؛ فقد قطعت حينئذ أكثر من نصف الطريق إلى ما ندعوك إليه، فنحن نسمي صانع هذه الأشياء: الله والرب والخالق، وأنت تسميه طبيعة، ويجب ضرورةً أن يكون الصانع لكل شيء خالقًا غيرَ مخلوق، بل هو واجب الوجود تنتهي إليه جميع المخلوقات، وإلا لزم التسلسل الممتنع بضرورة العقل، الذي يُعبَّـر عنه بتسلسل العلل والمعلولات، أو الفاعلين والمفعولين، أو الخالقين والمخلوقين.</w:t>
      </w:r>
      <w:bookmarkStart w:id="4" w:name="_ftnref5"/>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"_ftn5"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[5]</w:t>
      </w:r>
      <w:r w:rsidRPr="00714AE1">
        <w:rPr>
          <w:rFonts w:ascii="Arial" w:eastAsia="Times New Roman" w:hAnsi="Arial" w:cs="Arial"/>
          <w:b/>
          <w:bCs/>
          <w:color w:val="333333"/>
          <w:sz w:val="30"/>
          <w:szCs w:val="30"/>
          <w:vertAlign w:val="superscript"/>
          <w:rtl/>
        </w:rPr>
        <w:fldChar w:fldCharType="end"/>
      </w:r>
      <w:bookmarkEnd w:id="4"/>
      <w:r w:rsidRPr="00714AE1">
        <w:rPr>
          <w:rFonts w:ascii="Arial" w:eastAsia="Times New Roman" w:hAnsi="Arial" w:cs="Arial"/>
          <w:b/>
          <w:bCs/>
          <w:color w:val="000000"/>
          <w:sz w:val="30"/>
          <w:szCs w:val="30"/>
          <w:rtl/>
        </w:rPr>
        <w:t> </w:t>
      </w:r>
    </w:p>
    <w:p w14:paraId="5E6E4ED2"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lastRenderedPageBreak/>
        <w:t>وبعد؛ فيجب أن يُعلم أن كلَّ ملحدٍ جاحدٍ للخالق، فهو إما معاند أو فاسد العقل، أو مقلد سَلَّم قياده لمن يقوده ويورده مورد الهلاك، فهو إن فكَّر؛ فكَّر بعقل غيره ممن يحسن به الظن، فهؤلاء الملاحدة بين مستكبر طاغوت وطغام، كالبهائم السائمة، وهم من خُلِقوا لجهنم، كما قال تعالى: </w:t>
      </w:r>
      <w:r w:rsidRPr="00714AE1">
        <w:rPr>
          <w:rFonts w:ascii="Arial" w:eastAsia="Times New Roman" w:hAnsi="Arial" w:cs="Arial"/>
          <w:b/>
          <w:bCs/>
          <w:color w:val="AA2222"/>
          <w:sz w:val="30"/>
          <w:szCs w:val="30"/>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w:t>
      </w:r>
      <w:r w:rsidRPr="00714AE1">
        <w:rPr>
          <w:rFonts w:ascii="Arial" w:eastAsia="Times New Roman" w:hAnsi="Arial" w:cs="Arial"/>
          <w:b/>
          <w:bCs/>
          <w:color w:val="000000"/>
          <w:sz w:val="30"/>
          <w:szCs w:val="30"/>
          <w:rtl/>
        </w:rPr>
        <w:t> [الأعراف:179]، وهذه قسمةٌ جاريةٌ في جميع أمم الكفر، فهم بين: إمام متبوع ومقلد مخدوع، يقودونهم إلى النار يوم القيامة، كما قال تعالى في فرعون وملئه: </w:t>
      </w:r>
      <w:r w:rsidRPr="00714AE1">
        <w:rPr>
          <w:rFonts w:ascii="Arial" w:eastAsia="Times New Roman" w:hAnsi="Arial" w:cs="Arial"/>
          <w:b/>
          <w:bCs/>
          <w:color w:val="AA2222"/>
          <w:sz w:val="30"/>
          <w:szCs w:val="30"/>
          <w:rtl/>
        </w:rPr>
        <w:t>يَقْدُمُ قَوْمَهُ يَوْمَ الْقِيَامَةِ فَأَوْرَدَهُمُ النَّارَ وَبِئْسَ الْوِرْدُ الْمَوْرُودُ</w:t>
      </w:r>
      <w:r w:rsidRPr="00714AE1">
        <w:rPr>
          <w:rFonts w:ascii="Arial" w:eastAsia="Times New Roman" w:hAnsi="Arial" w:cs="Arial"/>
          <w:b/>
          <w:bCs/>
          <w:color w:val="000000"/>
          <w:sz w:val="30"/>
          <w:szCs w:val="30"/>
          <w:rtl/>
        </w:rPr>
        <w:t>[هود:98]، وفي القرآن آيات كثيرة تصف أحوال التابعين والمتبوعين من الكافرين، وما يجري بينهم يوم القيامة من تلاعن وتلاوم وحِجاج، بل يكون هذا وَهُمْ في جهنم، كما في سورة البقرة والأعراف وإبراهيم والأحزاب وسبأ والمؤمن </w:t>
      </w:r>
      <w:r w:rsidRPr="00714AE1">
        <w:rPr>
          <w:rFonts w:ascii="Arial" w:eastAsia="Times New Roman" w:hAnsi="Arial" w:cs="Arial"/>
          <w:b/>
          <w:bCs/>
          <w:color w:val="AA2222"/>
          <w:sz w:val="30"/>
          <w:szCs w:val="30"/>
          <w:rtl/>
        </w:rPr>
        <w:t>إِذْ تَبَرَّأَ الَّذِينَ اتُّبِعُوا مِنَ الَّذِينَ اتَّبَعُوا وَرَأَوُا الْعَذَابَ وَتَقَطَّعَتْ بِهِمُ الْأَسْبَابُ</w:t>
      </w:r>
      <w:r w:rsidRPr="00714AE1">
        <w:rPr>
          <w:rFonts w:ascii="Arial" w:eastAsia="Times New Roman" w:hAnsi="Arial" w:cs="Arial"/>
          <w:b/>
          <w:bCs/>
          <w:color w:val="000000"/>
          <w:sz w:val="30"/>
          <w:szCs w:val="30"/>
          <w:rtl/>
        </w:rPr>
        <w:t> [البقرة:166].</w:t>
      </w:r>
    </w:p>
    <w:p w14:paraId="48D2C55A"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وبعد؛ فمَنْ مَنَّ اللهُ عليه بالإيمان، وحببه إليه، وزيَّنه في قلبه، وكرَّه إليه الكفر والفسوق والعصيان؛ فليشكر الله على فضله ونعمته، وليتعاهد إيمانه بأسباب الثبات، وليسق شجرة الإيمان في قلبه بماء الحياة، والأمر كله لله </w:t>
      </w:r>
      <w:r w:rsidRPr="00714AE1">
        <w:rPr>
          <w:rFonts w:ascii="Arial" w:eastAsia="Times New Roman" w:hAnsi="Arial" w:cs="Arial"/>
          <w:b/>
          <w:bCs/>
          <w:color w:val="AA2222"/>
          <w:sz w:val="30"/>
          <w:szCs w:val="30"/>
          <w:rtl/>
        </w:rPr>
        <w:t>يُثَبِّتُ اللَّهُ الَّذِينَ آمَنُوا بِالْقَوْلِ الثَّابِتِ فِي الْحَيَاةِ الدُّنْيَا وَفِي الْآخِرَةِ وَيُضِلُّ اللَّهُ الظَّالِمِينَ وَيَفْعَلُ اللَّهُ مَا يَشَاءُ</w:t>
      </w:r>
      <w:r w:rsidRPr="00714AE1">
        <w:rPr>
          <w:rFonts w:ascii="Arial" w:eastAsia="Times New Roman" w:hAnsi="Arial" w:cs="Arial"/>
          <w:b/>
          <w:bCs/>
          <w:color w:val="000000"/>
          <w:sz w:val="30"/>
          <w:szCs w:val="30"/>
          <w:rtl/>
        </w:rPr>
        <w:t>[إبراهيم:27].</w:t>
      </w:r>
    </w:p>
    <w:p w14:paraId="58E9D939"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وإليك أيها الموَّفق بعض أسباب الثبات على الإيمان: </w:t>
      </w:r>
    </w:p>
    <w:p w14:paraId="1E3F3D25"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sz w:val="30"/>
          <w:szCs w:val="30"/>
          <w:rtl/>
        </w:rPr>
        <w:t>1-</w:t>
      </w:r>
      <w:r w:rsidRPr="00714AE1">
        <w:rPr>
          <w:rFonts w:ascii="Arial" w:eastAsia="Times New Roman" w:hAnsi="Arial" w:cs="Arial"/>
          <w:b/>
          <w:bCs/>
          <w:color w:val="000000"/>
          <w:sz w:val="30"/>
          <w:szCs w:val="30"/>
          <w:rtl/>
        </w:rPr>
        <w:t> التفكر في آيات الله الكونية، وهي المخلوقات، وهي آياته سبحانه في الآفاق وفي الأنفس، ولقد أثنى الله على المتفكرين في آياته، وندب إلى النظر-وهو التفكر- قال تعالى: </w:t>
      </w:r>
      <w:r w:rsidRPr="00714AE1">
        <w:rPr>
          <w:rFonts w:ascii="Arial" w:eastAsia="Times New Roman" w:hAnsi="Arial" w:cs="Arial"/>
          <w:b/>
          <w:bCs/>
          <w:color w:val="AA2222"/>
          <w:sz w:val="30"/>
          <w:szCs w:val="30"/>
          <w:rtl/>
        </w:rPr>
        <w:t xml:space="preserve">أَوَلَمْ يَنْظُرُوا فِي مَلَكُوتِ </w:t>
      </w:r>
      <w:r w:rsidRPr="00714AE1">
        <w:rPr>
          <w:rFonts w:ascii="Arial" w:eastAsia="Times New Roman" w:hAnsi="Arial" w:cs="Arial"/>
          <w:b/>
          <w:bCs/>
          <w:color w:val="AA2222"/>
          <w:sz w:val="30"/>
          <w:szCs w:val="30"/>
          <w:rtl/>
        </w:rPr>
        <w:lastRenderedPageBreak/>
        <w:t>السَّمَاوَاتِ وَالْأَرْضِ وَمَا خَلَقَ اللَّهُ مِنْ شَيْءٍ</w:t>
      </w:r>
      <w:r w:rsidRPr="00714AE1">
        <w:rPr>
          <w:rFonts w:ascii="Arial" w:eastAsia="Times New Roman" w:hAnsi="Arial" w:cs="Arial"/>
          <w:b/>
          <w:bCs/>
          <w:color w:val="000000"/>
          <w:sz w:val="30"/>
          <w:szCs w:val="30"/>
          <w:rtl/>
        </w:rPr>
        <w:t> [الأعراف:185] أي من الآيات، والمقصود هو التفكر في دلالاتها، لا في مجرد طبيعتها وتراكيبها ومنافعها وتأثيراتها وتأثُّرها، فالوقوف بالفكر عند هذه الجوانب لا يهدي إلى الحق شيئا، كما هي حال الكفار الذين أبدعوا في العلوم التجريبية، فبلغوا مبلغًا خياليًا مذهلًا، فلم يهتدوا بهذا الفكر سبيلًا، ولم يرتقوا عن حال بهيمة الأنعام التي لا تدرك مبدأ وجودها، ولا الغاية من وجودها، بل هم أضل منها، وقفت أفكارهم عند ظواهر الحياة الدنيا ومتاعها، ففرحوا بها، وما هي إلا متاع قليل، يؤول إلى زوال واضمحلال </w:t>
      </w:r>
      <w:r w:rsidRPr="00714AE1">
        <w:rPr>
          <w:rFonts w:ascii="Arial" w:eastAsia="Times New Roman" w:hAnsi="Arial" w:cs="Arial"/>
          <w:b/>
          <w:bCs/>
          <w:color w:val="AA2222"/>
          <w:sz w:val="30"/>
          <w:szCs w:val="30"/>
          <w:rtl/>
        </w:rPr>
        <w:t>قُلْ مَتَاعُ الدُّنْيَا قَلِيلٌ وَالْآخِرَةُ خَيْرٌ لِمَنِ اتَّقَى وَلَا تُظْلَمُونَ فَتِيلًا</w:t>
      </w:r>
      <w:r w:rsidRPr="00714AE1">
        <w:rPr>
          <w:rFonts w:ascii="Arial" w:eastAsia="Times New Roman" w:hAnsi="Arial" w:cs="Arial"/>
          <w:b/>
          <w:bCs/>
          <w:color w:val="000000"/>
          <w:sz w:val="30"/>
          <w:szCs w:val="30"/>
          <w:rtl/>
        </w:rPr>
        <w:t>[النساء:77]، وقال تعالى: </w:t>
      </w:r>
      <w:r w:rsidRPr="00714AE1">
        <w:rPr>
          <w:rFonts w:ascii="Arial" w:eastAsia="Times New Roman" w:hAnsi="Arial" w:cs="Arial"/>
          <w:b/>
          <w:bCs/>
          <w:color w:val="AA2222"/>
          <w:sz w:val="30"/>
          <w:szCs w:val="30"/>
          <w:rtl/>
        </w:rPr>
        <w:t>وَفَرِحُوا بِالْحَيَاةِ الدُّنْيَا وَمَا الْحَيَاةُ الدُّنْيَا فِي الْآخِرَةِ إِلَّا مَتَاعٌ</w:t>
      </w:r>
      <w:r w:rsidRPr="00714AE1">
        <w:rPr>
          <w:rFonts w:ascii="Arial" w:eastAsia="Times New Roman" w:hAnsi="Arial" w:cs="Arial"/>
          <w:b/>
          <w:bCs/>
          <w:color w:val="000000"/>
          <w:sz w:val="30"/>
          <w:szCs w:val="30"/>
          <w:rtl/>
        </w:rPr>
        <w:t>[الرعد:26] فتفكُّر المؤمن في خلق السماوات والأرض واختلاف الليل والنهار وفي الشمس والقمر؛ يرسخ إيمانه، ويزيد في إيمانه، فينطق بالتسبيح والتقديس لخالق هذا الوجود كلما تفكر، كما قال تعالى عن المتفكرين في خلق السماوات والأرض </w:t>
      </w:r>
      <w:r w:rsidRPr="00714AE1">
        <w:rPr>
          <w:rFonts w:ascii="Arial" w:eastAsia="Times New Roman" w:hAnsi="Arial" w:cs="Arial"/>
          <w:b/>
          <w:bCs/>
          <w:color w:val="AA2222"/>
          <w:sz w:val="30"/>
          <w:szCs w:val="30"/>
          <w:rtl/>
        </w:rPr>
        <w:t>رَبَّنَا مَا خَلَقْتَ هَذَا بَاطِلًا سُبْحَانَكَ فَقِنَا عَذَابَ النَّارِ</w:t>
      </w:r>
      <w:r w:rsidRPr="00714AE1">
        <w:rPr>
          <w:rFonts w:ascii="Arial" w:eastAsia="Times New Roman" w:hAnsi="Arial" w:cs="Arial"/>
          <w:b/>
          <w:bCs/>
          <w:color w:val="000000"/>
          <w:sz w:val="30"/>
          <w:szCs w:val="30"/>
          <w:rtl/>
        </w:rPr>
        <w:t> [آل عمران:191] ولطلب المزيد في شواهد الآيات الكونية يرجع إلى كتابي: "مفتاح دار السعادة"</w:t>
      </w:r>
      <w:bookmarkStart w:id="5" w:name="_ftnref6"/>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"_ftn6"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[6]</w:t>
      </w:r>
      <w:r w:rsidRPr="00714AE1">
        <w:rPr>
          <w:rFonts w:ascii="Arial" w:eastAsia="Times New Roman" w:hAnsi="Arial" w:cs="Arial"/>
          <w:b/>
          <w:bCs/>
          <w:color w:val="333333"/>
          <w:sz w:val="30"/>
          <w:szCs w:val="30"/>
          <w:vertAlign w:val="superscript"/>
          <w:rtl/>
        </w:rPr>
        <w:fldChar w:fldCharType="end"/>
      </w:r>
      <w:bookmarkEnd w:id="5"/>
      <w:r w:rsidRPr="00714AE1">
        <w:rPr>
          <w:rFonts w:ascii="Arial" w:eastAsia="Times New Roman" w:hAnsi="Arial" w:cs="Arial"/>
          <w:b/>
          <w:bCs/>
          <w:color w:val="000000"/>
          <w:sz w:val="30"/>
          <w:szCs w:val="30"/>
          <w:rtl/>
        </w:rPr>
        <w:t> و"التبيان في أقسام القرآن"</w:t>
      </w:r>
      <w:bookmarkStart w:id="6" w:name="_ftnref7"/>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"_ftn7"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[7]</w:t>
      </w:r>
      <w:r w:rsidRPr="00714AE1">
        <w:rPr>
          <w:rFonts w:ascii="Arial" w:eastAsia="Times New Roman" w:hAnsi="Arial" w:cs="Arial"/>
          <w:b/>
          <w:bCs/>
          <w:color w:val="333333"/>
          <w:sz w:val="30"/>
          <w:szCs w:val="30"/>
          <w:vertAlign w:val="superscript"/>
          <w:rtl/>
        </w:rPr>
        <w:fldChar w:fldCharType="end"/>
      </w:r>
      <w:bookmarkEnd w:id="6"/>
      <w:r w:rsidRPr="00714AE1">
        <w:rPr>
          <w:rFonts w:ascii="Arial" w:eastAsia="Times New Roman" w:hAnsi="Arial" w:cs="Arial"/>
          <w:b/>
          <w:bCs/>
          <w:color w:val="000000"/>
          <w:sz w:val="30"/>
          <w:szCs w:val="30"/>
          <w:rtl/>
        </w:rPr>
        <w:t> للإمام ابن القيم رحمه الله.</w:t>
      </w:r>
    </w:p>
    <w:p w14:paraId="7B197B52"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ومن المؤسف أن كثيرًا من المسلمين إذا نظروا إلى ما في الكون من جمال الخلق وعجيب الصنع كان همهم الفرجة وإمتاع النفس بما يسمونه المناظر الطبيعية، فلا يذكرون الله إلا قليلًا.</w:t>
      </w:r>
    </w:p>
    <w:p w14:paraId="1B9CF28D"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CD"/>
          <w:sz w:val="30"/>
          <w:szCs w:val="30"/>
          <w:rtl/>
        </w:rPr>
        <w:t>2-</w:t>
      </w:r>
      <w:r w:rsidRPr="00714AE1">
        <w:rPr>
          <w:rFonts w:ascii="Arial" w:eastAsia="Times New Roman" w:hAnsi="Arial" w:cs="Arial"/>
          <w:b/>
          <w:bCs/>
          <w:color w:val="000000"/>
          <w:sz w:val="30"/>
          <w:szCs w:val="30"/>
          <w:rtl/>
        </w:rPr>
        <w:t> ومن أسباب الثبات: التدبر لآيات القرآن، وما تشتمل عليه من حِكَم وأحكام وعلوم يَعرف بها الإنسانُ ربَّه وطريقه في الحياة ومصيره ومبدأه وسر وجوده، ويعرف بها سنن الله في خلقه، وصدق رسوله صلى الله عليه وسلم، فالتدبر لآيات القرآن هو من الغايات في إنزاله، قال تعالى: </w:t>
      </w:r>
      <w:r w:rsidRPr="00714AE1">
        <w:rPr>
          <w:rFonts w:ascii="Arial" w:eastAsia="Times New Roman" w:hAnsi="Arial" w:cs="Arial"/>
          <w:b/>
          <w:bCs/>
          <w:color w:val="AA2222"/>
          <w:sz w:val="30"/>
          <w:szCs w:val="30"/>
          <w:rtl/>
        </w:rPr>
        <w:t>كِتَابٌ أَنْزَلْنَاهُ إِلَيْكَ مُبَارَكٌ لِيَدَّبَّرُوا آيَاتِهِ وَلِيَتَذَكَّرَ أُولُو الْأَلْبَابِ</w:t>
      </w:r>
      <w:r w:rsidRPr="00714AE1">
        <w:rPr>
          <w:rFonts w:ascii="Arial" w:eastAsia="Times New Roman" w:hAnsi="Arial" w:cs="Arial"/>
          <w:b/>
          <w:bCs/>
          <w:color w:val="000000"/>
          <w:sz w:val="30"/>
          <w:szCs w:val="30"/>
          <w:rtl/>
        </w:rPr>
        <w:t xml:space="preserve">[ص:29]، فدل القرآن على أن التفكر في الآيات الكونية </w:t>
      </w:r>
      <w:r w:rsidRPr="00714AE1">
        <w:rPr>
          <w:rFonts w:ascii="Arial" w:eastAsia="Times New Roman" w:hAnsi="Arial" w:cs="Arial"/>
          <w:b/>
          <w:bCs/>
          <w:color w:val="000000"/>
          <w:sz w:val="30"/>
          <w:szCs w:val="30"/>
          <w:rtl/>
        </w:rPr>
        <w:lastRenderedPageBreak/>
        <w:t>والتدبر للآيات القرآنية والتذكر بها شأنُ أولي الألباب، أي العقول الزكية، وقد ذم الله تعالى المعرضين عن تدبر القرآن، قال تعالى: </w:t>
      </w:r>
      <w:r w:rsidRPr="00714AE1">
        <w:rPr>
          <w:rFonts w:ascii="Arial" w:eastAsia="Times New Roman" w:hAnsi="Arial" w:cs="Arial"/>
          <w:b/>
          <w:bCs/>
          <w:color w:val="AA2222"/>
          <w:sz w:val="30"/>
          <w:szCs w:val="30"/>
          <w:rtl/>
        </w:rPr>
        <w:t>أَفَلَمْ يَدَّبَّرُوا الْقَوْلَ</w:t>
      </w:r>
      <w:r w:rsidRPr="00714AE1">
        <w:rPr>
          <w:rFonts w:ascii="Arial" w:eastAsia="Times New Roman" w:hAnsi="Arial" w:cs="Arial"/>
          <w:b/>
          <w:bCs/>
          <w:color w:val="000000"/>
          <w:sz w:val="30"/>
          <w:szCs w:val="30"/>
          <w:rtl/>
        </w:rPr>
        <w:t> [المؤمنون:68] وقال تعالى: </w:t>
      </w:r>
      <w:r w:rsidRPr="00714AE1">
        <w:rPr>
          <w:rFonts w:ascii="Arial" w:eastAsia="Times New Roman" w:hAnsi="Arial" w:cs="Arial"/>
          <w:b/>
          <w:bCs/>
          <w:color w:val="AA2222"/>
          <w:sz w:val="30"/>
          <w:szCs w:val="30"/>
          <w:rtl/>
        </w:rPr>
        <w:t>أَفَلَا يَتَدَبَّرُونَ الْقُرْآنَ أَمْ عَلَى قُلُوبٍ أَقْفَالُهَا</w:t>
      </w:r>
      <w:r w:rsidRPr="00714AE1">
        <w:rPr>
          <w:rFonts w:ascii="Arial" w:eastAsia="Times New Roman" w:hAnsi="Arial" w:cs="Arial"/>
          <w:b/>
          <w:bCs/>
          <w:color w:val="000000"/>
          <w:sz w:val="30"/>
          <w:szCs w:val="30"/>
          <w:rtl/>
        </w:rPr>
        <w:t> [محمد:24]، فالتدبر للقرآن يزيد الإيمان، كما قال تعالى في نعت المؤمنين </w:t>
      </w:r>
      <w:r w:rsidRPr="00714AE1">
        <w:rPr>
          <w:rFonts w:ascii="Arial" w:eastAsia="Times New Roman" w:hAnsi="Arial" w:cs="Arial"/>
          <w:b/>
          <w:bCs/>
          <w:color w:val="AA2222"/>
          <w:sz w:val="30"/>
          <w:szCs w:val="30"/>
          <w:rtl/>
        </w:rPr>
        <w:t>وَإِذَا تُلِيَتْ عَلَيْهِمْ آيَاتُهُ زَادَتْهُمْ إِيمَانًا وَعَلَى رَبِّهِمْ يَتَوَكَّلُونَ</w:t>
      </w:r>
      <w:r w:rsidRPr="00714AE1">
        <w:rPr>
          <w:rFonts w:ascii="Arial" w:eastAsia="Times New Roman" w:hAnsi="Arial" w:cs="Arial"/>
          <w:b/>
          <w:bCs/>
          <w:color w:val="000000"/>
          <w:sz w:val="30"/>
          <w:szCs w:val="30"/>
          <w:rtl/>
        </w:rPr>
        <w:t> [الأنفال:2].</w:t>
      </w:r>
    </w:p>
    <w:p w14:paraId="6F11C524"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CD"/>
          <w:sz w:val="30"/>
          <w:szCs w:val="30"/>
          <w:rtl/>
        </w:rPr>
        <w:t>3-</w:t>
      </w:r>
      <w:r w:rsidRPr="00714AE1">
        <w:rPr>
          <w:rFonts w:ascii="Arial" w:eastAsia="Times New Roman" w:hAnsi="Arial" w:cs="Arial"/>
          <w:b/>
          <w:bCs/>
          <w:color w:val="000000"/>
          <w:sz w:val="30"/>
          <w:szCs w:val="30"/>
          <w:rtl/>
        </w:rPr>
        <w:t> ومن أسباب الثبات: التوجه إلى الله بسؤال الثبات على الدين والعصمة من الزيغ، كما كان من دعاء النبي صلى الله عليه وسلم: </w:t>
      </w:r>
      <w:r w:rsidRPr="00714AE1">
        <w:rPr>
          <w:rFonts w:ascii="Arial" w:eastAsia="Times New Roman" w:hAnsi="Arial" w:cs="Arial"/>
          <w:b/>
          <w:bCs/>
          <w:color w:val="006600"/>
          <w:sz w:val="30"/>
          <w:szCs w:val="30"/>
          <w:rtl/>
        </w:rPr>
        <w:t>يا مقلبَ القلوب ثبتْ قلبي على دينك</w:t>
      </w:r>
      <w:bookmarkStart w:id="7" w:name="_ftnref8"/>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"_ftn8"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[8]</w:t>
      </w:r>
      <w:r w:rsidRPr="00714AE1">
        <w:rPr>
          <w:rFonts w:ascii="Arial" w:eastAsia="Times New Roman" w:hAnsi="Arial" w:cs="Arial"/>
          <w:b/>
          <w:bCs/>
          <w:color w:val="333333"/>
          <w:sz w:val="30"/>
          <w:szCs w:val="30"/>
          <w:vertAlign w:val="superscript"/>
          <w:rtl/>
        </w:rPr>
        <w:fldChar w:fldCharType="end"/>
      </w:r>
      <w:bookmarkEnd w:id="7"/>
      <w:r w:rsidRPr="00714AE1">
        <w:rPr>
          <w:rFonts w:ascii="Arial" w:eastAsia="Times New Roman" w:hAnsi="Arial" w:cs="Arial"/>
          <w:b/>
          <w:bCs/>
          <w:color w:val="000000"/>
          <w:sz w:val="30"/>
          <w:szCs w:val="30"/>
          <w:rtl/>
        </w:rPr>
        <w:t>، ومن دعائه عليه الصلاة والسلام: </w:t>
      </w:r>
      <w:r w:rsidRPr="00714AE1">
        <w:rPr>
          <w:rFonts w:ascii="Arial" w:eastAsia="Times New Roman" w:hAnsi="Arial" w:cs="Arial"/>
          <w:b/>
          <w:bCs/>
          <w:color w:val="006600"/>
          <w:sz w:val="30"/>
          <w:szCs w:val="30"/>
          <w:rtl/>
        </w:rPr>
        <w:t>اللهم مصرف القلوب صرف قلوبنا على طاعتك</w:t>
      </w:r>
      <w:bookmarkStart w:id="8" w:name="_ftnref9"/>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"_ftn9"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[9]</w:t>
      </w:r>
      <w:r w:rsidRPr="00714AE1">
        <w:rPr>
          <w:rFonts w:ascii="Arial" w:eastAsia="Times New Roman" w:hAnsi="Arial" w:cs="Arial"/>
          <w:b/>
          <w:bCs/>
          <w:color w:val="333333"/>
          <w:sz w:val="30"/>
          <w:szCs w:val="30"/>
          <w:vertAlign w:val="superscript"/>
          <w:rtl/>
        </w:rPr>
        <w:fldChar w:fldCharType="end"/>
      </w:r>
      <w:bookmarkEnd w:id="8"/>
      <w:r w:rsidRPr="00714AE1">
        <w:rPr>
          <w:rFonts w:ascii="Arial" w:eastAsia="Times New Roman" w:hAnsi="Arial" w:cs="Arial"/>
          <w:b/>
          <w:bCs/>
          <w:color w:val="000000"/>
          <w:sz w:val="30"/>
          <w:szCs w:val="30"/>
          <w:rtl/>
        </w:rPr>
        <w:t>، وأخبر سبحانه أن الراسخين في العلم يقولون: </w:t>
      </w:r>
      <w:r w:rsidRPr="00714AE1">
        <w:rPr>
          <w:rFonts w:ascii="Arial" w:eastAsia="Times New Roman" w:hAnsi="Arial" w:cs="Arial"/>
          <w:b/>
          <w:bCs/>
          <w:color w:val="AA2222"/>
          <w:sz w:val="30"/>
          <w:szCs w:val="30"/>
          <w:rtl/>
        </w:rPr>
        <w:t>رَبَّنَا لَا تُزِغْ قُلُوبَنَا بَعْدَ إِذْ هَدَيْتَنَا وَهَبْ لَنَا مِنْ لَدُنْكَ رَحْمَةً إِنَّكَ أَنْتَ الْوَهَّابُ</w:t>
      </w:r>
      <w:r w:rsidRPr="00714AE1">
        <w:rPr>
          <w:rFonts w:ascii="Arial" w:eastAsia="Times New Roman" w:hAnsi="Arial" w:cs="Arial"/>
          <w:b/>
          <w:bCs/>
          <w:color w:val="000000"/>
          <w:sz w:val="30"/>
          <w:szCs w:val="30"/>
          <w:rtl/>
        </w:rPr>
        <w:t>[آل عمران:8]، فالدعاء من أعظم الأسباب لجلب المنافع ودفع المضار، لأن الأمر كله لله، وبيده الملك، وبيده الخير سبحانه وتعالى، وهو المعطي المانع، لا مانع لما أعطى، ولا معطي لما منع، وأهمية الدعاء بحسب أهمية المطلوب، وسؤال الله الهداية إلى الصراط المستقيم والثبات على الإيمان أهم المطالب، ولذا تضمنت سورة الفاتحة هذا الدعاء </w:t>
      </w:r>
      <w:r w:rsidRPr="00714AE1">
        <w:rPr>
          <w:rFonts w:ascii="Arial" w:eastAsia="Times New Roman" w:hAnsi="Arial" w:cs="Arial"/>
          <w:b/>
          <w:bCs/>
          <w:color w:val="AA2222"/>
          <w:sz w:val="30"/>
          <w:szCs w:val="30"/>
          <w:rtl/>
        </w:rPr>
        <w:t>اهْدِنَا الصِّرَاطَ الْمُسْتَقِيمَ</w:t>
      </w:r>
      <w:r w:rsidRPr="00714AE1">
        <w:rPr>
          <w:rFonts w:ascii="Arial" w:eastAsia="Times New Roman" w:hAnsi="Arial" w:cs="Arial"/>
          <w:b/>
          <w:bCs/>
          <w:color w:val="000000"/>
          <w:sz w:val="30"/>
          <w:szCs w:val="30"/>
          <w:rtl/>
        </w:rPr>
        <w:t> إلى آخر السورة، وقراءتها فرض في كل ركعة من الصلاة فرضها ونفلها، فعلم بذلك شأن هذا الدعاء.</w:t>
      </w:r>
    </w:p>
    <w:p w14:paraId="17C4DF94"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CD"/>
          <w:sz w:val="30"/>
          <w:szCs w:val="30"/>
          <w:rtl/>
        </w:rPr>
        <w:t>4-</w:t>
      </w:r>
      <w:r w:rsidRPr="00714AE1">
        <w:rPr>
          <w:rFonts w:ascii="Arial" w:eastAsia="Times New Roman" w:hAnsi="Arial" w:cs="Arial"/>
          <w:b/>
          <w:bCs/>
          <w:color w:val="000000"/>
          <w:sz w:val="30"/>
          <w:szCs w:val="30"/>
          <w:rtl/>
        </w:rPr>
        <w:t> ومن أسباب الثبات: مصاحبة الصالحين الصادقين في إيمانهم، كما قال تعالى: </w:t>
      </w:r>
      <w:r w:rsidRPr="00714AE1">
        <w:rPr>
          <w:rFonts w:ascii="Arial" w:eastAsia="Times New Roman" w:hAnsi="Arial" w:cs="Arial"/>
          <w:b/>
          <w:bCs/>
          <w:color w:val="AA2222"/>
          <w:sz w:val="30"/>
          <w:szCs w:val="30"/>
          <w:rtl/>
        </w:rPr>
        <w:t>يَاأَيُّهَا الَّذِينَ آمَنُوا اتَّقُوا اللَّهَ وَكُونُوا مَعَ الصَّادِقِينَ</w:t>
      </w:r>
      <w:r w:rsidRPr="00714AE1">
        <w:rPr>
          <w:rFonts w:ascii="Arial" w:eastAsia="Times New Roman" w:hAnsi="Arial" w:cs="Arial"/>
          <w:b/>
          <w:bCs/>
          <w:color w:val="000000"/>
          <w:sz w:val="30"/>
          <w:szCs w:val="30"/>
          <w:rtl/>
        </w:rPr>
        <w:t>[التوبة:119] وفي الحديث الصحيح: </w:t>
      </w:r>
      <w:r w:rsidRPr="00714AE1">
        <w:rPr>
          <w:rFonts w:ascii="Arial" w:eastAsia="Times New Roman" w:hAnsi="Arial" w:cs="Arial"/>
          <w:b/>
          <w:bCs/>
          <w:color w:val="006600"/>
          <w:sz w:val="30"/>
          <w:szCs w:val="30"/>
          <w:rtl/>
        </w:rPr>
        <w:t>مثل الجليس الصالح والسوء، كحامل المسك ونافخ الكير، فحامل المسك: إما أن يحذيك، وإما أن تبتاع منه، وإما أن تجد منه ريحا طيبة، ونافخ الكير: إما أن يحرق ثيابك، وإما أن تجد ريحا خبيثة</w:t>
      </w:r>
      <w:bookmarkStart w:id="9" w:name="_ftnref10"/>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"_ftn10"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[10]</w:t>
      </w:r>
      <w:r w:rsidRPr="00714AE1">
        <w:rPr>
          <w:rFonts w:ascii="Arial" w:eastAsia="Times New Roman" w:hAnsi="Arial" w:cs="Arial"/>
          <w:b/>
          <w:bCs/>
          <w:color w:val="333333"/>
          <w:sz w:val="30"/>
          <w:szCs w:val="30"/>
          <w:vertAlign w:val="superscript"/>
          <w:rtl/>
        </w:rPr>
        <w:fldChar w:fldCharType="end"/>
      </w:r>
      <w:bookmarkEnd w:id="9"/>
      <w:r w:rsidRPr="00714AE1">
        <w:rPr>
          <w:rFonts w:ascii="Arial" w:eastAsia="Times New Roman" w:hAnsi="Arial" w:cs="Arial"/>
          <w:b/>
          <w:bCs/>
          <w:color w:val="000000"/>
          <w:sz w:val="30"/>
          <w:szCs w:val="30"/>
          <w:rtl/>
        </w:rPr>
        <w:t>، وقال صلى الله عليه وسلم: </w:t>
      </w:r>
      <w:r w:rsidRPr="00714AE1">
        <w:rPr>
          <w:rFonts w:ascii="Arial" w:eastAsia="Times New Roman" w:hAnsi="Arial" w:cs="Arial"/>
          <w:b/>
          <w:bCs/>
          <w:color w:val="006600"/>
          <w:sz w:val="30"/>
          <w:szCs w:val="30"/>
          <w:rtl/>
        </w:rPr>
        <w:t>لا تصحب إلا مؤمنا، ولا يأكل طعامك إلا تقي</w:t>
      </w:r>
      <w:bookmarkStart w:id="10" w:name="_ftnref11"/>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"_ftn11"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[11]</w:t>
      </w:r>
      <w:r w:rsidRPr="00714AE1">
        <w:rPr>
          <w:rFonts w:ascii="Arial" w:eastAsia="Times New Roman" w:hAnsi="Arial" w:cs="Arial"/>
          <w:b/>
          <w:bCs/>
          <w:color w:val="333333"/>
          <w:sz w:val="30"/>
          <w:szCs w:val="30"/>
          <w:vertAlign w:val="superscript"/>
          <w:rtl/>
        </w:rPr>
        <w:fldChar w:fldCharType="end"/>
      </w:r>
      <w:bookmarkEnd w:id="10"/>
      <w:r w:rsidRPr="00714AE1">
        <w:rPr>
          <w:rFonts w:ascii="Arial" w:eastAsia="Times New Roman" w:hAnsi="Arial" w:cs="Arial"/>
          <w:b/>
          <w:bCs/>
          <w:color w:val="000000"/>
          <w:sz w:val="30"/>
          <w:szCs w:val="30"/>
          <w:rtl/>
        </w:rPr>
        <w:t>، ومن شعر الحكم: </w:t>
      </w:r>
    </w:p>
    <w:p w14:paraId="76C20103"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lastRenderedPageBreak/>
        <w:t>ما عاتبَ المرءَ الكريمَ كنفسه... والمرءُ يُصلحه الجليسُ الصالحُ</w:t>
      </w:r>
      <w:bookmarkStart w:id="11" w:name="_ftnref12"/>
      <w:r w:rsidRPr="00714AE1">
        <w:rPr>
          <w:rFonts w:ascii="Arial" w:eastAsia="Times New Roman" w:hAnsi="Arial" w:cs="Arial"/>
          <w:b/>
          <w:bCs/>
          <w:color w:val="333333"/>
          <w:sz w:val="30"/>
          <w:szCs w:val="30"/>
          <w:vertAlign w:val="superscript"/>
          <w:rtl/>
        </w:rPr>
        <w:fldChar w:fldCharType="begin"/>
      </w:r>
      <w:r w:rsidRPr="00714AE1">
        <w:rPr>
          <w:rFonts w:ascii="Arial" w:eastAsia="Times New Roman" w:hAnsi="Arial" w:cs="Arial"/>
          <w:b/>
          <w:bCs/>
          <w:color w:val="333333"/>
          <w:sz w:val="30"/>
          <w:szCs w:val="30"/>
          <w:vertAlign w:val="superscript"/>
          <w:rtl/>
        </w:rPr>
        <w:instrText xml:space="preserve"> </w:instrText>
      </w:r>
      <w:r w:rsidRPr="00714AE1">
        <w:rPr>
          <w:rFonts w:ascii="Arial" w:eastAsia="Times New Roman" w:hAnsi="Arial" w:cs="Arial"/>
          <w:b/>
          <w:bCs/>
          <w:color w:val="333333"/>
          <w:sz w:val="30"/>
          <w:szCs w:val="30"/>
          <w:vertAlign w:val="superscript"/>
        </w:rPr>
        <w:instrText>HYPERLINK "https://sh-albarrak.com/article/21607" \l "_ftn12" \o</w:instrText>
      </w:r>
      <w:r w:rsidRPr="00714AE1">
        <w:rPr>
          <w:rFonts w:ascii="Arial" w:eastAsia="Times New Roman" w:hAnsi="Arial" w:cs="Arial"/>
          <w:b/>
          <w:bCs/>
          <w:color w:val="333333"/>
          <w:sz w:val="30"/>
          <w:szCs w:val="30"/>
          <w:vertAlign w:val="superscript"/>
          <w:rtl/>
        </w:rPr>
        <w:instrText xml:space="preserve"> "" </w:instrText>
      </w:r>
      <w:r w:rsidRPr="00714AE1">
        <w:rPr>
          <w:rFonts w:ascii="Arial" w:eastAsia="Times New Roman" w:hAnsi="Arial" w:cs="Arial"/>
          <w:b/>
          <w:bCs/>
          <w:color w:val="333333"/>
          <w:sz w:val="30"/>
          <w:szCs w:val="30"/>
          <w:vertAlign w:val="superscript"/>
          <w:rtl/>
        </w:rPr>
        <w:fldChar w:fldCharType="separate"/>
      </w:r>
      <w:r w:rsidRPr="00714AE1">
        <w:rPr>
          <w:rFonts w:ascii="Arial" w:eastAsia="Times New Roman" w:hAnsi="Arial" w:cs="Arial"/>
          <w:b/>
          <w:bCs/>
          <w:color w:val="FF0000"/>
          <w:sz w:val="30"/>
          <w:szCs w:val="30"/>
          <w:u w:val="single"/>
          <w:vertAlign w:val="superscript"/>
        </w:rPr>
        <w:t>[12]</w:t>
      </w:r>
      <w:r w:rsidRPr="00714AE1">
        <w:rPr>
          <w:rFonts w:ascii="Arial" w:eastAsia="Times New Roman" w:hAnsi="Arial" w:cs="Arial"/>
          <w:b/>
          <w:bCs/>
          <w:color w:val="333333"/>
          <w:sz w:val="30"/>
          <w:szCs w:val="30"/>
          <w:vertAlign w:val="superscript"/>
          <w:rtl/>
        </w:rPr>
        <w:fldChar w:fldCharType="end"/>
      </w:r>
      <w:bookmarkEnd w:id="11"/>
      <w:r w:rsidRPr="00714AE1">
        <w:rPr>
          <w:rFonts w:ascii="Arial" w:eastAsia="Times New Roman" w:hAnsi="Arial" w:cs="Arial"/>
          <w:b/>
          <w:bCs/>
          <w:color w:val="000000"/>
          <w:sz w:val="30"/>
          <w:szCs w:val="30"/>
          <w:rtl/>
        </w:rPr>
        <w:t>.</w:t>
      </w:r>
    </w:p>
    <w:p w14:paraId="0BADBE8A"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CD"/>
          <w:sz w:val="30"/>
          <w:szCs w:val="30"/>
          <w:rtl/>
        </w:rPr>
        <w:t>5- </w:t>
      </w:r>
      <w:r w:rsidRPr="00714AE1">
        <w:rPr>
          <w:rFonts w:ascii="Arial" w:eastAsia="Times New Roman" w:hAnsi="Arial" w:cs="Arial"/>
          <w:b/>
          <w:bCs/>
          <w:color w:val="000000"/>
          <w:sz w:val="30"/>
          <w:szCs w:val="30"/>
          <w:rtl/>
        </w:rPr>
        <w:t>ومن أسباب الثبات على الإيمان: ملازمة الطاعات بالمحافظة على الفرائض، والإكثار من نوافل العبادات، قال تعالى </w:t>
      </w:r>
      <w:r w:rsidRPr="00714AE1">
        <w:rPr>
          <w:rFonts w:ascii="Arial" w:eastAsia="Times New Roman" w:hAnsi="Arial" w:cs="Arial"/>
          <w:b/>
          <w:bCs/>
          <w:color w:val="AA2222"/>
          <w:sz w:val="30"/>
          <w:szCs w:val="30"/>
          <w:rtl/>
        </w:rPr>
        <w:t>وَلَوْ أَنَّهُمْ فَعَلُوا مَا يُوعَظُونَ بِهِ لَكَانَ خَيْرًا لَهُمْ وَأَشَدَّ تَثْبِيتًا * وَإِذًا لَآتَيْنَاهُمْ مِنْ لَدُنَّا أَجْرًا عَظِيمًا * وَلَهَدَيْنَاهُمْ صِرَاطًا مُسْتَقِيمًا</w:t>
      </w:r>
      <w:r w:rsidRPr="00714AE1">
        <w:rPr>
          <w:rFonts w:ascii="Arial" w:eastAsia="Times New Roman" w:hAnsi="Arial" w:cs="Arial"/>
          <w:b/>
          <w:bCs/>
          <w:color w:val="000000"/>
          <w:sz w:val="30"/>
          <w:szCs w:val="30"/>
          <w:rtl/>
        </w:rPr>
        <w:t> [النساء:66-68] ، وتمام ذلك باجتناب كبائر الإثم والفواحش، وبالتوبة إلى الله من جميع الذنوب والسيئات، ولا يتم ذلك إلا بأن يغلق الإنسان عن نفسه أبواب الشر التي تنفث من سموم الشبهات والشهوات ما يزلزل أو يزيل الإيمان من القلوب، وقد عظمت المحنة في هذا العصر واشتدت الفتنة بوسائل الإعلام من القنوات والإذاعات والصحف والمجلات، فمن عزَّت عليه نفسه، وأراد لها النجاة فليغلق هذه الأبواب عن نفسه، ولا يكون فريسة لشياطين الإنس والجن القائمين على وسائل الفساد والإفساد.</w:t>
      </w:r>
    </w:p>
    <w:p w14:paraId="23735DB8"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30"/>
          <w:szCs w:val="30"/>
          <w:rtl/>
        </w:rPr>
      </w:pPr>
      <w:r w:rsidRPr="00714AE1">
        <w:rPr>
          <w:rFonts w:ascii="Arial" w:eastAsia="Times New Roman" w:hAnsi="Arial" w:cs="Arial"/>
          <w:b/>
          <w:bCs/>
          <w:color w:val="000000"/>
          <w:sz w:val="30"/>
          <w:szCs w:val="30"/>
          <w:rtl/>
        </w:rPr>
        <w:t>ولقد قال أهل السنة عن الإيمان: إنه يزيد بالطاعة وينقص بالعصيان، ومن أعظم العبادات الجالبة للثبات وزيادة الإيمان الإكثار من ذكر الله، قال تعالى: </w:t>
      </w:r>
      <w:r w:rsidRPr="00714AE1">
        <w:rPr>
          <w:rFonts w:ascii="Arial" w:eastAsia="Times New Roman" w:hAnsi="Arial" w:cs="Arial"/>
          <w:b/>
          <w:bCs/>
          <w:color w:val="AA2222"/>
          <w:sz w:val="30"/>
          <w:szCs w:val="30"/>
          <w:rtl/>
        </w:rPr>
        <w:t>الَّذِينَ آمَنُوا وَتَطْمَئِنُّ قُلُوبُهُمْ بِذِكْرِ اللَّهِ أَلَا بِذِكْرِ اللَّهِ تَطْمَئِنُّ الْقُلُوبُ</w:t>
      </w:r>
      <w:r w:rsidRPr="00714AE1">
        <w:rPr>
          <w:rFonts w:ascii="Arial" w:eastAsia="Times New Roman" w:hAnsi="Arial" w:cs="Arial"/>
          <w:b/>
          <w:bCs/>
          <w:color w:val="000000"/>
          <w:sz w:val="30"/>
          <w:szCs w:val="30"/>
          <w:rtl/>
        </w:rPr>
        <w:t> [الرعد:28]، وأعظم الذكر وأفضله وأجمعه: تلاوة القرآن بتدبر وإخلاص، فقد تضمن القرآن التعريف بجميع أسباب الثبات على الإيمان وزيادته، والإرشاد إليها، فالخير كله في تدبر القرآن والعمل به، قال تعالى: </w:t>
      </w:r>
      <w:r w:rsidRPr="00714AE1">
        <w:rPr>
          <w:rFonts w:ascii="Arial" w:eastAsia="Times New Roman" w:hAnsi="Arial" w:cs="Arial"/>
          <w:b/>
          <w:bCs/>
          <w:color w:val="AA2222"/>
          <w:sz w:val="30"/>
          <w:szCs w:val="30"/>
          <w:rtl/>
        </w:rPr>
        <w:t>إِنَّ هَذَا الْقُرْآنَ يَهْدِي لِلَّتِي هِيَ أَقْوَمُ وَيُبَشِّرُ الْمُؤْمِنِينَ الَّذِينَ يَعْمَلُونَ الصَّالِحَاتِ أَنَّ لَهُمْ أَجْرًا كَبِيرًا</w:t>
      </w:r>
      <w:r w:rsidRPr="00714AE1">
        <w:rPr>
          <w:rFonts w:ascii="Arial" w:eastAsia="Times New Roman" w:hAnsi="Arial" w:cs="Arial"/>
          <w:b/>
          <w:bCs/>
          <w:color w:val="000000"/>
          <w:sz w:val="30"/>
          <w:szCs w:val="30"/>
          <w:rtl/>
        </w:rPr>
        <w:t> [الإسراء:9]، قال تعالى </w:t>
      </w:r>
      <w:r w:rsidRPr="00714AE1">
        <w:rPr>
          <w:rFonts w:ascii="Arial" w:eastAsia="Times New Roman" w:hAnsi="Arial" w:cs="Arial"/>
          <w:b/>
          <w:bCs/>
          <w:color w:val="AA2222"/>
          <w:sz w:val="30"/>
          <w:szCs w:val="30"/>
          <w:rtl/>
        </w:rPr>
        <w:t>يَاأَيُّهَا النَّاسُ قَدْ جَاءَتْكُمْ مَوْعِظَةٌ مِنْ رَبِّكُمْ وَشِفَاءٌ لِمَا فِي الصُّدُورِ وَهُدًى وَرَحْمَةٌ لِلْمُؤْمِنِينَ * قُلْ بِفَضْلِ اللَّهِ وَبِرَحْمَتِهِ فَبِذَلِكَ فَلْيَفْرَحُوا هُوَ خَيْرٌ مِمَّا يَجْمَعُونَ</w:t>
      </w:r>
      <w:r w:rsidRPr="00714AE1">
        <w:rPr>
          <w:rFonts w:ascii="Arial" w:eastAsia="Times New Roman" w:hAnsi="Arial" w:cs="Arial"/>
          <w:b/>
          <w:bCs/>
          <w:color w:val="000000"/>
          <w:sz w:val="30"/>
          <w:szCs w:val="30"/>
          <w:rtl/>
        </w:rPr>
        <w:t>[يونس:57-58]، وأعظم الفرائض أثرا في الثبات وزيادة الإيمان الصلوات الخمس،  </w:t>
      </w:r>
      <w:r w:rsidRPr="00714AE1">
        <w:rPr>
          <w:rFonts w:ascii="Arial" w:eastAsia="Times New Roman" w:hAnsi="Arial" w:cs="Arial"/>
          <w:b/>
          <w:bCs/>
          <w:color w:val="AA2222"/>
          <w:sz w:val="30"/>
          <w:szCs w:val="30"/>
          <w:rtl/>
        </w:rPr>
        <w:t xml:space="preserve">اتْلُ مَا أُوحِيَ إِلَيْكَ مِنَ الْكِتَابِ وَأَقِمِ الصَّلَاةَ إِنَّ الصَّلَاةَ تَنْهَى عَنِ الْفَحْشَاءِ وَالْمُنْكَرِ وَلَذِكْرُ اللَّهِ </w:t>
      </w:r>
      <w:r w:rsidRPr="00714AE1">
        <w:rPr>
          <w:rFonts w:ascii="Arial" w:eastAsia="Times New Roman" w:hAnsi="Arial" w:cs="Arial"/>
          <w:b/>
          <w:bCs/>
          <w:color w:val="AA2222"/>
          <w:sz w:val="30"/>
          <w:szCs w:val="30"/>
          <w:rtl/>
        </w:rPr>
        <w:lastRenderedPageBreak/>
        <w:t>أَكْبَرُ وَاللَّهُ يَعْلَمُ مَا تَصْنَعُونَ</w:t>
      </w:r>
      <w:r w:rsidRPr="00714AE1">
        <w:rPr>
          <w:rFonts w:ascii="Arial" w:eastAsia="Times New Roman" w:hAnsi="Arial" w:cs="Arial"/>
          <w:b/>
          <w:bCs/>
          <w:color w:val="000000"/>
          <w:sz w:val="30"/>
          <w:szCs w:val="30"/>
          <w:rtl/>
        </w:rPr>
        <w:t>[العنكبوت:45]، ولذا سمى الله الصلاة إيمانا في قوله </w:t>
      </w:r>
      <w:r w:rsidRPr="00714AE1">
        <w:rPr>
          <w:rFonts w:ascii="Arial" w:eastAsia="Times New Roman" w:hAnsi="Arial" w:cs="Arial"/>
          <w:b/>
          <w:bCs/>
          <w:color w:val="AA2222"/>
          <w:sz w:val="30"/>
          <w:szCs w:val="30"/>
          <w:rtl/>
        </w:rPr>
        <w:t>وَمَا كَانَ اللَّهُ لِيُضِيعَ إِيمَانَكُمْ إِنَّ اللَّهَ بِالنَّاسِ لَرَءُوفٌ رَحِيمٌ</w:t>
      </w:r>
      <w:r w:rsidRPr="00714AE1">
        <w:rPr>
          <w:rFonts w:ascii="Arial" w:eastAsia="Times New Roman" w:hAnsi="Arial" w:cs="Arial"/>
          <w:b/>
          <w:bCs/>
          <w:color w:val="000000"/>
          <w:sz w:val="30"/>
          <w:szCs w:val="30"/>
          <w:rtl/>
        </w:rPr>
        <w:t>[البقرة:143]، نسأل الله أن يحبب إلينا الإيمان ويزينه في قلوبنا، وأن يكره إلينا الكفر والفسوق والعصيان، ويجعلنا من الراشدين، وصلى الله وسلم على نبينا محمد، وعلى آله وصحبه أجمعين. </w:t>
      </w:r>
    </w:p>
    <w:p w14:paraId="1BDF2E6B"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7"/>
          <w:szCs w:val="27"/>
          <w:rtl/>
        </w:rPr>
        <w:t> </w:t>
      </w:r>
    </w:p>
    <w:p w14:paraId="5C0478CA" w14:textId="77777777" w:rsidR="00714AE1" w:rsidRPr="00714AE1" w:rsidRDefault="00714AE1" w:rsidP="00714AE1">
      <w:pPr>
        <w:shd w:val="clear" w:color="auto" w:fill="FFFFFF"/>
        <w:bidi/>
        <w:spacing w:after="150" w:line="480" w:lineRule="auto"/>
        <w:jc w:val="center"/>
        <w:rPr>
          <w:rFonts w:ascii="Arial" w:eastAsia="Times New Roman" w:hAnsi="Arial" w:cs="Arial"/>
          <w:b/>
          <w:bCs/>
          <w:color w:val="333333"/>
          <w:sz w:val="27"/>
          <w:szCs w:val="27"/>
          <w:rtl/>
        </w:rPr>
      </w:pPr>
      <w:r w:rsidRPr="00714AE1">
        <w:rPr>
          <w:rFonts w:ascii="Arial" w:eastAsia="Times New Roman" w:hAnsi="Arial" w:cs="Arial"/>
          <w:b/>
          <w:bCs/>
          <w:color w:val="000000"/>
          <w:sz w:val="27"/>
          <w:szCs w:val="27"/>
          <w:rtl/>
        </w:rPr>
        <w:t>أملاه:</w:t>
      </w:r>
    </w:p>
    <w:p w14:paraId="329AC6E2" w14:textId="77777777" w:rsidR="00714AE1" w:rsidRPr="00714AE1" w:rsidRDefault="00714AE1" w:rsidP="00714AE1">
      <w:pPr>
        <w:shd w:val="clear" w:color="auto" w:fill="FFFFFF"/>
        <w:bidi/>
        <w:spacing w:after="150" w:line="480" w:lineRule="auto"/>
        <w:jc w:val="center"/>
        <w:rPr>
          <w:rFonts w:ascii="Arial" w:eastAsia="Times New Roman" w:hAnsi="Arial" w:cs="Arial"/>
          <w:b/>
          <w:bCs/>
          <w:color w:val="333333"/>
          <w:sz w:val="27"/>
          <w:szCs w:val="27"/>
          <w:rtl/>
        </w:rPr>
      </w:pPr>
      <w:r w:rsidRPr="00714AE1">
        <w:rPr>
          <w:rFonts w:ascii="Arial" w:eastAsia="Times New Roman" w:hAnsi="Arial" w:cs="Arial"/>
          <w:b/>
          <w:bCs/>
          <w:color w:val="000000"/>
          <w:sz w:val="27"/>
          <w:szCs w:val="27"/>
          <w:rtl/>
        </w:rPr>
        <w:t>عبدالرَّحمن بن ناصر البرَّاك</w:t>
      </w:r>
    </w:p>
    <w:p w14:paraId="76CC9C59" w14:textId="77777777" w:rsidR="00714AE1" w:rsidRPr="00714AE1" w:rsidRDefault="00714AE1" w:rsidP="00714AE1">
      <w:pPr>
        <w:shd w:val="clear" w:color="auto" w:fill="FFFFFF"/>
        <w:bidi/>
        <w:spacing w:after="150" w:line="480" w:lineRule="auto"/>
        <w:jc w:val="center"/>
        <w:rPr>
          <w:rFonts w:ascii="Arial" w:eastAsia="Times New Roman" w:hAnsi="Arial" w:cs="Arial"/>
          <w:b/>
          <w:bCs/>
          <w:color w:val="333333"/>
          <w:sz w:val="27"/>
          <w:szCs w:val="27"/>
          <w:rtl/>
        </w:rPr>
      </w:pPr>
      <w:r w:rsidRPr="00714AE1">
        <w:rPr>
          <w:rFonts w:ascii="Arial" w:eastAsia="Times New Roman" w:hAnsi="Arial" w:cs="Arial"/>
          <w:b/>
          <w:bCs/>
          <w:color w:val="000000"/>
          <w:sz w:val="27"/>
          <w:szCs w:val="27"/>
          <w:rtl/>
        </w:rPr>
        <w:t>في 9 رمضان 1433هـ</w:t>
      </w:r>
    </w:p>
    <w:p w14:paraId="2296F0C7"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7"/>
          <w:szCs w:val="27"/>
          <w:rtl/>
        </w:rPr>
        <w:t> </w:t>
      </w:r>
    </w:p>
    <w:p w14:paraId="139FD23F" w14:textId="77777777" w:rsidR="00714AE1" w:rsidRPr="00714AE1" w:rsidRDefault="00714AE1" w:rsidP="00714AE1">
      <w:pPr>
        <w:shd w:val="clear" w:color="auto" w:fill="FFFFFF"/>
        <w:spacing w:after="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7"/>
          <w:szCs w:val="27"/>
          <w:rtl/>
        </w:rPr>
        <w:t> </w:t>
      </w:r>
    </w:p>
    <w:p w14:paraId="75516717" w14:textId="77777777" w:rsidR="00714AE1" w:rsidRPr="00714AE1" w:rsidRDefault="00714AE1" w:rsidP="00714AE1">
      <w:pPr>
        <w:shd w:val="clear" w:color="auto" w:fill="FFFFFF"/>
        <w:spacing w:before="300" w:after="300" w:line="480" w:lineRule="auto"/>
        <w:jc w:val="both"/>
        <w:rPr>
          <w:rFonts w:ascii="Arial" w:eastAsia="Times New Roman" w:hAnsi="Arial" w:cs="Arial"/>
          <w:b/>
          <w:bCs/>
          <w:color w:val="333333"/>
          <w:sz w:val="27"/>
          <w:szCs w:val="27"/>
        </w:rPr>
      </w:pPr>
      <w:r w:rsidRPr="00714AE1">
        <w:rPr>
          <w:rFonts w:ascii="Arial" w:eastAsia="Times New Roman" w:hAnsi="Arial" w:cs="Arial"/>
          <w:b/>
          <w:bCs/>
          <w:color w:val="333333"/>
          <w:sz w:val="27"/>
          <w:szCs w:val="27"/>
        </w:rPr>
        <w:pict w14:anchorId="241881F4">
          <v:rect id="_x0000_i1025" style="width:154.45pt;height:0" o:hrpct="330" o:hralign="right" o:hrstd="t" o:hr="t" fillcolor="#a0a0a0" stroked="f"/>
        </w:pict>
      </w:r>
    </w:p>
    <w:bookmarkStart w:id="12" w:name="_ftn1"/>
    <w:p w14:paraId="4EECE400"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"_ftnref1"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[1]</w:t>
      </w:r>
      <w:r w:rsidRPr="00714AE1">
        <w:rPr>
          <w:rFonts w:ascii="Arial" w:eastAsia="Times New Roman" w:hAnsi="Arial" w:cs="Arial"/>
          <w:b/>
          <w:bCs/>
          <w:color w:val="333333"/>
          <w:sz w:val="21"/>
          <w:szCs w:val="21"/>
          <w:rtl/>
        </w:rPr>
        <w:fldChar w:fldCharType="end"/>
      </w:r>
      <w:bookmarkEnd w:id="12"/>
      <w:r w:rsidRPr="00714AE1">
        <w:rPr>
          <w:rFonts w:ascii="Arial" w:eastAsia="Times New Roman" w:hAnsi="Arial" w:cs="Arial"/>
          <w:b/>
          <w:bCs/>
          <w:color w:val="000080"/>
          <w:sz w:val="27"/>
          <w:szCs w:val="27"/>
          <w:rtl/>
        </w:rPr>
        <w:t> </w:t>
      </w:r>
      <w:r w:rsidRPr="00714AE1">
        <w:rPr>
          <w:rFonts w:ascii="Arial" w:eastAsia="Times New Roman" w:hAnsi="Arial" w:cs="Arial"/>
          <w:b/>
          <w:bCs/>
          <w:color w:val="333333"/>
          <w:sz w:val="21"/>
          <w:szCs w:val="21"/>
          <w:rtl/>
        </w:rPr>
        <w:t>اختلف في قائل هذا البيت فنسب لأبي العتاهية، وقيل لأبي نواس وقيل لابن المعتز وقيل غير ذلك. ينظر: الأغاني -ت سمير جابر- (4/39)، ووفيات الأعيان (7/138)، وتفسير ابن كثير (1/133).</w:t>
      </w:r>
    </w:p>
    <w:bookmarkStart w:id="13" w:name="_ftn2"/>
    <w:p w14:paraId="70F3BD92"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"_ftnref2"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[2]</w:t>
      </w:r>
      <w:r w:rsidRPr="00714AE1">
        <w:rPr>
          <w:rFonts w:ascii="Arial" w:eastAsia="Times New Roman" w:hAnsi="Arial" w:cs="Arial"/>
          <w:b/>
          <w:bCs/>
          <w:color w:val="333333"/>
          <w:sz w:val="21"/>
          <w:szCs w:val="21"/>
          <w:rtl/>
        </w:rPr>
        <w:fldChar w:fldCharType="end"/>
      </w:r>
      <w:bookmarkEnd w:id="13"/>
      <w:r w:rsidRPr="00714AE1">
        <w:rPr>
          <w:rFonts w:ascii="Arial" w:eastAsia="Times New Roman" w:hAnsi="Arial" w:cs="Arial"/>
          <w:b/>
          <w:bCs/>
          <w:color w:val="333333"/>
          <w:sz w:val="21"/>
          <w:szCs w:val="21"/>
          <w:rtl/>
        </w:rPr>
        <w:t> ينظر: التدمرية (ص33)، وبشرح شيخنا (ص150).</w:t>
      </w:r>
    </w:p>
    <w:bookmarkStart w:id="14" w:name="_ftn3"/>
    <w:p w14:paraId="51BC879E"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"_ftnref3"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[3]</w:t>
      </w:r>
      <w:r w:rsidRPr="00714AE1">
        <w:rPr>
          <w:rFonts w:ascii="Arial" w:eastAsia="Times New Roman" w:hAnsi="Arial" w:cs="Arial"/>
          <w:b/>
          <w:bCs/>
          <w:color w:val="333333"/>
          <w:sz w:val="21"/>
          <w:szCs w:val="21"/>
          <w:rtl/>
        </w:rPr>
        <w:fldChar w:fldCharType="end"/>
      </w:r>
      <w:bookmarkEnd w:id="14"/>
      <w:r w:rsidRPr="00714AE1">
        <w:rPr>
          <w:rFonts w:ascii="Arial" w:eastAsia="Times New Roman" w:hAnsi="Arial" w:cs="Arial"/>
          <w:b/>
          <w:bCs/>
          <w:color w:val="000080"/>
          <w:sz w:val="27"/>
          <w:szCs w:val="27"/>
          <w:rtl/>
        </w:rPr>
        <w:t> </w:t>
      </w:r>
      <w:r w:rsidRPr="00714AE1">
        <w:rPr>
          <w:rFonts w:ascii="Arial" w:eastAsia="Times New Roman" w:hAnsi="Arial" w:cs="Arial"/>
          <w:b/>
          <w:bCs/>
          <w:color w:val="333333"/>
          <w:sz w:val="21"/>
          <w:szCs w:val="21"/>
          <w:rtl/>
        </w:rPr>
        <w:t>. نسبت لأبي نواس. ينظر: أحسن ما سمعت للثعالبي (ص10)، ومرآة الزمان (13/351).</w:t>
      </w:r>
    </w:p>
    <w:bookmarkStart w:id="15" w:name="_ftn4"/>
    <w:p w14:paraId="48ABA2B9"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"_ftnref4"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[4]</w:t>
      </w:r>
      <w:r w:rsidRPr="00714AE1">
        <w:rPr>
          <w:rFonts w:ascii="Arial" w:eastAsia="Times New Roman" w:hAnsi="Arial" w:cs="Arial"/>
          <w:b/>
          <w:bCs/>
          <w:color w:val="333333"/>
          <w:sz w:val="21"/>
          <w:szCs w:val="21"/>
          <w:rtl/>
        </w:rPr>
        <w:fldChar w:fldCharType="end"/>
      </w:r>
      <w:bookmarkEnd w:id="15"/>
      <w:r w:rsidRPr="00714AE1">
        <w:rPr>
          <w:rFonts w:ascii="Arial" w:eastAsia="Times New Roman" w:hAnsi="Arial" w:cs="Arial"/>
          <w:b/>
          <w:bCs/>
          <w:color w:val="333333"/>
          <w:sz w:val="21"/>
          <w:szCs w:val="21"/>
          <w:rtl/>
        </w:rPr>
        <w:t> البيتان لركن الدين محمد ابن القوبع بلفظ:</w:t>
      </w:r>
    </w:p>
    <w:p w14:paraId="7B8E6361"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t> تأمّل صحيفات الوجود فإنها ... من الجانب السامي إليك رسائلُ</w:t>
      </w:r>
    </w:p>
    <w:p w14:paraId="208767B7"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lastRenderedPageBreak/>
        <w:t>وقد خُط فيها إن تأملت خطها ... ألا كل شيء ما خلا الله باطلُ.</w:t>
      </w:r>
    </w:p>
    <w:p w14:paraId="05A2AB7B"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t>ينظر: أعيان العصر (5/163) وأوردهما بهذا اللفظ ابن القيم في مدارج السالكين (4/309) وغيره من كتبه. وعجز البيت الثاني مضمن من قصيدة للبيد بن ربيعة كما في شرح ديوانه- ت إحسان عباس- (ص256).</w:t>
      </w:r>
    </w:p>
    <w:bookmarkStart w:id="16" w:name="_ftn5"/>
    <w:p w14:paraId="4C99328C"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"_ftnref5"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[5]</w:t>
      </w:r>
      <w:r w:rsidRPr="00714AE1">
        <w:rPr>
          <w:rFonts w:ascii="Arial" w:eastAsia="Times New Roman" w:hAnsi="Arial" w:cs="Arial"/>
          <w:b/>
          <w:bCs/>
          <w:color w:val="333333"/>
          <w:sz w:val="21"/>
          <w:szCs w:val="21"/>
          <w:rtl/>
        </w:rPr>
        <w:fldChar w:fldCharType="end"/>
      </w:r>
      <w:bookmarkEnd w:id="16"/>
      <w:r w:rsidRPr="00714AE1">
        <w:rPr>
          <w:rFonts w:ascii="Arial" w:eastAsia="Times New Roman" w:hAnsi="Arial" w:cs="Arial"/>
          <w:b/>
          <w:bCs/>
          <w:color w:val="333333"/>
          <w:sz w:val="21"/>
          <w:szCs w:val="21"/>
          <w:rtl/>
        </w:rPr>
        <w:t> ينظر: منهاج السنة (1/255)، (1/ 436) ودرء تعارض العقل والنقل (1/321)، (2/282).</w:t>
      </w:r>
    </w:p>
    <w:bookmarkStart w:id="17" w:name="_ftn6"/>
    <w:p w14:paraId="2C350CC9"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"_ftnref6"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[6]</w:t>
      </w:r>
      <w:r w:rsidRPr="00714AE1">
        <w:rPr>
          <w:rFonts w:ascii="Arial" w:eastAsia="Times New Roman" w:hAnsi="Arial" w:cs="Arial"/>
          <w:b/>
          <w:bCs/>
          <w:color w:val="333333"/>
          <w:sz w:val="21"/>
          <w:szCs w:val="21"/>
          <w:rtl/>
        </w:rPr>
        <w:fldChar w:fldCharType="end"/>
      </w:r>
      <w:bookmarkEnd w:id="17"/>
      <w:r w:rsidRPr="00714AE1">
        <w:rPr>
          <w:rFonts w:ascii="Arial" w:eastAsia="Times New Roman" w:hAnsi="Arial" w:cs="Arial"/>
          <w:b/>
          <w:bCs/>
          <w:color w:val="333333"/>
          <w:sz w:val="21"/>
          <w:szCs w:val="21"/>
          <w:rtl/>
        </w:rPr>
        <w:t> (2/538) وما بعدها.</w:t>
      </w:r>
    </w:p>
    <w:bookmarkStart w:id="18" w:name="_ftn7"/>
    <w:p w14:paraId="0A385264"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"_ftnref7"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[7]</w:t>
      </w:r>
      <w:r w:rsidRPr="00714AE1">
        <w:rPr>
          <w:rFonts w:ascii="Arial" w:eastAsia="Times New Roman" w:hAnsi="Arial" w:cs="Arial"/>
          <w:b/>
          <w:bCs/>
          <w:color w:val="333333"/>
          <w:sz w:val="21"/>
          <w:szCs w:val="21"/>
          <w:rtl/>
        </w:rPr>
        <w:fldChar w:fldCharType="end"/>
      </w:r>
      <w:bookmarkEnd w:id="18"/>
      <w:r w:rsidRPr="00714AE1">
        <w:rPr>
          <w:rFonts w:ascii="Arial" w:eastAsia="Times New Roman" w:hAnsi="Arial" w:cs="Arial"/>
          <w:b/>
          <w:bCs/>
          <w:color w:val="000080"/>
          <w:sz w:val="27"/>
          <w:szCs w:val="27"/>
          <w:rtl/>
        </w:rPr>
        <w:t> </w:t>
      </w:r>
      <w:r w:rsidRPr="00714AE1">
        <w:rPr>
          <w:rFonts w:ascii="Arial" w:eastAsia="Times New Roman" w:hAnsi="Arial" w:cs="Arial"/>
          <w:b/>
          <w:bCs/>
          <w:color w:val="333333"/>
          <w:sz w:val="21"/>
          <w:szCs w:val="21"/>
          <w:rtl/>
        </w:rPr>
        <w:t>(ص446- 636).</w:t>
      </w:r>
    </w:p>
    <w:bookmarkStart w:id="19" w:name="_ftn8"/>
    <w:p w14:paraId="2DBD71DD"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"_ftnref8"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[8]</w:t>
      </w:r>
      <w:r w:rsidRPr="00714AE1">
        <w:rPr>
          <w:rFonts w:ascii="Arial" w:eastAsia="Times New Roman" w:hAnsi="Arial" w:cs="Arial"/>
          <w:b/>
          <w:bCs/>
          <w:color w:val="333333"/>
          <w:sz w:val="21"/>
          <w:szCs w:val="21"/>
          <w:rtl/>
        </w:rPr>
        <w:fldChar w:fldCharType="end"/>
      </w:r>
      <w:bookmarkEnd w:id="19"/>
      <w:r w:rsidRPr="00714AE1">
        <w:rPr>
          <w:rFonts w:ascii="Arial" w:eastAsia="Times New Roman" w:hAnsi="Arial" w:cs="Arial"/>
          <w:b/>
          <w:bCs/>
          <w:color w:val="333333"/>
          <w:sz w:val="21"/>
          <w:szCs w:val="21"/>
          <w:rtl/>
        </w:rPr>
        <w:t> أخرجه أحمد (12107)، والترمذي (2140) عن أنس رضي الله عنه، وقال الترمذي: " وفي الباب عن النواس بن سمعان، وأم سلمة، وعبد الله بن عمرو، وعائشة، وأبي ذر. وهذا حديث حسن... " وصححه الضياء في المختارة (2222)، (2224).</w:t>
      </w:r>
    </w:p>
    <w:bookmarkStart w:id="20" w:name="_ftn9"/>
    <w:p w14:paraId="57C5F337"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"_ftnref9"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[9]</w:t>
      </w:r>
      <w:r w:rsidRPr="00714AE1">
        <w:rPr>
          <w:rFonts w:ascii="Arial" w:eastAsia="Times New Roman" w:hAnsi="Arial" w:cs="Arial"/>
          <w:b/>
          <w:bCs/>
          <w:color w:val="333333"/>
          <w:sz w:val="21"/>
          <w:szCs w:val="21"/>
          <w:rtl/>
        </w:rPr>
        <w:fldChar w:fldCharType="end"/>
      </w:r>
      <w:bookmarkEnd w:id="20"/>
      <w:r w:rsidRPr="00714AE1">
        <w:rPr>
          <w:rFonts w:ascii="Arial" w:eastAsia="Times New Roman" w:hAnsi="Arial" w:cs="Arial"/>
          <w:b/>
          <w:bCs/>
          <w:color w:val="333333"/>
          <w:sz w:val="21"/>
          <w:szCs w:val="21"/>
          <w:rtl/>
        </w:rPr>
        <w:t> أخرجه مسلم (2654) عن عبد الله بن عمرو رضي الله عنهما.</w:t>
      </w:r>
    </w:p>
    <w:bookmarkStart w:id="21" w:name="_ftn10"/>
    <w:p w14:paraId="60106D34"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"_ftnref10"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[10]</w:t>
      </w:r>
      <w:r w:rsidRPr="00714AE1">
        <w:rPr>
          <w:rFonts w:ascii="Arial" w:eastAsia="Times New Roman" w:hAnsi="Arial" w:cs="Arial"/>
          <w:b/>
          <w:bCs/>
          <w:color w:val="333333"/>
          <w:sz w:val="21"/>
          <w:szCs w:val="21"/>
          <w:rtl/>
        </w:rPr>
        <w:fldChar w:fldCharType="end"/>
      </w:r>
      <w:bookmarkEnd w:id="21"/>
      <w:r w:rsidRPr="00714AE1">
        <w:rPr>
          <w:rFonts w:ascii="Arial" w:eastAsia="Times New Roman" w:hAnsi="Arial" w:cs="Arial"/>
          <w:b/>
          <w:bCs/>
          <w:color w:val="333333"/>
          <w:sz w:val="21"/>
          <w:szCs w:val="21"/>
          <w:rtl/>
        </w:rPr>
        <w:t> أخرجه البخاري (2101)، (5534)، ومسلم (2628) عن أبي موسى الاشعري رضي الله عنه.</w:t>
      </w:r>
    </w:p>
    <w:bookmarkStart w:id="22" w:name="_ftn11"/>
    <w:p w14:paraId="713A5721"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"_ftnref11"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[11]</w:t>
      </w:r>
      <w:r w:rsidRPr="00714AE1">
        <w:rPr>
          <w:rFonts w:ascii="Arial" w:eastAsia="Times New Roman" w:hAnsi="Arial" w:cs="Arial"/>
          <w:b/>
          <w:bCs/>
          <w:color w:val="333333"/>
          <w:sz w:val="21"/>
          <w:szCs w:val="21"/>
          <w:rtl/>
        </w:rPr>
        <w:fldChar w:fldCharType="end"/>
      </w:r>
      <w:bookmarkEnd w:id="22"/>
      <w:r w:rsidRPr="00714AE1">
        <w:rPr>
          <w:rFonts w:ascii="Arial" w:eastAsia="Times New Roman" w:hAnsi="Arial" w:cs="Arial"/>
          <w:b/>
          <w:bCs/>
          <w:color w:val="333333"/>
          <w:sz w:val="21"/>
          <w:szCs w:val="21"/>
          <w:rtl/>
        </w:rPr>
        <w:t> أخرجه أحمد (11337) وأبو يعلى (1315)، وصححه ابن حبان (555)، والحاكم -ط الحرمين-(7249).</w:t>
      </w:r>
    </w:p>
    <w:bookmarkStart w:id="23" w:name="_ftn12"/>
    <w:p w14:paraId="662D74C3" w14:textId="77777777" w:rsidR="00714AE1" w:rsidRPr="00714AE1" w:rsidRDefault="00714AE1" w:rsidP="00714AE1">
      <w:pPr>
        <w:shd w:val="clear" w:color="auto" w:fill="FFFFFF"/>
        <w:bidi/>
        <w:spacing w:after="150" w:line="480" w:lineRule="auto"/>
        <w:jc w:val="both"/>
        <w:rPr>
          <w:rFonts w:ascii="Arial" w:eastAsia="Times New Roman" w:hAnsi="Arial" w:cs="Arial"/>
          <w:b/>
          <w:bCs/>
          <w:color w:val="333333"/>
          <w:sz w:val="27"/>
          <w:szCs w:val="27"/>
          <w:rtl/>
        </w:rPr>
      </w:pPr>
      <w:r w:rsidRPr="00714AE1">
        <w:rPr>
          <w:rFonts w:ascii="Arial" w:eastAsia="Times New Roman" w:hAnsi="Arial" w:cs="Arial"/>
          <w:b/>
          <w:bCs/>
          <w:color w:val="333333"/>
          <w:sz w:val="21"/>
          <w:szCs w:val="21"/>
          <w:rtl/>
        </w:rPr>
        <w:fldChar w:fldCharType="begin"/>
      </w:r>
      <w:r w:rsidRPr="00714AE1">
        <w:rPr>
          <w:rFonts w:ascii="Arial" w:eastAsia="Times New Roman" w:hAnsi="Arial" w:cs="Arial"/>
          <w:b/>
          <w:bCs/>
          <w:color w:val="333333"/>
          <w:sz w:val="21"/>
          <w:szCs w:val="21"/>
          <w:rtl/>
        </w:rPr>
        <w:instrText xml:space="preserve"> </w:instrText>
      </w:r>
      <w:r w:rsidRPr="00714AE1">
        <w:rPr>
          <w:rFonts w:ascii="Arial" w:eastAsia="Times New Roman" w:hAnsi="Arial" w:cs="Arial"/>
          <w:b/>
          <w:bCs/>
          <w:color w:val="333333"/>
          <w:sz w:val="21"/>
          <w:szCs w:val="21"/>
        </w:rPr>
        <w:instrText>HYPERLINK "https://sh-albarrak.com/article/21607" \l "_ftnref12" \o</w:instrText>
      </w:r>
      <w:r w:rsidRPr="00714AE1">
        <w:rPr>
          <w:rFonts w:ascii="Arial" w:eastAsia="Times New Roman" w:hAnsi="Arial" w:cs="Arial"/>
          <w:b/>
          <w:bCs/>
          <w:color w:val="333333"/>
          <w:sz w:val="21"/>
          <w:szCs w:val="21"/>
          <w:rtl/>
        </w:rPr>
        <w:instrText xml:space="preserve"> "" </w:instrText>
      </w:r>
      <w:r w:rsidRPr="00714AE1">
        <w:rPr>
          <w:rFonts w:ascii="Arial" w:eastAsia="Times New Roman" w:hAnsi="Arial" w:cs="Arial"/>
          <w:b/>
          <w:bCs/>
          <w:color w:val="333333"/>
          <w:sz w:val="21"/>
          <w:szCs w:val="21"/>
          <w:rtl/>
        </w:rPr>
        <w:fldChar w:fldCharType="separate"/>
      </w:r>
      <w:r w:rsidRPr="00714AE1">
        <w:rPr>
          <w:rFonts w:ascii="Arial" w:eastAsia="Times New Roman" w:hAnsi="Arial" w:cs="Arial"/>
          <w:b/>
          <w:bCs/>
          <w:color w:val="000080"/>
          <w:sz w:val="27"/>
          <w:szCs w:val="27"/>
          <w:u w:val="single"/>
        </w:rPr>
        <w:t>[12]</w:t>
      </w:r>
      <w:r w:rsidRPr="00714AE1">
        <w:rPr>
          <w:rFonts w:ascii="Arial" w:eastAsia="Times New Roman" w:hAnsi="Arial" w:cs="Arial"/>
          <w:b/>
          <w:bCs/>
          <w:color w:val="333333"/>
          <w:sz w:val="21"/>
          <w:szCs w:val="21"/>
          <w:rtl/>
        </w:rPr>
        <w:fldChar w:fldCharType="end"/>
      </w:r>
      <w:bookmarkEnd w:id="23"/>
      <w:r w:rsidRPr="00714AE1">
        <w:rPr>
          <w:rFonts w:ascii="Arial" w:eastAsia="Times New Roman" w:hAnsi="Arial" w:cs="Arial"/>
          <w:b/>
          <w:bCs/>
          <w:color w:val="333333"/>
          <w:sz w:val="21"/>
          <w:szCs w:val="21"/>
          <w:rtl/>
        </w:rPr>
        <w:t> البيت للبيد بن ربيعة العامري. ينظر: الشعر والشعراء (1/69)، (1/267)، وفي ديوانه- ت إحسان عباس- (ص349) بلفظ "الحر الكريم".</w:t>
      </w:r>
    </w:p>
    <w:p w14:paraId="7F019ABC" w14:textId="77777777" w:rsidR="00714AE1" w:rsidRPr="00714AE1" w:rsidRDefault="00714AE1" w:rsidP="00714AE1">
      <w:pPr>
        <w:jc w:val="right"/>
        <w:rPr>
          <w:rFonts w:ascii="KFGQPC Arabic Symbols 01" w:hAnsi="KFGQPC Arabic Symbols 01" w:cs="KFGQPC Uthman Taha Naskh"/>
          <w:sz w:val="28"/>
          <w:szCs w:val="28"/>
        </w:rPr>
      </w:pPr>
    </w:p>
    <w:p w14:paraId="164BB116" w14:textId="77777777" w:rsidR="00714AE1" w:rsidRPr="00714AE1" w:rsidRDefault="00714AE1">
      <w:pPr>
        <w:rPr>
          <w:rFonts w:ascii="KFGQPC Arabic Symbols 01" w:hAnsi="KFGQPC Arabic Symbols 01"/>
        </w:rPr>
      </w:pPr>
    </w:p>
    <w:sectPr w:rsidR="00714AE1" w:rsidRPr="00714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50E7551A-B15B-4E98-BF17-1BFC9A368EAA}"/>
    <w:embedBold r:id="rId2" w:fontKey="{744BCA67-53CA-469C-83E0-DCF83D8FE581}"/>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Arabic Symbols 01">
    <w:panose1 w:val="02000000000000000000"/>
    <w:charset w:val="02"/>
    <w:family w:val="auto"/>
    <w:pitch w:val="variable"/>
    <w:sig w:usb0="00000000" w:usb1="10000000" w:usb2="00000000" w:usb3="00000000" w:csb0="80000000" w:csb1="00000000"/>
    <w:embedRegular r:id="rId3" w:fontKey="{6F72A26F-2577-488A-AD19-7CA65D4FD97F}"/>
  </w:font>
  <w:font w:name="KFGQPC Uthman Taha Naskh">
    <w:panose1 w:val="02000000000000000000"/>
    <w:charset w:val="B2"/>
    <w:family w:val="auto"/>
    <w:pitch w:val="variable"/>
    <w:sig w:usb0="80002001" w:usb1="90000000" w:usb2="00000008" w:usb3="00000000" w:csb0="00000040" w:csb1="00000000"/>
    <w:embedRegular r:id="rId4" w:fontKey="{C476C267-C352-4A4D-AE89-ABB38CB49B64}"/>
    <w:embedBold r:id="rId5" w:fontKey="{8EDC8724-6F29-4071-B0E3-D18906D742F8}"/>
  </w:font>
  <w:font w:name="Calibri Light">
    <w:panose1 w:val="020F0302020204030204"/>
    <w:charset w:val="00"/>
    <w:family w:val="swiss"/>
    <w:pitch w:val="variable"/>
    <w:sig w:usb0="E4002EFF" w:usb1="C000247B" w:usb2="00000009" w:usb3="00000000" w:csb0="000001FF" w:csb1="00000000"/>
    <w:embedRegular r:id="rId6" w:fontKey="{C2FD38AA-C61A-4FA8-8CF0-BDE321CE352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FB5"/>
    <w:rsid w:val="001726C4"/>
    <w:rsid w:val="004E5FB5"/>
    <w:rsid w:val="00714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CA8CB"/>
  <w15:chartTrackingRefBased/>
  <w15:docId w15:val="{AEBE0FCB-F702-415F-8E33-CAB18610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E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4A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14AE1"/>
    <w:rPr>
      <w:b/>
      <w:bCs/>
    </w:rPr>
  </w:style>
  <w:style w:type="character" w:styleId="Hyperlink">
    <w:name w:val="Hyperlink"/>
    <w:basedOn w:val="DefaultParagraphFont"/>
    <w:uiPriority w:val="99"/>
    <w:semiHidden/>
    <w:unhideWhenUsed/>
    <w:rsid w:val="00714AE1"/>
    <w:rPr>
      <w:color w:val="0000FF"/>
      <w:u w:val="single"/>
    </w:rPr>
  </w:style>
  <w:style w:type="character" w:customStyle="1" w:styleId="aaya">
    <w:name w:val="aaya"/>
    <w:basedOn w:val="DefaultParagraphFont"/>
    <w:rsid w:val="00714AE1"/>
  </w:style>
  <w:style w:type="character" w:customStyle="1" w:styleId="hadith">
    <w:name w:val="hadith"/>
    <w:basedOn w:val="DefaultParagraphFont"/>
    <w:rsid w:val="00714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022501">
      <w:bodyDiv w:val="1"/>
      <w:marLeft w:val="0"/>
      <w:marRight w:val="0"/>
      <w:marTop w:val="0"/>
      <w:marBottom w:val="0"/>
      <w:divBdr>
        <w:top w:val="none" w:sz="0" w:space="0" w:color="auto"/>
        <w:left w:val="none" w:sz="0" w:space="0" w:color="auto"/>
        <w:bottom w:val="none" w:sz="0" w:space="0" w:color="auto"/>
        <w:right w:val="none" w:sz="0" w:space="0" w:color="auto"/>
      </w:divBdr>
      <w:divsChild>
        <w:div w:id="1189295312">
          <w:marLeft w:val="0"/>
          <w:marRight w:val="0"/>
          <w:marTop w:val="0"/>
          <w:marBottom w:val="0"/>
          <w:divBdr>
            <w:top w:val="none" w:sz="0" w:space="0" w:color="auto"/>
            <w:left w:val="none" w:sz="0" w:space="0" w:color="auto"/>
            <w:bottom w:val="none" w:sz="0" w:space="0" w:color="auto"/>
            <w:right w:val="none" w:sz="0" w:space="0" w:color="auto"/>
          </w:divBdr>
        </w:div>
        <w:div w:id="577372549">
          <w:marLeft w:val="0"/>
          <w:marRight w:val="0"/>
          <w:marTop w:val="0"/>
          <w:marBottom w:val="0"/>
          <w:divBdr>
            <w:top w:val="none" w:sz="0" w:space="0" w:color="auto"/>
            <w:left w:val="none" w:sz="0" w:space="0" w:color="auto"/>
            <w:bottom w:val="none" w:sz="0" w:space="0" w:color="auto"/>
            <w:right w:val="none" w:sz="0" w:space="0" w:color="auto"/>
          </w:divBdr>
        </w:div>
        <w:div w:id="1292134024">
          <w:marLeft w:val="0"/>
          <w:marRight w:val="0"/>
          <w:marTop w:val="0"/>
          <w:marBottom w:val="0"/>
          <w:divBdr>
            <w:top w:val="none" w:sz="0" w:space="0" w:color="auto"/>
            <w:left w:val="none" w:sz="0" w:space="0" w:color="auto"/>
            <w:bottom w:val="none" w:sz="0" w:space="0" w:color="auto"/>
            <w:right w:val="none" w:sz="0" w:space="0" w:color="auto"/>
          </w:divBdr>
        </w:div>
        <w:div w:id="340665311">
          <w:marLeft w:val="0"/>
          <w:marRight w:val="0"/>
          <w:marTop w:val="0"/>
          <w:marBottom w:val="0"/>
          <w:divBdr>
            <w:top w:val="none" w:sz="0" w:space="0" w:color="auto"/>
            <w:left w:val="none" w:sz="0" w:space="0" w:color="auto"/>
            <w:bottom w:val="none" w:sz="0" w:space="0" w:color="auto"/>
            <w:right w:val="none" w:sz="0" w:space="0" w:color="auto"/>
          </w:divBdr>
        </w:div>
        <w:div w:id="755513544">
          <w:marLeft w:val="0"/>
          <w:marRight w:val="0"/>
          <w:marTop w:val="0"/>
          <w:marBottom w:val="0"/>
          <w:divBdr>
            <w:top w:val="none" w:sz="0" w:space="0" w:color="auto"/>
            <w:left w:val="none" w:sz="0" w:space="0" w:color="auto"/>
            <w:bottom w:val="none" w:sz="0" w:space="0" w:color="auto"/>
            <w:right w:val="none" w:sz="0" w:space="0" w:color="auto"/>
          </w:divBdr>
        </w:div>
        <w:div w:id="1916819902">
          <w:marLeft w:val="0"/>
          <w:marRight w:val="0"/>
          <w:marTop w:val="0"/>
          <w:marBottom w:val="0"/>
          <w:divBdr>
            <w:top w:val="none" w:sz="0" w:space="0" w:color="auto"/>
            <w:left w:val="none" w:sz="0" w:space="0" w:color="auto"/>
            <w:bottom w:val="none" w:sz="0" w:space="0" w:color="auto"/>
            <w:right w:val="none" w:sz="0" w:space="0" w:color="auto"/>
          </w:divBdr>
        </w:div>
        <w:div w:id="2040427680">
          <w:marLeft w:val="0"/>
          <w:marRight w:val="0"/>
          <w:marTop w:val="0"/>
          <w:marBottom w:val="0"/>
          <w:divBdr>
            <w:top w:val="none" w:sz="0" w:space="0" w:color="auto"/>
            <w:left w:val="none" w:sz="0" w:space="0" w:color="auto"/>
            <w:bottom w:val="none" w:sz="0" w:space="0" w:color="auto"/>
            <w:right w:val="none" w:sz="0" w:space="0" w:color="auto"/>
          </w:divBdr>
        </w:div>
        <w:div w:id="1467744858">
          <w:marLeft w:val="0"/>
          <w:marRight w:val="0"/>
          <w:marTop w:val="0"/>
          <w:marBottom w:val="0"/>
          <w:divBdr>
            <w:top w:val="none" w:sz="0" w:space="0" w:color="auto"/>
            <w:left w:val="none" w:sz="0" w:space="0" w:color="auto"/>
            <w:bottom w:val="none" w:sz="0" w:space="0" w:color="auto"/>
            <w:right w:val="none" w:sz="0" w:space="0" w:color="auto"/>
          </w:divBdr>
        </w:div>
        <w:div w:id="811361343">
          <w:marLeft w:val="0"/>
          <w:marRight w:val="0"/>
          <w:marTop w:val="0"/>
          <w:marBottom w:val="0"/>
          <w:divBdr>
            <w:top w:val="none" w:sz="0" w:space="0" w:color="auto"/>
            <w:left w:val="none" w:sz="0" w:space="0" w:color="auto"/>
            <w:bottom w:val="none" w:sz="0" w:space="0" w:color="auto"/>
            <w:right w:val="none" w:sz="0" w:space="0" w:color="auto"/>
          </w:divBdr>
        </w:div>
        <w:div w:id="1680425403">
          <w:marLeft w:val="0"/>
          <w:marRight w:val="0"/>
          <w:marTop w:val="0"/>
          <w:marBottom w:val="0"/>
          <w:divBdr>
            <w:top w:val="none" w:sz="0" w:space="0" w:color="auto"/>
            <w:left w:val="none" w:sz="0" w:space="0" w:color="auto"/>
            <w:bottom w:val="none" w:sz="0" w:space="0" w:color="auto"/>
            <w:right w:val="none" w:sz="0" w:space="0" w:color="auto"/>
          </w:divBdr>
        </w:div>
        <w:div w:id="1202088278">
          <w:marLeft w:val="0"/>
          <w:marRight w:val="0"/>
          <w:marTop w:val="0"/>
          <w:marBottom w:val="0"/>
          <w:divBdr>
            <w:top w:val="none" w:sz="0" w:space="0" w:color="auto"/>
            <w:left w:val="none" w:sz="0" w:space="0" w:color="auto"/>
            <w:bottom w:val="none" w:sz="0" w:space="0" w:color="auto"/>
            <w:right w:val="none" w:sz="0" w:space="0" w:color="auto"/>
          </w:divBdr>
        </w:div>
        <w:div w:id="705760144">
          <w:marLeft w:val="0"/>
          <w:marRight w:val="0"/>
          <w:marTop w:val="0"/>
          <w:marBottom w:val="0"/>
          <w:divBdr>
            <w:top w:val="none" w:sz="0" w:space="0" w:color="auto"/>
            <w:left w:val="none" w:sz="0" w:space="0" w:color="auto"/>
            <w:bottom w:val="none" w:sz="0" w:space="0" w:color="auto"/>
            <w:right w:val="none" w:sz="0" w:space="0" w:color="auto"/>
          </w:divBdr>
        </w:div>
      </w:divsChild>
    </w:div>
    <w:div w:id="1502966762">
      <w:bodyDiv w:val="1"/>
      <w:marLeft w:val="0"/>
      <w:marRight w:val="0"/>
      <w:marTop w:val="0"/>
      <w:marBottom w:val="0"/>
      <w:divBdr>
        <w:top w:val="none" w:sz="0" w:space="0" w:color="auto"/>
        <w:left w:val="none" w:sz="0" w:space="0" w:color="auto"/>
        <w:bottom w:val="none" w:sz="0" w:space="0" w:color="auto"/>
        <w:right w:val="none" w:sz="0" w:space="0" w:color="auto"/>
      </w:divBdr>
    </w:div>
    <w:div w:id="186451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2680</Words>
  <Characters>15280</Characters>
  <Application>Microsoft Office Word</Application>
  <DocSecurity>0</DocSecurity>
  <Lines>127</Lines>
  <Paragraphs>35</Paragraphs>
  <ScaleCrop>false</ScaleCrop>
  <Company/>
  <LinksUpToDate>false</LinksUpToDate>
  <CharactersWithSpaces>17925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dc:creator>
  <cp:keywords/>
  <dc:description/>
  <cp:lastModifiedBy>mahmoud</cp:lastModifiedBy>
  <cp:revision>2</cp:revision>
  <dcterms:created xsi:type="dcterms:W3CDTF">2021-12-01T17:03:00Z</dcterms:created>
  <dcterms:modified xsi:type="dcterms:W3CDTF">2021-12-01T17:07:00Z</dcterms:modified>
</cp:coreProperties>
</file>