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template.macroEnabled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AD5" w:rsidRPr="00EC26A7" w:rsidRDefault="00D42AD5" w:rsidP="00E0433A">
      <w:pPr>
        <w:jc w:val="center"/>
        <w:outlineLvl w:val="0"/>
        <w:rPr>
          <w:rFonts w:ascii="Traditional Arabic" w:hAnsi="Traditional Arabic" w:cs="Traditional Arabic"/>
          <w:b/>
          <w:bCs/>
          <w:sz w:val="60"/>
          <w:szCs w:val="60"/>
          <w:rtl/>
        </w:rPr>
      </w:pPr>
      <w:bookmarkStart w:id="0" w:name="_GoBack"/>
      <w:bookmarkEnd w:id="0"/>
      <w:r w:rsidRPr="00EC26A7">
        <w:rPr>
          <w:rFonts w:ascii="Traditional Arabic" w:hAnsi="Traditional Arabic" w:cs="Traditional Arabic"/>
          <w:b/>
          <w:bCs/>
          <w:sz w:val="60"/>
          <w:szCs w:val="60"/>
          <w:rtl/>
        </w:rPr>
        <w:t>ترجمة الشيخ محمد</w:t>
      </w:r>
      <w:r w:rsidRPr="00EC26A7">
        <w:rPr>
          <w:rFonts w:ascii="Traditional Arabic" w:hAnsi="Traditional Arabic" w:cs="Traditional Arabic" w:hint="cs"/>
          <w:b/>
          <w:bCs/>
          <w:sz w:val="60"/>
          <w:szCs w:val="60"/>
          <w:rtl/>
        </w:rPr>
        <w:t xml:space="preserve"> </w:t>
      </w:r>
      <w:r w:rsidRPr="00EC26A7">
        <w:rPr>
          <w:rFonts w:cs="Traditional Arabic" w:hint="cs"/>
          <w:b/>
          <w:bCs/>
          <w:sz w:val="60"/>
          <w:szCs w:val="60"/>
          <w:rtl/>
        </w:rPr>
        <w:t>بن</w:t>
      </w:r>
      <w:r w:rsidRPr="00EC26A7">
        <w:rPr>
          <w:rFonts w:ascii="Traditional Arabic" w:hAnsi="Traditional Arabic" w:cs="Traditional Arabic"/>
          <w:b/>
          <w:bCs/>
          <w:sz w:val="60"/>
          <w:szCs w:val="60"/>
          <w:rtl/>
        </w:rPr>
        <w:t xml:space="preserve"> </w:t>
      </w:r>
      <w:r w:rsidRPr="00EC26A7">
        <w:rPr>
          <w:rFonts w:cs="Traditional Arabic"/>
          <w:b/>
          <w:bCs/>
          <w:sz w:val="60"/>
          <w:szCs w:val="60"/>
          <w:rtl/>
        </w:rPr>
        <w:t>عبد</w:t>
      </w:r>
      <w:r w:rsidRPr="00EC26A7">
        <w:rPr>
          <w:rFonts w:ascii="Traditional Arabic" w:hAnsi="Traditional Arabic" w:cs="Traditional Arabic"/>
          <w:b/>
          <w:bCs/>
          <w:sz w:val="60"/>
          <w:szCs w:val="60"/>
          <w:rtl/>
        </w:rPr>
        <w:t xml:space="preserve"> الوهاب، </w:t>
      </w:r>
    </w:p>
    <w:p w:rsidR="00D42AD5" w:rsidRPr="00EC26A7" w:rsidRDefault="00D42AD5">
      <w:pPr>
        <w:spacing w:after="120"/>
        <w:jc w:val="center"/>
        <w:rPr>
          <w:rFonts w:ascii="Traditional Arabic" w:hAnsi="Traditional Arabic" w:cs="Traditional Arabic"/>
          <w:b/>
          <w:bCs/>
          <w:sz w:val="60"/>
          <w:szCs w:val="60"/>
          <w:rtl/>
        </w:rPr>
      </w:pPr>
      <w:r w:rsidRPr="00EC26A7">
        <w:rPr>
          <w:rFonts w:ascii="Traditional Arabic" w:hAnsi="Traditional Arabic" w:cs="Traditional Arabic"/>
          <w:b/>
          <w:bCs/>
          <w:sz w:val="60"/>
          <w:szCs w:val="60"/>
          <w:rtl/>
        </w:rPr>
        <w:t>وبيان حقيقة دعوته،</w:t>
      </w:r>
    </w:p>
    <w:p w:rsidR="00D42AD5" w:rsidRPr="00EC26A7" w:rsidRDefault="00D42AD5">
      <w:pPr>
        <w:jc w:val="center"/>
        <w:rPr>
          <w:rFonts w:ascii="Traditional Arabic" w:hAnsi="Traditional Arabic" w:cs="Traditional Arabic"/>
          <w:b/>
          <w:bCs/>
          <w:sz w:val="60"/>
          <w:szCs w:val="60"/>
          <w:rtl/>
        </w:rPr>
      </w:pPr>
      <w:r w:rsidRPr="00EC26A7">
        <w:rPr>
          <w:rFonts w:ascii="Traditional Arabic" w:hAnsi="Traditional Arabic" w:cs="Traditional Arabic"/>
          <w:b/>
          <w:bCs/>
          <w:sz w:val="60"/>
          <w:szCs w:val="60"/>
          <w:rtl/>
        </w:rPr>
        <w:t>و</w:t>
      </w:r>
      <w:r w:rsidRPr="00EC26A7">
        <w:rPr>
          <w:rFonts w:ascii="Traditional Arabic" w:hAnsi="Traditional Arabic" w:cs="Traditional Arabic" w:hint="cs"/>
          <w:b/>
          <w:bCs/>
          <w:sz w:val="60"/>
          <w:szCs w:val="60"/>
          <w:rtl/>
        </w:rPr>
        <w:t xml:space="preserve">إثبات </w:t>
      </w:r>
      <w:r w:rsidRPr="00EC26A7">
        <w:rPr>
          <w:rFonts w:ascii="Traditional Arabic" w:hAnsi="Traditional Arabic" w:cs="Traditional Arabic"/>
          <w:b/>
          <w:bCs/>
          <w:sz w:val="60"/>
          <w:szCs w:val="60"/>
          <w:rtl/>
        </w:rPr>
        <w:t>أن</w:t>
      </w:r>
      <w:r w:rsidRPr="00EC26A7">
        <w:rPr>
          <w:rFonts w:ascii="Traditional Arabic" w:hAnsi="Traditional Arabic" w:cs="Traditional Arabic" w:hint="cs"/>
          <w:b/>
          <w:bCs/>
          <w:sz w:val="60"/>
          <w:szCs w:val="60"/>
          <w:rtl/>
        </w:rPr>
        <w:t xml:space="preserve"> منهجها </w:t>
      </w:r>
      <w:r w:rsidRPr="00EC26A7">
        <w:rPr>
          <w:rFonts w:ascii="Traditional Arabic" w:hAnsi="Traditional Arabic" w:cs="Traditional Arabic"/>
          <w:b/>
          <w:bCs/>
          <w:sz w:val="60"/>
          <w:szCs w:val="60"/>
          <w:rtl/>
        </w:rPr>
        <w:t xml:space="preserve">مطابق لمنهج </w:t>
      </w:r>
      <w:r w:rsidRPr="00EC26A7">
        <w:rPr>
          <w:rFonts w:ascii="Traditional Arabic" w:hAnsi="Traditional Arabic" w:cs="Traditional Arabic" w:hint="cs"/>
          <w:b/>
          <w:bCs/>
          <w:sz w:val="60"/>
          <w:szCs w:val="60"/>
          <w:rtl/>
        </w:rPr>
        <w:t xml:space="preserve">دعوة </w:t>
      </w:r>
      <w:r w:rsidRPr="00EC26A7">
        <w:rPr>
          <w:rFonts w:ascii="Traditional Arabic" w:hAnsi="Traditional Arabic" w:cs="Traditional Arabic"/>
          <w:b/>
          <w:bCs/>
          <w:sz w:val="60"/>
          <w:szCs w:val="60"/>
          <w:rtl/>
        </w:rPr>
        <w:t xml:space="preserve">النبي </w:t>
      </w:r>
      <w:r w:rsidRPr="00EC26A7">
        <w:rPr>
          <w:rFonts w:ascii="Traditional Arabic" w:hAnsi="Traditional Arabic" w:cs="Traditional Arabic"/>
          <w:b/>
          <w:bCs/>
          <w:sz w:val="60"/>
          <w:szCs w:val="60"/>
        </w:rPr>
        <w:sym w:font="AGA Arabesque" w:char="F072"/>
      </w:r>
      <w:r w:rsidRPr="00EC26A7">
        <w:rPr>
          <w:rFonts w:ascii="Traditional Arabic" w:hAnsi="Traditional Arabic" w:cs="Traditional Arabic"/>
          <w:b/>
          <w:bCs/>
          <w:sz w:val="60"/>
          <w:szCs w:val="60"/>
          <w:rtl/>
        </w:rPr>
        <w:t xml:space="preserve"> في </w:t>
      </w:r>
    </w:p>
    <w:p w:rsidR="00D42AD5" w:rsidRPr="00EC26A7" w:rsidRDefault="00D42AD5">
      <w:pPr>
        <w:jc w:val="center"/>
        <w:rPr>
          <w:rFonts w:ascii="Traditional Arabic" w:hAnsi="Traditional Arabic" w:cs="Traditional Arabic"/>
          <w:b/>
          <w:bCs/>
          <w:sz w:val="60"/>
          <w:szCs w:val="60"/>
          <w:rtl/>
        </w:rPr>
      </w:pPr>
      <w:r w:rsidRPr="00EC26A7">
        <w:rPr>
          <w:rFonts w:ascii="Traditional Arabic" w:hAnsi="Traditional Arabic" w:cs="Traditional Arabic" w:hint="cs"/>
          <w:b/>
          <w:bCs/>
          <w:sz w:val="60"/>
          <w:szCs w:val="60"/>
          <w:rtl/>
        </w:rPr>
        <w:t>العقيدة والشريعة</w:t>
      </w:r>
      <w:r w:rsidRPr="00EC26A7">
        <w:rPr>
          <w:rFonts w:ascii="Traditional Arabic" w:hAnsi="Traditional Arabic" w:cs="Traditional Arabic"/>
          <w:b/>
          <w:bCs/>
          <w:sz w:val="60"/>
          <w:szCs w:val="60"/>
          <w:rtl/>
        </w:rPr>
        <w:t xml:space="preserve"> والسلوك</w:t>
      </w:r>
    </w:p>
    <w:p w:rsidR="00D42AD5" w:rsidRPr="00EC26A7" w:rsidRDefault="00D42AD5">
      <w:pPr>
        <w:spacing w:before="240"/>
        <w:jc w:val="center"/>
        <w:rPr>
          <w:rFonts w:ascii="Traditional Arabic" w:hAnsi="Traditional Arabic" w:cs="Traditional Arabic"/>
          <w:b/>
          <w:bCs/>
          <w:sz w:val="60"/>
          <w:szCs w:val="60"/>
          <w:rtl/>
        </w:rPr>
      </w:pPr>
      <w:r w:rsidRPr="00EC26A7">
        <w:rPr>
          <w:rFonts w:ascii="Traditional Arabic" w:hAnsi="Traditional Arabic" w:cs="Traditional Arabic"/>
          <w:b/>
          <w:bCs/>
          <w:sz w:val="60"/>
          <w:szCs w:val="60"/>
          <w:rtl/>
        </w:rPr>
        <w:t>ويليه:</w:t>
      </w:r>
    </w:p>
    <w:p w:rsidR="00D42AD5" w:rsidRPr="00EC26A7" w:rsidRDefault="00D42AD5">
      <w:pPr>
        <w:spacing w:before="480"/>
        <w:jc w:val="center"/>
        <w:rPr>
          <w:rFonts w:cs="Traditional Arabic"/>
          <w:b/>
          <w:bCs/>
          <w:sz w:val="60"/>
          <w:szCs w:val="60"/>
          <w:rtl/>
        </w:rPr>
      </w:pPr>
      <w:r w:rsidRPr="00EC26A7">
        <w:rPr>
          <w:rFonts w:cs="Traditional Arabic" w:hint="cs"/>
          <w:b/>
          <w:bCs/>
          <w:sz w:val="60"/>
          <w:szCs w:val="60"/>
          <w:rtl/>
        </w:rPr>
        <w:t xml:space="preserve"> رسالة مختصرة في بيان أن ما دعا إليه الشيخ ليس مذهبًا خامسًا</w:t>
      </w:r>
    </w:p>
    <w:p w:rsidR="00D42AD5" w:rsidRPr="00EC26A7" w:rsidRDefault="00D42AD5">
      <w:pPr>
        <w:spacing w:before="480"/>
        <w:jc w:val="center"/>
        <w:rPr>
          <w:rFonts w:cs="Traditional Arabic" w:hint="cs"/>
          <w:b/>
          <w:bCs/>
          <w:sz w:val="60"/>
          <w:szCs w:val="60"/>
          <w:rtl/>
        </w:rPr>
      </w:pPr>
      <w:r w:rsidRPr="00EC26A7">
        <w:rPr>
          <w:rFonts w:cs="Traditional Arabic" w:hint="cs"/>
          <w:b/>
          <w:bCs/>
          <w:sz w:val="60"/>
          <w:szCs w:val="60"/>
          <w:rtl/>
        </w:rPr>
        <w:t>***</w:t>
      </w:r>
    </w:p>
    <w:p w:rsidR="00D42AD5" w:rsidRPr="00EC26A7" w:rsidRDefault="00D42AD5">
      <w:pPr>
        <w:spacing w:before="120" w:after="120"/>
        <w:jc w:val="center"/>
        <w:rPr>
          <w:rFonts w:cs="Traditional Arabic" w:hint="cs"/>
          <w:sz w:val="40"/>
          <w:szCs w:val="40"/>
          <w:rtl/>
        </w:rPr>
      </w:pPr>
      <w:r w:rsidRPr="00EC26A7">
        <w:rPr>
          <w:rFonts w:cs="Traditional Arabic" w:hint="cs"/>
          <w:sz w:val="40"/>
          <w:szCs w:val="40"/>
          <w:rtl/>
        </w:rPr>
        <w:t>بقلم حفيده</w:t>
      </w:r>
    </w:p>
    <w:p w:rsidR="00D42AD5" w:rsidRPr="00EC26A7" w:rsidRDefault="00D42AD5">
      <w:pPr>
        <w:jc w:val="center"/>
        <w:rPr>
          <w:rFonts w:cs="Traditional Arabic" w:hint="cs"/>
          <w:sz w:val="40"/>
          <w:szCs w:val="40"/>
          <w:rtl/>
        </w:rPr>
      </w:pPr>
      <w:r w:rsidRPr="00EC26A7">
        <w:rPr>
          <w:rFonts w:cs="Traditional Arabic" w:hint="cs"/>
          <w:sz w:val="40"/>
          <w:szCs w:val="40"/>
          <w:rtl/>
        </w:rPr>
        <w:t>الشيخ عبد اللطيف بن عبد الرحمـٰن بن حسن بن محمد بن عبد الوهاب</w:t>
      </w:r>
    </w:p>
    <w:p w:rsidR="00D42AD5" w:rsidRDefault="00D42AD5">
      <w:pPr>
        <w:jc w:val="center"/>
        <w:rPr>
          <w:rFonts w:cs="Traditional Arabic"/>
          <w:sz w:val="40"/>
          <w:szCs w:val="40"/>
          <w:rtl/>
        </w:rPr>
      </w:pPr>
      <w:r w:rsidRPr="00EC26A7">
        <w:rPr>
          <w:rFonts w:cs="Traditional Arabic" w:hint="cs"/>
          <w:sz w:val="40"/>
          <w:szCs w:val="40"/>
          <w:rtl/>
        </w:rPr>
        <w:t>رحمهم الله (1225 - 1293 هـ)</w:t>
      </w:r>
    </w:p>
    <w:p w:rsidR="00DD3DE7" w:rsidRDefault="00DD3DE7">
      <w:pPr>
        <w:jc w:val="center"/>
        <w:rPr>
          <w:rFonts w:cs="Traditional Arabic"/>
          <w:sz w:val="40"/>
          <w:szCs w:val="40"/>
          <w:rtl/>
        </w:rPr>
      </w:pPr>
      <w:r>
        <w:rPr>
          <w:rFonts w:cs="Traditional Arabic" w:hint="cs"/>
          <w:sz w:val="40"/>
          <w:szCs w:val="40"/>
          <w:rtl/>
        </w:rPr>
        <w:t>***</w:t>
      </w:r>
    </w:p>
    <w:p w:rsidR="00DD3DE7" w:rsidRPr="00EC26A7" w:rsidRDefault="00DD3DE7">
      <w:pPr>
        <w:jc w:val="center"/>
        <w:rPr>
          <w:rFonts w:cs="Traditional Arabic" w:hint="cs"/>
          <w:sz w:val="40"/>
          <w:szCs w:val="40"/>
          <w:rtl/>
        </w:rPr>
      </w:pPr>
      <w:r>
        <w:rPr>
          <w:rFonts w:cs="Traditional Arabic" w:hint="cs"/>
          <w:sz w:val="40"/>
          <w:szCs w:val="40"/>
          <w:rtl/>
        </w:rPr>
        <w:t>عناية: ماجد بن سليمان الرسي</w:t>
      </w:r>
    </w:p>
    <w:p w:rsidR="00D42AD5" w:rsidRPr="00EC26A7" w:rsidRDefault="00D42AD5">
      <w:pPr>
        <w:jc w:val="center"/>
        <w:rPr>
          <w:rFonts w:cs="Traditional Arabic" w:hint="cs"/>
          <w:b/>
          <w:bCs/>
          <w:sz w:val="32"/>
          <w:szCs w:val="32"/>
          <w:rtl/>
        </w:rPr>
      </w:pPr>
      <w:r w:rsidRPr="00EC26A7">
        <w:rPr>
          <w:rFonts w:cs="Traditional Arabic" w:hint="cs"/>
          <w:b/>
          <w:bCs/>
          <w:sz w:val="32"/>
          <w:szCs w:val="32"/>
          <w:rtl/>
        </w:rPr>
        <w:lastRenderedPageBreak/>
        <w:t xml:space="preserve"> </w:t>
      </w:r>
    </w:p>
    <w:p w:rsidR="00D42AD5" w:rsidRPr="00EC26A7" w:rsidRDefault="00D42AD5">
      <w:pPr>
        <w:spacing w:before="240" w:after="240"/>
        <w:jc w:val="center"/>
        <w:rPr>
          <w:rFonts w:ascii="Traditional Arabic" w:hAnsi="Traditional Arabic" w:cs="Traditional Arabic"/>
          <w:b/>
          <w:bCs/>
          <w:sz w:val="32"/>
          <w:szCs w:val="32"/>
          <w:rtl/>
        </w:rPr>
      </w:pPr>
      <w:r w:rsidRPr="00EC26A7">
        <w:rPr>
          <w:rFonts w:ascii="Traditional Arabic" w:hAnsi="Traditional Arabic" w:cs="Traditional Arabic"/>
          <w:sz w:val="32"/>
          <w:szCs w:val="32"/>
          <w:rtl/>
        </w:rPr>
        <w:br w:type="page"/>
      </w:r>
      <w:r w:rsidRPr="00EC26A7">
        <w:rPr>
          <w:rFonts w:ascii="Traditional Arabic" w:hAnsi="Traditional Arabic" w:cs="Traditional Arabic"/>
          <w:b/>
          <w:bCs/>
          <w:sz w:val="32"/>
          <w:szCs w:val="32"/>
          <w:rtl/>
        </w:rPr>
        <w:lastRenderedPageBreak/>
        <w:t>بسم الله الرحمـٰن الرحيم</w:t>
      </w:r>
    </w:p>
    <w:p w:rsidR="00D42AD5" w:rsidRPr="00EC26A7" w:rsidRDefault="00D42AD5">
      <w:pPr>
        <w:jc w:val="center"/>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t>مقدمة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الحمد لله رب العالمين، والصلاة والسلام على أشرف الأنبياء والمرسلين، سيدنا محمد وعلى آله وصحبه أجمعين، وبعد:</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فهذه رسالة مختصرة في التعريف بالشيخ محمد بن عبد الوهاب التميمي ودعوته الإصلاحية، والتي انطلقت في نجد في أواس</w:t>
      </w:r>
      <w:r w:rsidRPr="00EC26A7">
        <w:rPr>
          <w:rFonts w:ascii="Traditional Arabic" w:hAnsi="Traditional Arabic" w:cs="Traditional Arabic" w:hint="cs"/>
          <w:sz w:val="32"/>
          <w:szCs w:val="32"/>
          <w:rtl/>
        </w:rPr>
        <w:t>ــــــــ</w:t>
      </w:r>
      <w:r w:rsidRPr="00EC26A7">
        <w:rPr>
          <w:rFonts w:ascii="Traditional Arabic" w:hAnsi="Traditional Arabic" w:cs="Traditional Arabic"/>
          <w:sz w:val="32"/>
          <w:szCs w:val="32"/>
          <w:rtl/>
        </w:rPr>
        <w:t>ط القرن الثاني عشـر ال</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 xml:space="preserve">هجري، </w:t>
      </w:r>
      <w:r w:rsidRPr="00EC26A7">
        <w:rPr>
          <w:rFonts w:ascii="Traditional Arabic" w:hAnsi="Traditional Arabic" w:cs="Traditional Arabic" w:hint="cs"/>
          <w:sz w:val="32"/>
          <w:szCs w:val="32"/>
          <w:rtl/>
        </w:rPr>
        <w:t>وصاحب الرسالة هو</w:t>
      </w:r>
      <w:r w:rsidRPr="00EC26A7">
        <w:rPr>
          <w:rFonts w:ascii="Traditional Arabic" w:hAnsi="Traditional Arabic" w:cs="Traditional Arabic"/>
          <w:sz w:val="32"/>
          <w:szCs w:val="32"/>
          <w:rtl/>
        </w:rPr>
        <w:t xml:space="preserve"> ح</w:t>
      </w:r>
      <w:r w:rsidRPr="00EC26A7">
        <w:rPr>
          <w:rFonts w:ascii="Traditional Arabic" w:hAnsi="Traditional Arabic" w:cs="Traditional Arabic" w:hint="cs"/>
          <w:sz w:val="32"/>
          <w:szCs w:val="32"/>
          <w:rtl/>
        </w:rPr>
        <w:t>ـــــــ</w:t>
      </w:r>
      <w:r w:rsidRPr="00EC26A7">
        <w:rPr>
          <w:rFonts w:ascii="Traditional Arabic" w:hAnsi="Traditional Arabic" w:cs="Traditional Arabic"/>
          <w:sz w:val="32"/>
          <w:szCs w:val="32"/>
          <w:rtl/>
        </w:rPr>
        <w:t>فيده الشيخ عبد اللطيف بن عبد الرحمـٰن بن حسن بن محمد بن عبد الوهاب</w:t>
      </w:r>
      <w:r w:rsidRPr="00EC26A7">
        <w:rPr>
          <w:rStyle w:val="FootnoteReference"/>
          <w:rFonts w:ascii="Traditional Arabic" w:hAnsi="Traditional Arabic" w:cs="Traditional Arabic"/>
          <w:sz w:val="32"/>
          <w:szCs w:val="32"/>
          <w:rtl/>
        </w:rPr>
        <w:footnoteReference w:id="1"/>
      </w:r>
      <w:r w:rsidRPr="00EC26A7">
        <w:rPr>
          <w:rFonts w:ascii="Traditional Arabic" w:hAnsi="Traditional Arabic" w:cs="Traditional Arabic"/>
          <w:sz w:val="32"/>
          <w:szCs w:val="32"/>
          <w:rtl/>
        </w:rPr>
        <w:t>، رحمهم الله جميع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وقد بي</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ن في رسالته نسب جده، ورحلته في طلب العلم، ومشايخه الذين تلقى عنهم، ثم ذكر الحال التي كان</w:t>
      </w:r>
      <w:r w:rsidRPr="00EC26A7">
        <w:rPr>
          <w:rFonts w:ascii="Traditional Arabic" w:hAnsi="Traditional Arabic" w:cs="Traditional Arabic" w:hint="cs"/>
          <w:sz w:val="32"/>
          <w:szCs w:val="32"/>
          <w:rtl/>
        </w:rPr>
        <w:t>ت</w:t>
      </w:r>
      <w:r w:rsidRPr="00EC26A7">
        <w:rPr>
          <w:rFonts w:ascii="Traditional Arabic" w:hAnsi="Traditional Arabic" w:cs="Traditional Arabic"/>
          <w:sz w:val="32"/>
          <w:szCs w:val="32"/>
          <w:rtl/>
        </w:rPr>
        <w:t xml:space="preserve"> عليها </w:t>
      </w:r>
      <w:r w:rsidRPr="00EC26A7">
        <w:rPr>
          <w:rFonts w:ascii="Traditional Arabic" w:hAnsi="Traditional Arabic" w:cs="Traditional Arabic" w:hint="cs"/>
          <w:sz w:val="32"/>
          <w:szCs w:val="32"/>
          <w:rtl/>
        </w:rPr>
        <w:t>بلاد نجد</w:t>
      </w:r>
      <w:r w:rsidRPr="00EC26A7">
        <w:rPr>
          <w:rFonts w:ascii="Traditional Arabic" w:hAnsi="Traditional Arabic" w:cs="Traditional Arabic"/>
          <w:sz w:val="32"/>
          <w:szCs w:val="32"/>
          <w:rtl/>
        </w:rPr>
        <w:t>، و</w:t>
      </w:r>
      <w:r w:rsidRPr="00EC26A7">
        <w:rPr>
          <w:rFonts w:ascii="Traditional Arabic" w:hAnsi="Traditional Arabic" w:cs="Traditional Arabic" w:hint="cs"/>
          <w:sz w:val="32"/>
          <w:szCs w:val="32"/>
          <w:rtl/>
        </w:rPr>
        <w:t xml:space="preserve">ما كان يعج فيها من </w:t>
      </w:r>
      <w:r w:rsidRPr="00EC26A7">
        <w:rPr>
          <w:rFonts w:ascii="Traditional Arabic" w:hAnsi="Traditional Arabic" w:cs="Traditional Arabic"/>
          <w:sz w:val="32"/>
          <w:szCs w:val="32"/>
          <w:rtl/>
        </w:rPr>
        <w:t xml:space="preserve">الخرافات، والتعلق بالأموات والقبور والنخيل والمغارات والعيون، ثم جهاده في نشر الدعوة لعبادة الله وحده، ونبذ عبادة ما سوى </w:t>
      </w:r>
      <w:r w:rsidRPr="00EC26A7">
        <w:rPr>
          <w:rFonts w:ascii="Traditional Arabic" w:hAnsi="Traditional Arabic" w:cs="Traditional Arabic" w:hint="cs"/>
          <w:sz w:val="32"/>
          <w:szCs w:val="32"/>
          <w:rtl/>
        </w:rPr>
        <w:t>الله</w:t>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ثم بيَّـن صاحب الرسالة رحمه الله أن دعوة الشيخ محمد مطابقة لما سار عليه العلماء المعتبرين من أصحاب المذاهب الأربعة، فنقل أقوالا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كثيرة عن علماء المذاهب في إنكار عبادة القبور والتعلق بالأموات والجمادات، وهو الأمر الذي أنكره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ابتداءً، ليتضـح للقارئ الكريم أن ما دعا إليه الشيخ محمد ليس مذهب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خامس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ولا دين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جديد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وإنما الذي دعا إليه الشيخ محمد هو دين الإسلام الذي أمر الله تعالى به رسوله أن يدعو إليه الناس كافة.</w:t>
      </w:r>
    </w:p>
    <w:p w:rsidR="00D42AD5" w:rsidRPr="00EC26A7" w:rsidRDefault="00D42AD5">
      <w:pPr>
        <w:spacing w:before="120"/>
        <w:jc w:val="both"/>
        <w:rPr>
          <w:rFonts w:ascii="Traditional Arabic" w:hAnsi="Traditional Arabic" w:cs="Traditional Arabic"/>
          <w:sz w:val="32"/>
          <w:szCs w:val="32"/>
          <w:rtl/>
          <w:lang w:bidi="ar-EG"/>
        </w:rPr>
      </w:pPr>
      <w:r w:rsidRPr="00EC26A7">
        <w:rPr>
          <w:rFonts w:ascii="Traditional Arabic" w:hAnsi="Traditional Arabic" w:cs="Traditional Arabic"/>
          <w:sz w:val="32"/>
          <w:szCs w:val="32"/>
          <w:rtl/>
        </w:rPr>
        <w:t>ولا أطيل، فالرسالة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عب</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 xml:space="preserve">رة عن نفسها، والذي </w:t>
      </w:r>
      <w:r w:rsidRPr="00EC26A7">
        <w:rPr>
          <w:rFonts w:ascii="Traditional Arabic" w:hAnsi="Traditional Arabic" w:cs="Traditional Arabic" w:hint="cs"/>
          <w:sz w:val="32"/>
          <w:szCs w:val="32"/>
          <w:rtl/>
        </w:rPr>
        <w:t>قمت به</w:t>
      </w:r>
      <w:r w:rsidRPr="00EC26A7">
        <w:rPr>
          <w:rFonts w:ascii="Traditional Arabic" w:hAnsi="Traditional Arabic" w:cs="Traditional Arabic"/>
          <w:sz w:val="32"/>
          <w:szCs w:val="32"/>
          <w:rtl/>
        </w:rPr>
        <w:t xml:space="preserve"> هو انتقاء الرسالة من «مجموعة الرسائل والمسائل النجدية»، ثم خدمة النص بالتعليق عليه </w:t>
      </w:r>
      <w:r w:rsidRPr="00EC26A7">
        <w:rPr>
          <w:rFonts w:ascii="Traditional Arabic" w:hAnsi="Traditional Arabic" w:cs="Traditional Arabic" w:hint="cs"/>
          <w:sz w:val="32"/>
          <w:szCs w:val="32"/>
          <w:rtl/>
        </w:rPr>
        <w:t>بحسب الحاجة</w:t>
      </w:r>
      <w:r w:rsidRPr="00EC26A7">
        <w:rPr>
          <w:rFonts w:ascii="Traditional Arabic" w:hAnsi="Traditional Arabic" w:cs="Traditional Arabic"/>
          <w:sz w:val="32"/>
          <w:szCs w:val="32"/>
          <w:rtl/>
        </w:rPr>
        <w:t>، وتخريج الآيات والأحاديث، وعزو الأقوال الع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لمي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إلى أصحابها بعد مقابلتها بالنسخ المحققة، و</w:t>
      </w:r>
      <w:r w:rsidRPr="00EC26A7">
        <w:rPr>
          <w:rFonts w:ascii="Traditional Arabic" w:hAnsi="Traditional Arabic" w:cs="Traditional Arabic" w:hint="cs"/>
          <w:sz w:val="32"/>
          <w:szCs w:val="32"/>
          <w:rtl/>
        </w:rPr>
        <w:t xml:space="preserve">كذا </w:t>
      </w:r>
      <w:r w:rsidRPr="00EC26A7">
        <w:rPr>
          <w:rFonts w:ascii="Traditional Arabic" w:hAnsi="Traditional Arabic" w:cs="Traditional Arabic"/>
          <w:sz w:val="32"/>
          <w:szCs w:val="32"/>
          <w:rtl/>
        </w:rPr>
        <w:t>شرح الغريب من الألفاظ.</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والذي دعاني لنشر هذه الرسالة هو الرغبة في تبصير الناس – لا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سي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ما البعيدين عن الجزيرة العربية – بالشيخ محمد ودعوته، وبيان أن دعوته ليست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ست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لة عن دين الإسلام، بل هي مطابقة له، وأن الشيخ محمد ليس إلا مجدد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لما اندر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من معالم الإسلام، فإن جموع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غفيرة من الناس مع الأسف الشديد لا تعلم </w:t>
      </w:r>
      <w:r w:rsidRPr="00EC26A7">
        <w:rPr>
          <w:rFonts w:ascii="Traditional Arabic" w:hAnsi="Traditional Arabic" w:cs="Traditional Arabic"/>
          <w:sz w:val="32"/>
          <w:szCs w:val="32"/>
          <w:rtl/>
        </w:rPr>
        <w:lastRenderedPageBreak/>
        <w:t>ذلك، بل تظن أنه استقل بمذهب جديد أو دين جديد، ولذا يُسم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ون دعوته بالوهابية، ويُسمون من ق</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دعوته بالوهابي، </w:t>
      </w:r>
      <w:r w:rsidRPr="00EC26A7">
        <w:rPr>
          <w:rFonts w:ascii="Traditional Arabic" w:hAnsi="Traditional Arabic" w:cs="Traditional Arabic" w:hint="cs"/>
          <w:sz w:val="32"/>
          <w:szCs w:val="32"/>
          <w:rtl/>
        </w:rPr>
        <w:t xml:space="preserve">وهذا إن دل على شيء فإنما يدل على سوء </w:t>
      </w:r>
      <w:r w:rsidRPr="00EC26A7">
        <w:rPr>
          <w:rFonts w:ascii="Traditional Arabic" w:hAnsi="Traditional Arabic" w:cs="Traditional Arabic"/>
          <w:sz w:val="32"/>
          <w:szCs w:val="32"/>
          <w:rtl/>
        </w:rPr>
        <w:t xml:space="preserve">فهم </w:t>
      </w:r>
      <w:r w:rsidRPr="00EC26A7">
        <w:rPr>
          <w:rFonts w:ascii="Traditional Arabic" w:hAnsi="Traditional Arabic" w:cs="Traditional Arabic" w:hint="cs"/>
          <w:sz w:val="32"/>
          <w:szCs w:val="32"/>
          <w:rtl/>
        </w:rPr>
        <w:t>لدعوة</w:t>
      </w:r>
      <w:r w:rsidRPr="00EC26A7">
        <w:rPr>
          <w:rFonts w:ascii="Traditional Arabic" w:hAnsi="Traditional Arabic" w:cs="Traditional Arabic"/>
          <w:sz w:val="32"/>
          <w:szCs w:val="32"/>
          <w:rtl/>
        </w:rPr>
        <w:t xml:space="preserve"> الشيخ م</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حمد، بل ربما وقع بعض الناس في عرضه، واتهموه بالعظائم، من غير تمحيص لتلك الاتهامات، ولا رجوع لما كتبه الثقات عنه، و</w:t>
      </w:r>
      <w:r w:rsidRPr="00EC26A7">
        <w:rPr>
          <w:rFonts w:ascii="Traditional Arabic" w:hAnsi="Traditional Arabic" w:cs="Traditional Arabic" w:hint="cs"/>
          <w:sz w:val="32"/>
          <w:szCs w:val="32"/>
          <w:rtl/>
        </w:rPr>
        <w:t>لا شك أن هذا من كبائر الذنوب، ف</w:t>
      </w:r>
      <w:r w:rsidRPr="00EC26A7">
        <w:rPr>
          <w:rFonts w:ascii="Traditional Arabic" w:hAnsi="Traditional Arabic" w:cs="Traditional Arabic"/>
          <w:sz w:val="32"/>
          <w:szCs w:val="32"/>
          <w:rtl/>
        </w:rPr>
        <w:t>في التنزيل ﴿يا أيها الذين آمنوا إن جاءكم فاسق بنبأ فتبينوا أن تصيبوا قوم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بجهالة فتصبحوا على ما فعلتم نادمين﴾.</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أقول: ولا شك أن الطعن في العلمـاء </w:t>
      </w:r>
      <w:r w:rsidRPr="00EC26A7">
        <w:rPr>
          <w:rFonts w:ascii="Traditional Arabic" w:hAnsi="Traditional Arabic" w:cs="Traditional Arabic" w:hint="cs"/>
          <w:sz w:val="32"/>
          <w:szCs w:val="32"/>
          <w:rtl/>
        </w:rPr>
        <w:t xml:space="preserve">الصادقين ليس إلا إيذان بحرب الله تعالى، </w:t>
      </w:r>
      <w:r w:rsidRPr="00EC26A7">
        <w:rPr>
          <w:rFonts w:ascii="Traditional Arabic" w:hAnsi="Traditional Arabic" w:cs="Traditional Arabic"/>
          <w:sz w:val="32"/>
          <w:szCs w:val="32"/>
          <w:rtl/>
        </w:rPr>
        <w:t xml:space="preserve"> كيف لا، وقد قال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قال الله عز وجل: من عادى لي ولي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فقد آذنته بالحرب.</w:t>
      </w:r>
      <w:r w:rsidRPr="00EC26A7">
        <w:rPr>
          <w:rStyle w:val="FootnoteReference"/>
          <w:rFonts w:ascii="Traditional Arabic" w:hAnsi="Traditional Arabic" w:cs="Traditional Arabic"/>
          <w:sz w:val="32"/>
          <w:szCs w:val="32"/>
          <w:rtl/>
        </w:rPr>
        <w:footnoteReference w:id="2"/>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ولذا رأيت انتقاء هذه الرسالة ونشرها محتسب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في ذلك الثواب الوارد في تعريف الناس </w:t>
      </w:r>
      <w:r w:rsidRPr="00EC26A7">
        <w:rPr>
          <w:rFonts w:ascii="Traditional Arabic" w:hAnsi="Traditional Arabic" w:cs="Traditional Arabic" w:hint="cs"/>
          <w:sz w:val="32"/>
          <w:szCs w:val="32"/>
          <w:rtl/>
        </w:rPr>
        <w:t>بالشيخ محمد بن</w:t>
      </w:r>
      <w:r w:rsidRPr="00EC26A7">
        <w:rPr>
          <w:rFonts w:ascii="Traditional Arabic" w:hAnsi="Traditional Arabic" w:cs="Traditional Arabic"/>
          <w:sz w:val="32"/>
          <w:szCs w:val="32"/>
          <w:rtl/>
        </w:rPr>
        <w:br/>
      </w:r>
      <w:r w:rsidRPr="00EC26A7">
        <w:rPr>
          <w:rFonts w:ascii="Traditional Arabic" w:hAnsi="Traditional Arabic" w:cs="Traditional Arabic" w:hint="cs"/>
          <w:sz w:val="32"/>
          <w:szCs w:val="32"/>
          <w:rtl/>
        </w:rPr>
        <w:t>عبد الوهاب ودعوته</w:t>
      </w:r>
      <w:r w:rsidRPr="00EC26A7">
        <w:rPr>
          <w:rFonts w:ascii="Traditional Arabic" w:hAnsi="Traditional Arabic" w:cs="Traditional Arabic"/>
          <w:sz w:val="32"/>
          <w:szCs w:val="32"/>
          <w:rtl/>
        </w:rPr>
        <w:t>، ومحتسب</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 xml:space="preserve"> أيض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للثواب الوارد في قول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من رد عن عرض أخيه رد الله عن وجهه النار يوم القيامة.</w:t>
      </w:r>
      <w:r w:rsidRPr="00EC26A7">
        <w:rPr>
          <w:rStyle w:val="FootnoteReference"/>
          <w:rFonts w:ascii="Traditional Arabic" w:hAnsi="Traditional Arabic" w:cs="Traditional Arabic"/>
          <w:sz w:val="32"/>
          <w:szCs w:val="32"/>
          <w:rtl/>
        </w:rPr>
        <w:footnoteReference w:id="3"/>
      </w:r>
      <w:r w:rsidRPr="00EC26A7">
        <w:rPr>
          <w:rFonts w:ascii="Traditional Arabic" w:hAnsi="Traditional Arabic" w:cs="Traditional Arabic" w:hint="cs"/>
          <w:sz w:val="32"/>
          <w:szCs w:val="32"/>
          <w:rtl/>
        </w:rPr>
        <w:t xml:space="preserve">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ولا يفوتني أن أعرف بالشيخ عبد اللطيف صاحب الرسالة، فأقول هو الشيخ عبد اللطيف </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بن الشيخ عبد الرحمـٰن بن حسن بن الشيخ محمد بن عبد الوهاب رحمهم الله تعالى، ولد سنة 1225 هـ</w:t>
      </w:r>
      <w:r w:rsidRPr="00EC26A7">
        <w:rPr>
          <w:rFonts w:ascii="Traditional Arabic" w:hAnsi="Traditional Arabic" w:cs="Traditional Arabic" w:hint="cs"/>
          <w:sz w:val="32"/>
          <w:szCs w:val="32"/>
          <w:rtl/>
        </w:rPr>
        <w:t>جرية</w:t>
      </w:r>
      <w:r w:rsidRPr="00EC26A7">
        <w:rPr>
          <w:rFonts w:ascii="Traditional Arabic" w:hAnsi="Traditional Arabic" w:cs="Traditional Arabic"/>
          <w:sz w:val="32"/>
          <w:szCs w:val="32"/>
          <w:rtl/>
        </w:rPr>
        <w:t xml:space="preserve"> في بلدة العلم والعلماء؛ الدرعية، درس على يد عدد من المشايخ، منهم والده الش</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يخ عبد الرحمـٰن بن حسن، وكذا ابن عمه الشيخ عبد الرحمـٰن بن عبد الله بن محمد بن عبد الوهاب، والشيخ محمد بن محمود الجزائري، وغيرهم.</w:t>
      </w:r>
    </w:p>
    <w:p w:rsidR="00D42AD5" w:rsidRPr="00EC26A7" w:rsidRDefault="00D42AD5">
      <w:pPr>
        <w:pStyle w:val="FootnoteText"/>
        <w:bidi/>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وبعد تضلعه في العلم؛ تتلمذ عليه عدد من التلاميذ، أشهرهم الشيخ الأديب الذاب عن دين الله بشعره ونظمه؛ سليمان بن سحمان رحمه الله تعالى.</w:t>
      </w:r>
    </w:p>
    <w:p w:rsidR="00D42AD5" w:rsidRPr="00EC26A7" w:rsidRDefault="00D42AD5">
      <w:pPr>
        <w:pStyle w:val="FootnoteText"/>
        <w:bidi/>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له العديد من الكتب والرسائل، أما الكتب فأشهرها «مصـباح الظلام في الرد على من كذب على الشيخ الإمام»، وأيضا «منهاج التأسيس في كشف شبهات داود بن جرجيس».</w:t>
      </w:r>
    </w:p>
    <w:p w:rsidR="00D42AD5" w:rsidRPr="00EC26A7" w:rsidRDefault="00D42AD5">
      <w:pPr>
        <w:pStyle w:val="FootnoteText"/>
        <w:bidi/>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أما الرسائل فجمعها تلميذه الشيخ سليمان في المجلد الثالث من «مجموعة  الرسائل والمسائل النجدية»، وبعضها مفرق في بعض المجلدات الأخرى، وبعضها يقع في «الدرر السنية من الأجوبة النجدية».</w:t>
      </w:r>
    </w:p>
    <w:p w:rsidR="00D42AD5" w:rsidRPr="00EC26A7" w:rsidRDefault="00D42AD5">
      <w:pPr>
        <w:pStyle w:val="FootnoteText"/>
        <w:bidi/>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توفي رحمه الله سنة 1293 هـ.</w:t>
      </w:r>
      <w:r w:rsidRPr="00EC26A7">
        <w:rPr>
          <w:rStyle w:val="FootnoteReference"/>
          <w:rFonts w:ascii="Traditional Arabic" w:hAnsi="Traditional Arabic" w:cs="Traditional Arabic"/>
          <w:sz w:val="32"/>
          <w:szCs w:val="32"/>
          <w:rtl/>
        </w:rPr>
        <w:footnoteReference w:id="4"/>
      </w:r>
    </w:p>
    <w:p w:rsidR="00D42AD5" w:rsidRPr="00EC26A7" w:rsidRDefault="00D42AD5">
      <w:pPr>
        <w:spacing w:before="120"/>
        <w:jc w:val="both"/>
        <w:rPr>
          <w:rFonts w:ascii="Traditional Arabic" w:hAnsi="Traditional Arabic" w:cs="Traditional Arabic"/>
          <w:sz w:val="32"/>
          <w:szCs w:val="32"/>
          <w:rtl/>
          <w:lang w:bidi="ar-EG"/>
        </w:rPr>
      </w:pPr>
      <w:r w:rsidRPr="00EC26A7">
        <w:rPr>
          <w:rFonts w:ascii="Traditional Arabic" w:hAnsi="Traditional Arabic" w:cs="Traditional Arabic"/>
          <w:sz w:val="32"/>
          <w:szCs w:val="32"/>
          <w:rtl/>
        </w:rPr>
        <w:lastRenderedPageBreak/>
        <w:t xml:space="preserve">وقبل طي صفحة المقدمة؛ أنبه </w:t>
      </w:r>
      <w:r w:rsidRPr="00EC26A7">
        <w:rPr>
          <w:rFonts w:ascii="Traditional Arabic" w:hAnsi="Traditional Arabic" w:cs="Traditional Arabic" w:hint="cs"/>
          <w:sz w:val="32"/>
          <w:szCs w:val="32"/>
          <w:rtl/>
        </w:rPr>
        <w:t>إلى ثلاثة أمور:</w:t>
      </w:r>
    </w:p>
    <w:p w:rsidR="00D42AD5" w:rsidRPr="00EC26A7" w:rsidRDefault="00D42AD5">
      <w:pPr>
        <w:spacing w:before="120"/>
        <w:jc w:val="both"/>
        <w:rPr>
          <w:rFonts w:ascii="Traditional Arabic" w:hAnsi="Traditional Arabic" w:cs="Traditional Arabic" w:hint="cs"/>
          <w:sz w:val="32"/>
          <w:szCs w:val="32"/>
          <w:rtl/>
        </w:rPr>
      </w:pPr>
      <w:r w:rsidRPr="00EC26A7">
        <w:rPr>
          <w:rFonts w:ascii="Traditional Arabic" w:hAnsi="Traditional Arabic" w:cs="Traditional Arabic"/>
          <w:b/>
          <w:bCs/>
          <w:sz w:val="32"/>
          <w:szCs w:val="32"/>
          <w:rtl/>
        </w:rPr>
        <w:t>الأول</w:t>
      </w:r>
      <w:r w:rsidRPr="00EC26A7">
        <w:rPr>
          <w:rFonts w:ascii="Traditional Arabic" w:hAnsi="Traditional Arabic" w:cs="Traditional Arabic"/>
          <w:sz w:val="32"/>
          <w:szCs w:val="32"/>
          <w:rtl/>
        </w:rPr>
        <w:t>: أن</w:t>
      </w:r>
      <w:r w:rsidRPr="00EC26A7">
        <w:rPr>
          <w:rFonts w:ascii="Traditional Arabic" w:hAnsi="Traditional Arabic" w:cs="Traditional Arabic" w:hint="cs"/>
          <w:sz w:val="32"/>
          <w:szCs w:val="32"/>
          <w:rtl/>
        </w:rPr>
        <w:t>ي قد ألحقت</w:t>
      </w:r>
      <w:r w:rsidRPr="00EC26A7">
        <w:rPr>
          <w:rFonts w:ascii="Traditional Arabic" w:hAnsi="Traditional Arabic" w:cs="Traditional Arabic"/>
          <w:sz w:val="32"/>
          <w:szCs w:val="32"/>
          <w:rtl/>
        </w:rPr>
        <w:t xml:space="preserve"> </w:t>
      </w:r>
      <w:r w:rsidRPr="00EC26A7">
        <w:rPr>
          <w:rFonts w:ascii="Traditional Arabic" w:hAnsi="Traditional Arabic" w:cs="Traditional Arabic" w:hint="cs"/>
          <w:sz w:val="32"/>
          <w:szCs w:val="32"/>
          <w:rtl/>
        </w:rPr>
        <w:t>الرسالة المذكورة برسالة أخرى لنفس المؤلف في نفس الباب.</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hint="cs"/>
          <w:b/>
          <w:bCs/>
          <w:sz w:val="32"/>
          <w:szCs w:val="32"/>
          <w:rtl/>
        </w:rPr>
        <w:t>الثاني</w:t>
      </w:r>
      <w:r w:rsidRPr="00EC26A7">
        <w:rPr>
          <w:rFonts w:ascii="Traditional Arabic" w:hAnsi="Traditional Arabic" w:cs="Traditional Arabic" w:hint="cs"/>
          <w:sz w:val="32"/>
          <w:szCs w:val="32"/>
          <w:rtl/>
        </w:rPr>
        <w:t xml:space="preserve">: أن </w:t>
      </w:r>
      <w:r w:rsidRPr="00EC26A7">
        <w:rPr>
          <w:rFonts w:ascii="Traditional Arabic" w:hAnsi="Traditional Arabic" w:cs="Traditional Arabic"/>
          <w:sz w:val="32"/>
          <w:szCs w:val="32"/>
          <w:rtl/>
        </w:rPr>
        <w:t>عنوان الرسال</w:t>
      </w:r>
      <w:r w:rsidRPr="00EC26A7">
        <w:rPr>
          <w:rFonts w:ascii="Traditional Arabic" w:hAnsi="Traditional Arabic" w:cs="Traditional Arabic" w:hint="cs"/>
          <w:sz w:val="32"/>
          <w:szCs w:val="32"/>
          <w:rtl/>
        </w:rPr>
        <w:t>تين</w:t>
      </w:r>
      <w:r w:rsidRPr="00EC26A7">
        <w:rPr>
          <w:rFonts w:ascii="Traditional Arabic" w:hAnsi="Traditional Arabic" w:cs="Traditional Arabic"/>
          <w:sz w:val="32"/>
          <w:szCs w:val="32"/>
          <w:rtl/>
        </w:rPr>
        <w:t xml:space="preserve"> ليس من وضع المؤلف وإنما من وضعي، لأن</w:t>
      </w:r>
      <w:r w:rsidRPr="00EC26A7">
        <w:rPr>
          <w:rFonts w:ascii="Traditional Arabic" w:hAnsi="Traditional Arabic" w:cs="Traditional Arabic" w:hint="cs"/>
          <w:sz w:val="32"/>
          <w:szCs w:val="32"/>
          <w:rtl/>
        </w:rPr>
        <w:t>هما</w:t>
      </w:r>
      <w:r w:rsidRPr="00EC26A7">
        <w:rPr>
          <w:rFonts w:ascii="Traditional Arabic" w:hAnsi="Traditional Arabic" w:cs="Traditional Arabic"/>
          <w:sz w:val="32"/>
          <w:szCs w:val="32"/>
          <w:rtl/>
        </w:rPr>
        <w:t xml:space="preserve"> ليس له</w:t>
      </w:r>
      <w:r w:rsidRPr="00EC26A7">
        <w:rPr>
          <w:rFonts w:ascii="Traditional Arabic" w:hAnsi="Traditional Arabic" w:cs="Traditional Arabic" w:hint="cs"/>
          <w:sz w:val="32"/>
          <w:szCs w:val="32"/>
          <w:rtl/>
        </w:rPr>
        <w:t>م</w:t>
      </w:r>
      <w:r w:rsidRPr="00EC26A7">
        <w:rPr>
          <w:rFonts w:ascii="Traditional Arabic" w:hAnsi="Traditional Arabic" w:cs="Traditional Arabic"/>
          <w:sz w:val="32"/>
          <w:szCs w:val="32"/>
          <w:rtl/>
        </w:rPr>
        <w:t xml:space="preserve">ا عنوان </w:t>
      </w:r>
      <w:r w:rsidRPr="00EC26A7">
        <w:rPr>
          <w:rFonts w:ascii="Traditional Arabic" w:hAnsi="Traditional Arabic" w:cs="Traditional Arabic" w:hint="cs"/>
          <w:sz w:val="32"/>
          <w:szCs w:val="32"/>
          <w:rtl/>
        </w:rPr>
        <w:t>ابتداءً حسب المراجع</w:t>
      </w:r>
      <w:r w:rsidRPr="00EC26A7">
        <w:rPr>
          <w:rFonts w:ascii="Traditional Arabic" w:hAnsi="Traditional Arabic" w:cs="Traditional Arabic"/>
          <w:sz w:val="32"/>
          <w:szCs w:val="32"/>
          <w:rtl/>
        </w:rPr>
        <w:t>.</w:t>
      </w:r>
    </w:p>
    <w:p w:rsidR="00D42AD5" w:rsidRPr="00EC26A7" w:rsidRDefault="00D42AD5" w:rsidP="00C575EB">
      <w:pPr>
        <w:spacing w:before="120"/>
        <w:jc w:val="both"/>
        <w:rPr>
          <w:rFonts w:ascii="Traditional Arabic" w:hAnsi="Traditional Arabic" w:cs="Traditional Arabic"/>
          <w:sz w:val="32"/>
          <w:szCs w:val="32"/>
          <w:rtl/>
        </w:rPr>
      </w:pPr>
      <w:r w:rsidRPr="00EC26A7">
        <w:rPr>
          <w:rFonts w:ascii="Traditional Arabic" w:hAnsi="Traditional Arabic" w:cs="Traditional Arabic" w:hint="cs"/>
          <w:b/>
          <w:bCs/>
          <w:sz w:val="32"/>
          <w:szCs w:val="32"/>
          <w:rtl/>
        </w:rPr>
        <w:t>الثالث:</w:t>
      </w:r>
      <w:r w:rsidRPr="00EC26A7">
        <w:rPr>
          <w:rFonts w:ascii="Traditional Arabic" w:hAnsi="Traditional Arabic" w:cs="Traditional Arabic"/>
          <w:sz w:val="32"/>
          <w:szCs w:val="32"/>
          <w:rtl/>
        </w:rPr>
        <w:t xml:space="preserve"> أن </w:t>
      </w:r>
      <w:r w:rsidRPr="00EC26A7">
        <w:rPr>
          <w:rFonts w:ascii="Traditional Arabic" w:hAnsi="Traditional Arabic" w:cs="Traditional Arabic" w:hint="cs"/>
          <w:sz w:val="32"/>
          <w:szCs w:val="32"/>
          <w:rtl/>
        </w:rPr>
        <w:t>الرسالة الأولى</w:t>
      </w:r>
      <w:r w:rsidRPr="00EC26A7">
        <w:rPr>
          <w:rFonts w:ascii="Traditional Arabic" w:hAnsi="Traditional Arabic" w:cs="Traditional Arabic"/>
          <w:sz w:val="32"/>
          <w:szCs w:val="32"/>
          <w:rtl/>
        </w:rPr>
        <w:t xml:space="preserve"> مثبتة في «مجموعة الرسائل والمسائل النجدية»، (3/378-429)، </w:t>
      </w:r>
      <w:r w:rsidRPr="00EC26A7">
        <w:rPr>
          <w:rFonts w:ascii="Traditional Arabic" w:hAnsi="Traditional Arabic" w:cs="Traditional Arabic" w:hint="cs"/>
          <w:sz w:val="32"/>
          <w:szCs w:val="32"/>
          <w:rtl/>
        </w:rPr>
        <w:t>و</w:t>
      </w:r>
      <w:r w:rsidR="00C575EB" w:rsidRPr="00EC26A7">
        <w:rPr>
          <w:rFonts w:ascii="Traditional Arabic" w:hAnsi="Traditional Arabic" w:cs="Traditional Arabic" w:hint="cs"/>
          <w:sz w:val="32"/>
          <w:szCs w:val="32"/>
          <w:rtl/>
        </w:rPr>
        <w:t xml:space="preserve">كذا </w:t>
      </w:r>
      <w:r w:rsidRPr="00EC26A7">
        <w:rPr>
          <w:rFonts w:ascii="Traditional Arabic" w:hAnsi="Traditional Arabic" w:cs="Traditional Arabic" w:hint="cs"/>
          <w:sz w:val="32"/>
          <w:szCs w:val="32"/>
          <w:rtl/>
        </w:rPr>
        <w:t xml:space="preserve">التي </w:t>
      </w:r>
      <w:r w:rsidRPr="00EC26A7">
        <w:rPr>
          <w:rFonts w:ascii="Traditional Arabic" w:hAnsi="Traditional Arabic" w:cs="Traditional Arabic"/>
          <w:sz w:val="32"/>
          <w:szCs w:val="32"/>
          <w:rtl/>
        </w:rPr>
        <w:t>في «الدرر السنية في الأجوبة النجدية»، (1/372-439)، وقد اعتمدت على المرجع الأول كأصل، وصححت ما يلزم تصحيحه من المرجع الثاني، أما بالنسبة للنقولات العلمية فضبطتها من مصادرها الأصلية، وهناك تعليقات يسيرة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الله بها، فالحمد لله على تيسيره.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والله أسأل أن ينفع بهذه الرسالة كاتبها وقارئها وناشرها، وأن يجعل قصـدها خالص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وأجرها ذخر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والله أعـلم، وصلى الله على نبينا محمد وآله وصحبه، وسلّ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 تسليم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كثير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w:t>
      </w:r>
    </w:p>
    <w:p w:rsidR="00D42AD5" w:rsidRPr="00EC26A7" w:rsidRDefault="00D42AD5">
      <w:pPr>
        <w:spacing w:before="240"/>
        <w:jc w:val="both"/>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t>وكتبه، ماجد بن سليمان الرسي</w:t>
      </w:r>
    </w:p>
    <w:p w:rsidR="00D42AD5" w:rsidRPr="00EC26A7" w:rsidRDefault="00D42AD5">
      <w:pPr>
        <w:jc w:val="both"/>
        <w:rPr>
          <w:rFonts w:ascii="Traditional Arabic" w:hAnsi="Traditional Arabic" w:cs="Traditional Arabic"/>
          <w:sz w:val="26"/>
          <w:szCs w:val="26"/>
          <w:rtl/>
        </w:rPr>
      </w:pPr>
      <w:hyperlink r:id="rId8" w:history="1">
        <w:r w:rsidRPr="00EC26A7">
          <w:rPr>
            <w:rStyle w:val="Hyperlink"/>
            <w:rFonts w:ascii="Traditional Arabic" w:hAnsi="Traditional Arabic" w:cs="Traditional Arabic"/>
            <w:sz w:val="26"/>
            <w:szCs w:val="26"/>
          </w:rPr>
          <w:t>majed.alrassi@gmail.com</w:t>
        </w:r>
      </w:hyperlink>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هاتف: 00966505906761</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المملكة العربية السعودية</w:t>
      </w:r>
    </w:p>
    <w:p w:rsidR="00D42AD5" w:rsidRPr="00EC26A7" w:rsidRDefault="00D42AD5">
      <w:pPr>
        <w:jc w:val="both"/>
        <w:rPr>
          <w:rFonts w:ascii="Traditional Arabic" w:hAnsi="Traditional Arabic" w:cs="Traditional Arabic"/>
          <w:b/>
          <w:bCs/>
          <w:sz w:val="32"/>
          <w:szCs w:val="32"/>
          <w:rtl/>
        </w:rPr>
      </w:pPr>
      <w:r w:rsidRPr="00EC26A7">
        <w:rPr>
          <w:rFonts w:ascii="Traditional Arabic" w:hAnsi="Traditional Arabic" w:cs="Traditional Arabic"/>
          <w:sz w:val="32"/>
          <w:szCs w:val="32"/>
          <w:rtl/>
        </w:rPr>
        <w:br w:type="page"/>
      </w:r>
      <w:r w:rsidRPr="00EC26A7">
        <w:rPr>
          <w:rFonts w:ascii="Traditional Arabic" w:hAnsi="Traditional Arabic" w:cs="Traditional Arabic"/>
          <w:b/>
          <w:bCs/>
          <w:sz w:val="32"/>
          <w:szCs w:val="32"/>
          <w:rtl/>
        </w:rPr>
        <w:lastRenderedPageBreak/>
        <w:t>سُئ</w:t>
      </w:r>
      <w:r w:rsidRPr="00EC26A7">
        <w:rPr>
          <w:rFonts w:ascii="Traditional Arabic" w:hAnsi="Traditional Arabic" w:cs="Traditional Arabic" w:hint="cs"/>
          <w:b/>
          <w:bCs/>
          <w:sz w:val="32"/>
          <w:szCs w:val="32"/>
          <w:rtl/>
        </w:rPr>
        <w:t>ِـــ</w:t>
      </w:r>
      <w:r w:rsidRPr="00EC26A7">
        <w:rPr>
          <w:rFonts w:ascii="Traditional Arabic" w:hAnsi="Traditional Arabic" w:cs="Traditional Arabic"/>
          <w:b/>
          <w:bCs/>
          <w:sz w:val="32"/>
          <w:szCs w:val="32"/>
          <w:rtl/>
        </w:rPr>
        <w:t xml:space="preserve">ل الشيخ عبد اللطيف بن عبد الرحمـٰن بن حسن رحمه الله تعالى عن عقيدة شيخ الإسلام محمد </w:t>
      </w:r>
      <w:r w:rsidRPr="00EC26A7">
        <w:rPr>
          <w:rFonts w:ascii="Traditional Arabic" w:hAnsi="Traditional Arabic" w:cs="Traditional Arabic" w:hint="cs"/>
          <w:b/>
          <w:bCs/>
          <w:sz w:val="32"/>
          <w:szCs w:val="32"/>
          <w:rtl/>
        </w:rPr>
        <w:t>ا</w:t>
      </w:r>
      <w:r w:rsidRPr="00EC26A7">
        <w:rPr>
          <w:rFonts w:ascii="Traditional Arabic" w:hAnsi="Traditional Arabic" w:cs="Traditional Arabic"/>
          <w:b/>
          <w:bCs/>
          <w:sz w:val="32"/>
          <w:szCs w:val="32"/>
          <w:rtl/>
        </w:rPr>
        <w:t>بن عبد الوهاب، وحقيقة ما يدعو إليه، فأجاب بما نصه:</w:t>
      </w:r>
    </w:p>
    <w:p w:rsidR="00D42AD5" w:rsidRPr="00EC26A7" w:rsidRDefault="00D42AD5">
      <w:pPr>
        <w:spacing w:before="240" w:after="240"/>
        <w:jc w:val="center"/>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t>بسم الله الرحمـٰن الرحيم</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b/>
          <w:bCs/>
          <w:sz w:val="32"/>
          <w:szCs w:val="32"/>
          <w:rtl/>
        </w:rPr>
        <w:t xml:space="preserve"> </w:t>
      </w:r>
      <w:r w:rsidRPr="00EC26A7">
        <w:rPr>
          <w:rFonts w:ascii="Traditional Arabic" w:hAnsi="Traditional Arabic" w:cs="Traditional Arabic"/>
          <w:sz w:val="32"/>
          <w:szCs w:val="32"/>
          <w:rtl/>
        </w:rPr>
        <w:t>الحمد لله، نحمده ونستعينه ونستغفره ونتوب إليه، ونعوذ بالله من شرور أنفسنا وسيئات أعمالنا، من يهده الله فلا م</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ضل له، ومن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ضلل فلا هادي له، وأشهد أن لا إلـٰه إلا الله وحده لا شريك له، وأشهد أن سيدنا</w:t>
      </w:r>
      <w:r w:rsidRPr="00EC26A7">
        <w:rPr>
          <w:rStyle w:val="FootnoteReference"/>
          <w:rFonts w:ascii="Traditional Arabic" w:hAnsi="Traditional Arabic" w:cs="Traditional Arabic"/>
          <w:sz w:val="32"/>
          <w:szCs w:val="32"/>
          <w:rtl/>
        </w:rPr>
        <w:footnoteReference w:id="5"/>
      </w:r>
      <w:r w:rsidRPr="00EC26A7">
        <w:rPr>
          <w:rFonts w:ascii="Traditional Arabic" w:hAnsi="Traditional Arabic" w:cs="Traditional Arabic"/>
          <w:sz w:val="32"/>
          <w:szCs w:val="32"/>
          <w:rtl/>
        </w:rPr>
        <w:t xml:space="preserve"> محمداً عبده ورسوله، أرسله بين يدي الساعة بشيراً ونذيراً.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أما بعد، فقد سألت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أرشدك الله أن أُرسل إليك نبذة مفيدة كاشفة عن حال الشيخ الإمام، العلم</w:t>
      </w:r>
      <w:r w:rsidRPr="00EC26A7">
        <w:rPr>
          <w:rStyle w:val="FootnoteReference"/>
          <w:rFonts w:ascii="Traditional Arabic" w:hAnsi="Traditional Arabic" w:cs="Traditional Arabic"/>
          <w:sz w:val="32"/>
          <w:szCs w:val="32"/>
          <w:rtl/>
        </w:rPr>
        <w:footnoteReference w:id="6"/>
      </w:r>
      <w:r w:rsidRPr="00EC26A7">
        <w:rPr>
          <w:rFonts w:ascii="Traditional Arabic" w:hAnsi="Traditional Arabic" w:cs="Traditional Arabic"/>
          <w:sz w:val="32"/>
          <w:szCs w:val="32"/>
          <w:rtl/>
        </w:rPr>
        <w:t xml:space="preserve"> القدوة، المجدد لما </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ند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س من دين الإسلام، القائم بنصرة شريعة سيد الأنام، الشيخ محمد بن عبد الوهاب، أحسن الله له المآب</w:t>
      </w:r>
      <w:r w:rsidRPr="00EC26A7">
        <w:rPr>
          <w:rStyle w:val="FootnoteReference"/>
          <w:rFonts w:ascii="Traditional Arabic" w:hAnsi="Traditional Arabic" w:cs="Traditional Arabic"/>
          <w:sz w:val="32"/>
          <w:szCs w:val="32"/>
          <w:rtl/>
        </w:rPr>
        <w:footnoteReference w:id="7"/>
      </w:r>
      <w:r w:rsidRPr="00EC26A7">
        <w:rPr>
          <w:rFonts w:ascii="Traditional Arabic" w:hAnsi="Traditional Arabic" w:cs="Traditional Arabic"/>
          <w:sz w:val="32"/>
          <w:szCs w:val="32"/>
          <w:rtl/>
        </w:rPr>
        <w:t>، وضاعف له الثواب، ويس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له الحساب.</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وذك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أرشدك الله أن جِهتكم لا يوجد فيها ذلك، وأن عندكم من الطلبة من يتشوق إلى تلك المناهج والمسالك، فكتبت إليك هذه الرسالة، وس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دت إليك هذه الكراسة والعجالة، ليعلم الطالب، ويتحقق الراغب؛ حقيقة ما دعا إليه هذا الإمام، وما كان عليه من </w:t>
      </w:r>
      <w:r w:rsidRPr="00EC26A7">
        <w:rPr>
          <w:rFonts w:ascii="Traditional Arabic" w:hAnsi="Traditional Arabic" w:cs="Traditional Arabic" w:hint="cs"/>
          <w:sz w:val="32"/>
          <w:szCs w:val="32"/>
          <w:rtl/>
        </w:rPr>
        <w:t>الاعتقاد</w:t>
      </w:r>
      <w:r w:rsidRPr="00EC26A7">
        <w:rPr>
          <w:rFonts w:ascii="Traditional Arabic" w:hAnsi="Traditional Arabic" w:cs="Traditional Arabic"/>
          <w:sz w:val="32"/>
          <w:szCs w:val="32"/>
          <w:rtl/>
        </w:rPr>
        <w:t xml:space="preserve"> والفهم التام، ويستبِين للناظر فيها ما يُبهِت به الإعداء من الأكاذيب والافتراء، التي ير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ومون</w:t>
      </w:r>
      <w:r w:rsidRPr="00EC26A7">
        <w:rPr>
          <w:rStyle w:val="FootnoteReference"/>
          <w:rFonts w:ascii="Traditional Arabic" w:hAnsi="Traditional Arabic" w:cs="Traditional Arabic"/>
          <w:sz w:val="32"/>
          <w:szCs w:val="32"/>
          <w:rtl/>
        </w:rPr>
        <w:footnoteReference w:id="8"/>
      </w:r>
      <w:r w:rsidRPr="00EC26A7">
        <w:rPr>
          <w:rFonts w:ascii="Traditional Arabic" w:hAnsi="Traditional Arabic" w:cs="Traditional Arabic"/>
          <w:sz w:val="32"/>
          <w:szCs w:val="32"/>
          <w:rtl/>
        </w:rPr>
        <w:t xml:space="preserve"> بها تنفير الناس عن المحجة والسبيل، وكتمان البرهان والدليل، وقد كثر أعداؤه ومُنازعوه، وفشا البُـهت</w:t>
      </w:r>
      <w:r w:rsidRPr="00EC26A7">
        <w:rPr>
          <w:rStyle w:val="FootnoteReference"/>
          <w:rFonts w:ascii="Traditional Arabic" w:hAnsi="Traditional Arabic" w:cs="Traditional Arabic"/>
          <w:sz w:val="32"/>
          <w:szCs w:val="32"/>
          <w:rtl/>
        </w:rPr>
        <w:footnoteReference w:id="9"/>
      </w:r>
      <w:r w:rsidRPr="00EC26A7">
        <w:rPr>
          <w:rFonts w:ascii="Traditional Arabic" w:hAnsi="Traditional Arabic" w:cs="Traditional Arabic"/>
          <w:sz w:val="32"/>
          <w:szCs w:val="32"/>
          <w:rtl/>
        </w:rPr>
        <w:t xml:space="preserve"> بينهم فيما قالوه ونقلوه، فربما </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شت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على طالب الإنصاف والتحقيق، والتبس عليه واضح المنهج والطريق، فإن استصح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الأصول الشرعية، وجرى على القوانين المرضية؛ عرف أن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لكل نعم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حاس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داً، ولكل حق جاحداً، ولا يُقبل في نقل الأقوال والأحكام إلا العدول الثقا</w:t>
      </w:r>
      <w:r w:rsidRPr="00EC26A7">
        <w:rPr>
          <w:rFonts w:ascii="Traditional Arabic" w:hAnsi="Traditional Arabic" w:cs="Traditional Arabic" w:hint="cs"/>
          <w:sz w:val="32"/>
          <w:szCs w:val="32"/>
          <w:rtl/>
        </w:rPr>
        <w:t>ت</w:t>
      </w:r>
      <w:r w:rsidRPr="00EC26A7">
        <w:rPr>
          <w:rFonts w:ascii="Traditional Arabic" w:hAnsi="Traditional Arabic" w:cs="Traditional Arabic"/>
          <w:sz w:val="32"/>
          <w:szCs w:val="32"/>
          <w:rtl/>
        </w:rPr>
        <w:t xml:space="preserve"> الضابطون من الأنام، ومن استصحب هذا استراح عن البحث فيما يُنقل إليه ويَسمع، ولم يَلتفت إلى أكثر ما يُختلق ويُصنع، وكان من أمره على منهاج واضح ومَش</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رع</w:t>
      </w:r>
      <w:r w:rsidRPr="00EC26A7">
        <w:rPr>
          <w:rStyle w:val="FootnoteReference"/>
          <w:rFonts w:ascii="Traditional Arabic" w:hAnsi="Traditional Arabic" w:cs="Traditional Arabic"/>
          <w:sz w:val="32"/>
          <w:szCs w:val="32"/>
          <w:rtl/>
        </w:rPr>
        <w:footnoteReference w:id="10"/>
      </w:r>
      <w:r w:rsidRPr="00EC26A7">
        <w:rPr>
          <w:rFonts w:ascii="Traditional Arabic" w:hAnsi="Traditional Arabic" w:cs="Traditional Arabic"/>
          <w:sz w:val="32"/>
          <w:szCs w:val="32"/>
          <w:rtl/>
        </w:rPr>
        <w:t>.</w:t>
      </w:r>
    </w:p>
    <w:p w:rsidR="00D42AD5" w:rsidRPr="00EC26A7" w:rsidRDefault="00D42AD5">
      <w:pPr>
        <w:spacing w:before="120" w:after="120"/>
        <w:jc w:val="both"/>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lastRenderedPageBreak/>
        <w:t>فصل</w:t>
      </w:r>
      <w:r w:rsidRPr="00EC26A7">
        <w:rPr>
          <w:rFonts w:ascii="Traditional Arabic" w:hAnsi="Traditional Arabic" w:cs="Traditional Arabic" w:hint="cs"/>
          <w:b/>
          <w:bCs/>
          <w:sz w:val="32"/>
          <w:szCs w:val="32"/>
          <w:rtl/>
        </w:rPr>
        <w:t xml:space="preserve">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 فأما نس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هذا الشيخ؛ فهو الإمام العلم</w:t>
      </w:r>
      <w:r w:rsidRPr="00EC26A7">
        <w:rPr>
          <w:rStyle w:val="FootnoteReference"/>
          <w:rFonts w:ascii="Traditional Arabic" w:hAnsi="Traditional Arabic" w:cs="Traditional Arabic"/>
          <w:sz w:val="32"/>
          <w:szCs w:val="32"/>
          <w:rtl/>
        </w:rPr>
        <w:footnoteReference w:id="11"/>
      </w:r>
      <w:r w:rsidRPr="00EC26A7">
        <w:rPr>
          <w:rFonts w:ascii="Traditional Arabic" w:hAnsi="Traditional Arabic" w:cs="Traditional Arabic"/>
          <w:sz w:val="32"/>
          <w:szCs w:val="32"/>
          <w:rtl/>
        </w:rPr>
        <w:t xml:space="preserve">، القدوة البارع، محمد بن عبد الوهاب بن سليمان بن علي بن محمد بن أحمد بن راشد بن بريد بن محمد بن بريد بن مشرف.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 وُلد رحمه الله سنة خمس عشرة بعد المائة والألف من الهجرة النبوية في بلد العيينة من أرض نجد، ونشأ بها، وقرأ القرآن بها حتى حفظه وأتقنه قبل بلوعه العشر، وكان حاد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هم، سريع الإدراك والحفظ، يتعجب أهله من فطنته وذكائه، وبعد حفظ القرآن اشتغل بالعلم وجد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في الطلب، وأدرك بعض الإرَب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vertAlign w:val="superscript"/>
          <w:rtl/>
        </w:rPr>
        <w:footnoteReference w:id="12"/>
      </w:r>
      <w:r w:rsidRPr="00EC26A7">
        <w:rPr>
          <w:rFonts w:ascii="Traditional Arabic" w:hAnsi="Traditional Arabic" w:cs="Traditional Arabic"/>
          <w:sz w:val="32"/>
          <w:szCs w:val="32"/>
          <w:rtl/>
        </w:rPr>
        <w:t xml:space="preserve"> قبل رحلته لطلب العلم، وكان سريع الكتابة، ربما كتب الكراسة في المجلس، وقال أخوه سليمان: (كان والده يتعج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 من فهمه، ويعترف بالاستفادة منه مع صغر سنه).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ووالده هو مفتي تلك البلاد، وجد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مفتي البلاد النجدية، آثاره وتصنيفه وفتاواه تدل على علمه وفقهه، وكان جده إليه المرجع في الفقه والفتوى، وكان معاصراً للشيخ منصور البهوتي الحنبلي خادم المذهب، اجتمع به بمكة.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وبعد بلوغ الشيخ 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الاحتلام؛ قدّ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مه والده في الصلاة، ورآه أهلا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لل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 xml:space="preserve">ئتمام، ثم طلب الحج إلى بيت الله الحرام، فأجابه والده إلى ذاك المقصد والمرام، وبادر إلى قضاء فريضة الإسلام، وأداء المناسك على التمام، ثم قصد المدينة المنورة، على ساكنها أفضل الصلاة والسلام، وأقام بها قريباً من شهرين، ثم رجع إلى وطنه قرير العين، واشتغل بالقراءة في الفقه على مذهب الإمام أحمد رحمه الله.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 ثم بعد ذلك رحل يطلب العلم، وذاق حلاوة التحصيل والفهم، وزاحم العلماء الكبار، ورحل إلى البصرة والحجاز مراراً، واجتمع بمن فيها من العلماء والمشايخ الأحبار</w:t>
      </w:r>
      <w:r w:rsidRPr="00EC26A7">
        <w:rPr>
          <w:rStyle w:val="FootnoteReference"/>
          <w:rFonts w:ascii="Traditional Arabic" w:hAnsi="Traditional Arabic" w:cs="Traditional Arabic"/>
          <w:sz w:val="32"/>
          <w:szCs w:val="32"/>
          <w:rtl/>
        </w:rPr>
        <w:footnoteReference w:id="13"/>
      </w:r>
      <w:r w:rsidRPr="00EC26A7">
        <w:rPr>
          <w:rFonts w:ascii="Traditional Arabic" w:hAnsi="Traditional Arabic" w:cs="Traditional Arabic"/>
          <w:sz w:val="32"/>
          <w:szCs w:val="32"/>
          <w:rtl/>
        </w:rPr>
        <w:t>، وأتى الأحساء وهي إذ ذاك آهلة بالمشايخ والعلماء، فس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مِع ون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اظ</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 وبحث واستفاد، وساعدته الأقدار الربانية بالتوفيق والأَمداد</w:t>
      </w:r>
      <w:r w:rsidRPr="00EC26A7">
        <w:rPr>
          <w:rStyle w:val="FootnoteReference"/>
          <w:rFonts w:ascii="Traditional Arabic" w:hAnsi="Traditional Arabic" w:cs="Traditional Arabic"/>
          <w:sz w:val="32"/>
          <w:szCs w:val="32"/>
          <w:rtl/>
        </w:rPr>
        <w:footnoteReference w:id="14"/>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وروى عن جماعة، منهم الشيخ عبد الله بن إبراهيم النجدي ثم المدني</w:t>
      </w:r>
      <w:r w:rsidRPr="00EC26A7">
        <w:rPr>
          <w:rStyle w:val="FootnoteReference"/>
          <w:rFonts w:ascii="Traditional Arabic" w:hAnsi="Traditional Arabic" w:cs="Traditional Arabic"/>
          <w:sz w:val="32"/>
          <w:szCs w:val="32"/>
          <w:rtl/>
        </w:rPr>
        <w:footnoteReference w:id="15"/>
      </w:r>
      <w:r w:rsidRPr="00EC26A7">
        <w:rPr>
          <w:rFonts w:ascii="Traditional Arabic" w:hAnsi="Traditional Arabic" w:cs="Traditional Arabic"/>
          <w:sz w:val="32"/>
          <w:szCs w:val="32"/>
          <w:rtl/>
        </w:rPr>
        <w:t xml:space="preserve">، وأجازه من طريقين، وأول ما سمع منه الحديث المسلسل بالأولية، في كتب السماع بالسند المتصل إلى عبد الله بن عمرو بن العاص رضي الله قال: قال رسول الله </w:t>
      </w:r>
      <w:r w:rsidRPr="00EC26A7">
        <w:rPr>
          <w:rFonts w:ascii="Traditional Arabic" w:hAnsi="Traditional Arabic" w:cs="Traditional Arabic"/>
          <w:sz w:val="32"/>
          <w:szCs w:val="32"/>
        </w:rPr>
        <w:sym w:font="AGA Arabesque" w:char="F065"/>
      </w:r>
      <w:r w:rsidRPr="00EC26A7">
        <w:rPr>
          <w:rFonts w:ascii="Traditional Arabic" w:hAnsi="Traditional Arabic" w:cs="Traditional Arabic"/>
          <w:sz w:val="32"/>
          <w:szCs w:val="32"/>
          <w:rtl/>
        </w:rPr>
        <w:t xml:space="preserve">: الراحمون يرحمهم الرحمـٰن، </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رحموا من في الأرض يرحمكم من في السماء.</w:t>
      </w:r>
      <w:r w:rsidRPr="00EC26A7">
        <w:rPr>
          <w:rStyle w:val="FootnoteReference"/>
          <w:rFonts w:ascii="Traditional Arabic" w:hAnsi="Traditional Arabic" w:cs="Traditional Arabic"/>
          <w:sz w:val="32"/>
          <w:szCs w:val="32"/>
          <w:rtl/>
        </w:rPr>
        <w:footnoteReference w:id="16"/>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وسمع منه مسلسل الحنابلة بسنده إلى أنس بن مالك رضي الله عنه قال: قال رسول الله </w:t>
      </w:r>
      <w:r w:rsidRPr="00EC26A7">
        <w:rPr>
          <w:rFonts w:ascii="Traditional Arabic" w:hAnsi="Traditional Arabic" w:cs="Traditional Arabic"/>
          <w:sz w:val="32"/>
          <w:szCs w:val="32"/>
        </w:rPr>
        <w:sym w:font="AGA Arabesque" w:char="F065"/>
      </w:r>
      <w:r w:rsidRPr="00EC26A7">
        <w:rPr>
          <w:rFonts w:ascii="Traditional Arabic" w:hAnsi="Traditional Arabic" w:cs="Traditional Arabic"/>
          <w:sz w:val="32"/>
          <w:szCs w:val="32"/>
          <w:rtl/>
        </w:rPr>
        <w:t>: إذا أراد الله بعبد خيراً استعمله.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قالوا: وكيف يستعمله؟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قال: يوفقه لعمل صالح قبل موته.</w:t>
      </w:r>
      <w:r w:rsidRPr="00EC26A7">
        <w:rPr>
          <w:rStyle w:val="FootnoteReference"/>
          <w:rFonts w:ascii="Traditional Arabic" w:hAnsi="Traditional Arabic" w:cs="Traditional Arabic"/>
          <w:sz w:val="32"/>
          <w:szCs w:val="32"/>
          <w:rtl/>
        </w:rPr>
        <w:footnoteReference w:id="17"/>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وهذا الحديث من ثلاثيات أحمد رحمه الله.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وطالت إقامة الشيخ ورحلته بالبصرة، وقرأ بها كثيراً من كتب الحديث والفقه والعربية، وكتب من الحديث والفقة واللغة ما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شاء الله في تلك الأوقات، وكان يدعو إلى التوحيد ويُظهره لكثير ممن يخالطه ويجالسه، ويستدل عليه، ويظهر ما عنده من العلم وما لديه، وكان يقول: (إن الدعوة</w:t>
      </w:r>
      <w:r w:rsidRPr="00EC26A7">
        <w:rPr>
          <w:rFonts w:ascii="Traditional Arabic" w:hAnsi="Traditional Arabic" w:cs="Traditional Arabic"/>
          <w:sz w:val="32"/>
          <w:szCs w:val="32"/>
          <w:vertAlign w:val="superscript"/>
          <w:rtl/>
        </w:rPr>
        <w:footnoteReference w:id="18"/>
      </w:r>
      <w:r w:rsidRPr="00EC26A7">
        <w:rPr>
          <w:rFonts w:ascii="Traditional Arabic" w:hAnsi="Traditional Arabic" w:cs="Traditional Arabic"/>
          <w:sz w:val="32"/>
          <w:szCs w:val="32"/>
          <w:rtl/>
        </w:rPr>
        <w:t xml:space="preserve"> كلها لله، ولا يجوز صرف شي</w:t>
      </w:r>
      <w:r w:rsidRPr="00EC26A7">
        <w:rPr>
          <w:rFonts w:ascii="Traditional Arabic" w:hAnsi="Traditional Arabic" w:cs="Traditional Arabic" w:hint="cs"/>
          <w:sz w:val="32"/>
          <w:szCs w:val="32"/>
          <w:rtl/>
        </w:rPr>
        <w:t>ء</w:t>
      </w:r>
      <w:r w:rsidRPr="00EC26A7">
        <w:rPr>
          <w:rFonts w:ascii="Traditional Arabic" w:hAnsi="Traditional Arabic" w:cs="Traditional Arabic"/>
          <w:sz w:val="32"/>
          <w:szCs w:val="32"/>
          <w:rtl/>
        </w:rPr>
        <w:t xml:space="preserve"> منها إلى سواه)، وربما ذكروا بمجلسه إشارات</w:t>
      </w:r>
      <w:r w:rsidRPr="00EC26A7">
        <w:rPr>
          <w:rStyle w:val="FootnoteReference"/>
          <w:rFonts w:ascii="Traditional Arabic" w:hAnsi="Traditional Arabic" w:cs="Traditional Arabic"/>
          <w:sz w:val="32"/>
          <w:szCs w:val="32"/>
          <w:rtl/>
        </w:rPr>
        <w:footnoteReference w:id="19"/>
      </w:r>
      <w:r w:rsidRPr="00EC26A7">
        <w:rPr>
          <w:rFonts w:ascii="Traditional Arabic" w:hAnsi="Traditional Arabic" w:cs="Traditional Arabic"/>
          <w:sz w:val="32"/>
          <w:szCs w:val="32"/>
          <w:rtl/>
        </w:rPr>
        <w:t xml:space="preserve"> الطواغيت، أو شيئاً من كرامات الصالحين، الذين كانوا يدعونهم ويستغيثون بهم ويلج</w:t>
      </w:r>
      <w:r w:rsidRPr="00EC26A7">
        <w:rPr>
          <w:rFonts w:ascii="Traditional Arabic" w:hAnsi="Traditional Arabic" w:cs="Traditional Arabic" w:hint="cs"/>
          <w:sz w:val="32"/>
          <w:szCs w:val="32"/>
          <w:rtl/>
        </w:rPr>
        <w:t>ئو</w:t>
      </w:r>
      <w:r w:rsidRPr="00EC26A7">
        <w:rPr>
          <w:rFonts w:ascii="Traditional Arabic" w:hAnsi="Traditional Arabic" w:cs="Traditional Arabic"/>
          <w:sz w:val="32"/>
          <w:szCs w:val="32"/>
          <w:rtl/>
        </w:rPr>
        <w:t>ن إليهم في الملمات والمهمات، فكان ينهى عن ذلك ويزجر، ويورد الأدلة من الكتاب والسنة ويحذر، ويُخبر أن محبة الأولياء والصالحين إنما هي متابعتهم فيما كانوا عليه من الهدى والدين، وتكثير أجورهم بمتابعتهم على ما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جاء به سيد المرسلين، وأما دعوى المحبة والمودة، مع المخالفة في السنة والطريقة؛ فهي دعوى باطلة مردودة، غير مُسلّ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مة</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vertAlign w:val="superscript"/>
          <w:rtl/>
        </w:rPr>
        <w:footnoteReference w:id="20"/>
      </w:r>
      <w:r w:rsidRPr="00EC26A7">
        <w:rPr>
          <w:rFonts w:ascii="Traditional Arabic" w:hAnsi="Traditional Arabic" w:cs="Traditional Arabic"/>
          <w:sz w:val="32"/>
          <w:szCs w:val="32"/>
          <w:rtl/>
        </w:rPr>
        <w:t xml:space="preserve"> عند أهل النظر والحقيقة، ولم يزل على ذلك رحمه الله. </w:t>
      </w:r>
    </w:p>
    <w:p w:rsidR="00D42AD5" w:rsidRPr="00EC26A7" w:rsidRDefault="00D42AD5" w:rsidP="00ED57C7">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ثم رجع إلى وطنه، فوجد والده قد انتقل إلى بلده حريملا، فاستقر معه فيها، يدعو إلى السنة الم</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حمدية ويُبديها، وبناص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ح من خرج عنها ويُفشيها، حتى رفع الله شأنه ورفع ذكره ووَضع له القبول، وشهد له بالفضل ذووه من أهل ال</w:t>
      </w:r>
      <w:r w:rsidR="00ED57C7" w:rsidRPr="00EC26A7">
        <w:rPr>
          <w:rFonts w:ascii="Traditional Arabic" w:hAnsi="Traditional Arabic" w:cs="Traditional Arabic" w:hint="cs"/>
          <w:sz w:val="32"/>
          <w:szCs w:val="32"/>
          <w:rtl/>
        </w:rPr>
        <w:t>م</w:t>
      </w:r>
      <w:r w:rsidRPr="00EC26A7">
        <w:rPr>
          <w:rFonts w:ascii="Traditional Arabic" w:hAnsi="Traditional Arabic" w:cs="Traditional Arabic"/>
          <w:sz w:val="32"/>
          <w:szCs w:val="32"/>
          <w:rtl/>
        </w:rPr>
        <w:t>عقول</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والمنقول، وصنف كتابه المشهور في التوحيد</w:t>
      </w:r>
      <w:r w:rsidRPr="00EC26A7">
        <w:rPr>
          <w:rStyle w:val="FootnoteReference"/>
          <w:rFonts w:ascii="Traditional Arabic" w:hAnsi="Traditional Arabic" w:cs="Traditional Arabic"/>
          <w:sz w:val="32"/>
          <w:szCs w:val="32"/>
          <w:rtl/>
        </w:rPr>
        <w:footnoteReference w:id="21"/>
      </w:r>
      <w:r w:rsidRPr="00EC26A7">
        <w:rPr>
          <w:rFonts w:ascii="Traditional Arabic" w:hAnsi="Traditional Arabic" w:cs="Traditional Arabic"/>
          <w:sz w:val="32"/>
          <w:szCs w:val="32"/>
          <w:rtl/>
        </w:rPr>
        <w:t>، وأعلن بالدعوة إلى صراط</w:t>
      </w:r>
      <w:r w:rsidRPr="00EC26A7">
        <w:rPr>
          <w:rStyle w:val="FootnoteReference"/>
          <w:rFonts w:ascii="Traditional Arabic" w:hAnsi="Traditional Arabic" w:cs="Traditional Arabic"/>
          <w:sz w:val="32"/>
          <w:szCs w:val="32"/>
          <w:rtl/>
        </w:rPr>
        <w:footnoteReference w:id="22"/>
      </w:r>
      <w:r w:rsidRPr="00EC26A7">
        <w:rPr>
          <w:rFonts w:ascii="Traditional Arabic" w:hAnsi="Traditional Arabic" w:cs="Traditional Arabic"/>
          <w:sz w:val="32"/>
          <w:szCs w:val="32"/>
          <w:rtl/>
        </w:rPr>
        <w:t xml:space="preserve"> العزيز الحميد، </w:t>
      </w:r>
      <w:r w:rsidR="001B3358" w:rsidRPr="00EC26A7">
        <w:rPr>
          <w:rFonts w:ascii="Traditional Arabic" w:hAnsi="Traditional Arabic" w:cs="Traditional Arabic" w:hint="cs"/>
          <w:sz w:val="32"/>
          <w:szCs w:val="32"/>
          <w:rtl/>
        </w:rPr>
        <w:t>و</w:t>
      </w:r>
      <w:r w:rsidRPr="00EC26A7">
        <w:rPr>
          <w:rFonts w:ascii="Traditional Arabic" w:hAnsi="Traditional Arabic" w:cs="Traditional Arabic" w:hint="cs"/>
          <w:sz w:val="32"/>
          <w:szCs w:val="32"/>
          <w:rtl/>
        </w:rPr>
        <w:t>قُرِئَ</w:t>
      </w:r>
      <w:r w:rsidRPr="00EC26A7">
        <w:rPr>
          <w:rFonts w:ascii="Traditional Arabic" w:hAnsi="Traditional Arabic" w:cs="Traditional Arabic"/>
          <w:sz w:val="32"/>
          <w:szCs w:val="32"/>
          <w:rtl/>
        </w:rPr>
        <w:t xml:space="preserve"> عليه هذا الكتاب المفيد، وسمعه كثير ممن لديه من طالب ومستفيد، وشاعت نُسخه في البلاد، وطار ذكرها في الغور</w:t>
      </w:r>
      <w:r w:rsidRPr="00EC26A7">
        <w:rPr>
          <w:rFonts w:ascii="Traditional Arabic" w:hAnsi="Traditional Arabic" w:cs="Traditional Arabic"/>
          <w:sz w:val="32"/>
          <w:szCs w:val="32"/>
          <w:vertAlign w:val="superscript"/>
          <w:rtl/>
        </w:rPr>
        <w:footnoteReference w:id="23"/>
      </w:r>
      <w:r w:rsidRPr="00EC26A7">
        <w:rPr>
          <w:rFonts w:ascii="Traditional Arabic" w:hAnsi="Traditional Arabic" w:cs="Traditional Arabic"/>
          <w:sz w:val="32"/>
          <w:szCs w:val="32"/>
          <w:rtl/>
        </w:rPr>
        <w:t xml:space="preserve"> والأنجاد</w:t>
      </w:r>
      <w:r w:rsidRPr="00EC26A7">
        <w:rPr>
          <w:rStyle w:val="FootnoteReference"/>
          <w:rFonts w:ascii="Traditional Arabic" w:hAnsi="Traditional Arabic" w:cs="Traditional Arabic"/>
          <w:sz w:val="32"/>
          <w:szCs w:val="32"/>
          <w:rtl/>
        </w:rPr>
        <w:footnoteReference w:id="24"/>
      </w:r>
      <w:r w:rsidRPr="00EC26A7">
        <w:rPr>
          <w:rFonts w:ascii="Traditional Arabic" w:hAnsi="Traditional Arabic" w:cs="Traditional Arabic"/>
          <w:sz w:val="32"/>
          <w:szCs w:val="32"/>
          <w:rtl/>
        </w:rPr>
        <w:t>، وفاز بصحبته واستفاد، من جرّ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 القصد وسلِم من الأَشَر</w:t>
      </w:r>
      <w:r w:rsidRPr="00EC26A7">
        <w:rPr>
          <w:rStyle w:val="FootnoteReference"/>
          <w:rFonts w:ascii="Traditional Arabic" w:hAnsi="Traditional Arabic" w:cs="Traditional Arabic"/>
          <w:sz w:val="32"/>
          <w:szCs w:val="32"/>
          <w:rtl/>
        </w:rPr>
        <w:footnoteReference w:id="25"/>
      </w:r>
      <w:r w:rsidRPr="00EC26A7">
        <w:rPr>
          <w:rFonts w:ascii="Traditional Arabic" w:hAnsi="Traditional Arabic" w:cs="Traditional Arabic"/>
          <w:sz w:val="32"/>
          <w:szCs w:val="32"/>
          <w:rtl/>
        </w:rPr>
        <w:t xml:space="preserve"> والبغي والفساد، وكثر بحمد الله محبوه وجنده، وصار معه عصابة من فحول الرجال، وأهل السمت الحسن والكمال، يسلكون معه الطريق، وي</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 xml:space="preserve">جاهدون كل فاسق وزنديق. </w:t>
      </w:r>
    </w:p>
    <w:p w:rsidR="00D42AD5" w:rsidRPr="00EC26A7" w:rsidRDefault="00D42AD5">
      <w:pPr>
        <w:spacing w:before="120" w:after="120"/>
        <w:jc w:val="both"/>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t>فصل</w:t>
      </w:r>
    </w:p>
    <w:p w:rsidR="00D42AD5" w:rsidRPr="00EC26A7" w:rsidRDefault="00D42AD5">
      <w:pPr>
        <w:jc w:val="both"/>
        <w:rPr>
          <w:rFonts w:ascii="Traditional Arabic" w:hAnsi="Traditional Arabic" w:cs="Traditional Arabic" w:hint="cs"/>
          <w:sz w:val="32"/>
          <w:szCs w:val="32"/>
          <w:rtl/>
          <w:lang w:bidi="ar-EG"/>
        </w:rPr>
      </w:pPr>
      <w:r w:rsidRPr="00EC26A7">
        <w:rPr>
          <w:rFonts w:ascii="Traditional Arabic" w:hAnsi="Traditional Arabic" w:cs="Traditional Arabic"/>
          <w:sz w:val="32"/>
          <w:szCs w:val="32"/>
          <w:rtl/>
        </w:rPr>
        <w:t>كان أهل عصره وم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ره في تلك الأزمان قد اشتدت غربة الإسلام بينهم، وعَـفَت</w:t>
      </w:r>
      <w:r w:rsidRPr="00EC26A7">
        <w:rPr>
          <w:rStyle w:val="FootnoteReference"/>
          <w:rFonts w:ascii="Traditional Arabic" w:hAnsi="Traditional Arabic" w:cs="Traditional Arabic"/>
          <w:sz w:val="32"/>
          <w:szCs w:val="32"/>
          <w:rtl/>
        </w:rPr>
        <w:footnoteReference w:id="26"/>
      </w:r>
      <w:r w:rsidRPr="00EC26A7">
        <w:rPr>
          <w:rFonts w:ascii="Traditional Arabic" w:hAnsi="Traditional Arabic" w:cs="Traditional Arabic"/>
          <w:sz w:val="32"/>
          <w:szCs w:val="32"/>
          <w:rtl/>
        </w:rPr>
        <w:t xml:space="preserve"> آثار الدين لديهم، وانهدمت قواعد الملة الحنيفية، وغ</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على الأكثرين ما كان عليه أهل الجاهلية، وانطمست أعلام الشريعة في ذلك الزمان، وغلب الجهل والتقليد والإعراض عن الس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نة والقرآن، وشب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الصغير وهو لا يعرف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من الد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ين إلا ما كان عليه أهل تلك البلدان، وه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رِم الكبير على ما تلقاه عن الآباء والأجداد، وأعلام الشريعة مطموسة، ونصوص التنـزيل وأصول السنة فيما بينهم مدروسة، وطريقة الآباء والأسلاف مرفوعة الأعلام، وأحاديث الك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هان والطواغيت مقبولة غير مردودة ولا مدفوعة، قد خلعوا ربقة التوحيد والدين، وجدوا </w:t>
      </w:r>
      <w:r w:rsidRPr="00EC26A7">
        <w:rPr>
          <w:rFonts w:ascii="Traditional Arabic" w:hAnsi="Traditional Arabic" w:cs="Traditional Arabic"/>
          <w:sz w:val="32"/>
          <w:szCs w:val="32"/>
          <w:rtl/>
        </w:rPr>
        <w:lastRenderedPageBreak/>
        <w:t>واجتهدوا في الاستغاثة والتعلق بغير الله من الأولياء والصالحين والأوثان والأصنام والشياطين، وعلماؤهم ورؤساؤهم على ذلك مُقبلون، ومن ب</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حرِهِ الأُج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اج</w:t>
      </w:r>
      <w:r w:rsidRPr="00EC26A7">
        <w:rPr>
          <w:rStyle w:val="FootnoteReference"/>
          <w:rFonts w:ascii="Traditional Arabic" w:hAnsi="Traditional Arabic" w:cs="Traditional Arabic"/>
          <w:sz w:val="32"/>
          <w:szCs w:val="32"/>
          <w:rtl/>
        </w:rPr>
        <w:footnoteReference w:id="27"/>
      </w:r>
      <w:r w:rsidRPr="00EC26A7">
        <w:rPr>
          <w:rFonts w:ascii="Traditional Arabic" w:hAnsi="Traditional Arabic" w:cs="Traditional Arabic"/>
          <w:sz w:val="32"/>
          <w:szCs w:val="32"/>
          <w:rtl/>
        </w:rPr>
        <w:t xml:space="preserve"> شار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بون وبه راضون، وإليه مدى الزمان داعون، قد أع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ش</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w:t>
      </w:r>
      <w:r w:rsidRPr="00EC26A7">
        <w:rPr>
          <w:rStyle w:val="FootnoteReference"/>
          <w:rFonts w:ascii="Traditional Arabic" w:hAnsi="Traditional Arabic" w:cs="Traditional Arabic"/>
          <w:sz w:val="32"/>
          <w:szCs w:val="32"/>
          <w:rtl/>
        </w:rPr>
        <w:footnoteReference w:id="28"/>
      </w:r>
      <w:r w:rsidRPr="00EC26A7">
        <w:rPr>
          <w:rFonts w:ascii="Traditional Arabic" w:hAnsi="Traditional Arabic" w:cs="Traditional Arabic"/>
          <w:sz w:val="32"/>
          <w:szCs w:val="32"/>
          <w:rtl/>
        </w:rPr>
        <w:t xml:space="preserve"> العوائد والمألوفات، وحبَستهم الشهوات والإرادات عن الارتفاع إلى طلب الهدى من النصوص المحكمات، والآيات البينات، يحتجون بما 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وه من الآثار الموضوعات، و</w:t>
      </w:r>
      <w:r w:rsidR="00F50266" w:rsidRPr="00EC26A7">
        <w:rPr>
          <w:rFonts w:ascii="Traditional Arabic" w:hAnsi="Traditional Arabic" w:cs="Traditional Arabic"/>
          <w:sz w:val="32"/>
          <w:szCs w:val="32"/>
          <w:rtl/>
        </w:rPr>
        <w:t>الح</w:t>
      </w:r>
      <w:r w:rsidR="00F50266" w:rsidRPr="00EC26A7">
        <w:rPr>
          <w:rFonts w:ascii="Traditional Arabic" w:hAnsi="Traditional Arabic" w:cs="Traditional Arabic" w:hint="cs"/>
          <w:sz w:val="32"/>
          <w:szCs w:val="32"/>
          <w:rtl/>
        </w:rPr>
        <w:t>ك</w:t>
      </w:r>
      <w:r w:rsidRPr="00EC26A7">
        <w:rPr>
          <w:rFonts w:ascii="Traditional Arabic" w:hAnsi="Traditional Arabic" w:cs="Traditional Arabic"/>
          <w:sz w:val="32"/>
          <w:szCs w:val="32"/>
          <w:rtl/>
        </w:rPr>
        <w:t>ايات المختلقة والمنامات، كما يفعله أهل الجاهلية وغُـبْر الفترات</w:t>
      </w:r>
      <w:r w:rsidRPr="00EC26A7">
        <w:rPr>
          <w:rStyle w:val="FootnoteReference"/>
          <w:rFonts w:ascii="Traditional Arabic" w:hAnsi="Traditional Arabic" w:cs="Traditional Arabic"/>
          <w:sz w:val="32"/>
          <w:szCs w:val="32"/>
          <w:rtl/>
        </w:rPr>
        <w:footnoteReference w:id="29"/>
      </w:r>
      <w:r w:rsidRPr="00EC26A7">
        <w:rPr>
          <w:rFonts w:ascii="Traditional Arabic" w:hAnsi="Traditional Arabic" w:cs="Traditional Arabic"/>
          <w:sz w:val="32"/>
          <w:szCs w:val="32"/>
          <w:rtl/>
        </w:rPr>
        <w:t xml:space="preserve">، وكثير منهم يعتقد النفع والضر في الأحجار والجمادات، ويتبركون بالآثار والقبور في جميع الأوقات،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نسوا الله فأنساهم أنفسهم أولئك هم الفاسقون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الحمد لله الذي خلق السماوات والأرض وجعل الظلمات والنور ثم الذين كفروا بربهم يعدلون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قل إنما حرم ربي الفواحش ماظهر منها وما بطن والإثم والبغي بغير</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الحق وأن 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شر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وا بالله مالم ينـزل به سلطاناً وأن تقولوا على الله ما لا تعلمون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فأما بلاد نجد؛ فقد بالغ الشيطان في كيدهم وجَد، وكانوا ينتابون قبر زيد بن الخطاب، ويدعونه رغبًا ورهَبًا بفصيح الخطاب، ويزعمون أنه يقضي لهم الحوائج، ويرونه من أكبر الوسائل والولائج</w:t>
      </w:r>
      <w:r w:rsidRPr="00EC26A7">
        <w:rPr>
          <w:rFonts w:ascii="Traditional Arabic" w:hAnsi="Traditional Arabic" w:cs="Traditional Arabic"/>
          <w:sz w:val="32"/>
          <w:szCs w:val="32"/>
          <w:vertAlign w:val="superscript"/>
          <w:rtl/>
        </w:rPr>
        <w:footnoteReference w:id="30"/>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وكذلك عند قبر يزعمون أنه قبر ضِرار بن الأزور، وذلك كذب ظاهر، وبهتان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ز</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وكذلك عندهم ن</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خل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فِحال</w:t>
      </w:r>
      <w:r w:rsidRPr="00EC26A7">
        <w:rPr>
          <w:rFonts w:ascii="Traditional Arabic" w:hAnsi="Traditional Arabic" w:cs="Traditional Arabic"/>
          <w:sz w:val="32"/>
          <w:szCs w:val="32"/>
          <w:vertAlign w:val="superscript"/>
          <w:rtl/>
        </w:rPr>
        <w:footnoteReference w:id="31"/>
      </w:r>
      <w:r w:rsidRPr="00EC26A7">
        <w:rPr>
          <w:rFonts w:ascii="Traditional Arabic" w:hAnsi="Traditional Arabic" w:cs="Traditional Arabic"/>
          <w:sz w:val="32"/>
          <w:szCs w:val="32"/>
          <w:rtl/>
        </w:rPr>
        <w:t>، ينتابه</w:t>
      </w:r>
      <w:r w:rsidRPr="00EC26A7">
        <w:rPr>
          <w:rStyle w:val="FootnoteReference"/>
          <w:rFonts w:ascii="Traditional Arabic" w:hAnsi="Traditional Arabic" w:cs="Traditional Arabic"/>
          <w:sz w:val="32"/>
          <w:szCs w:val="32"/>
          <w:rtl/>
        </w:rPr>
        <w:footnoteReference w:id="32"/>
      </w:r>
      <w:r w:rsidRPr="00EC26A7">
        <w:rPr>
          <w:rFonts w:ascii="Traditional Arabic" w:hAnsi="Traditional Arabic" w:cs="Traditional Arabic"/>
          <w:sz w:val="32"/>
          <w:szCs w:val="32"/>
          <w:rtl/>
        </w:rPr>
        <w:t xml:space="preserve"> النساء والرجال، ويفعلون عنده أقبح الفِعال، والمرأة إذا تأخر عنها الزواج ولم يرغب فيها الأزواج؛ تذهب إليه فتضمه بيدها وتدعوه برجاء وابتهال، وتقول (يا فحل الفحول، أريد زوجاً قبل الحول)</w:t>
      </w:r>
      <w:r w:rsidRPr="00EC26A7">
        <w:rPr>
          <w:rStyle w:val="FootnoteReference"/>
          <w:rFonts w:ascii="Traditional Arabic" w:hAnsi="Traditional Arabic" w:cs="Traditional Arabic"/>
          <w:sz w:val="32"/>
          <w:szCs w:val="32"/>
          <w:rtl/>
        </w:rPr>
        <w:footnoteReference w:id="33"/>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وشجرة عندهم تسمى (الطَّـر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w:t>
      </w:r>
      <w:r w:rsidRPr="00EC26A7">
        <w:rPr>
          <w:rFonts w:ascii="Traditional Arabic" w:hAnsi="Traditional Arabic" w:cs="Traditional Arabic" w:hint="cs"/>
          <w:sz w:val="32"/>
          <w:szCs w:val="32"/>
          <w:rtl/>
        </w:rPr>
        <w:t>ِــــ</w:t>
      </w:r>
      <w:r w:rsidRPr="00EC26A7">
        <w:rPr>
          <w:rFonts w:ascii="Traditional Arabic" w:hAnsi="Traditional Arabic" w:cs="Traditional Arabic"/>
          <w:sz w:val="32"/>
          <w:szCs w:val="32"/>
          <w:rtl/>
        </w:rPr>
        <w:t>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w:t>
      </w:r>
      <w:r w:rsidRPr="00EC26A7">
        <w:rPr>
          <w:rStyle w:val="FootnoteReference"/>
          <w:rFonts w:ascii="Traditional Arabic" w:hAnsi="Traditional Arabic" w:cs="Traditional Arabic"/>
          <w:sz w:val="32"/>
          <w:szCs w:val="32"/>
          <w:rtl/>
        </w:rPr>
        <w:footnoteReference w:id="34"/>
      </w:r>
      <w:r w:rsidRPr="00EC26A7">
        <w:rPr>
          <w:rFonts w:ascii="Traditional Arabic" w:hAnsi="Traditional Arabic" w:cs="Traditional Arabic"/>
          <w:sz w:val="32"/>
          <w:szCs w:val="32"/>
          <w:rtl/>
        </w:rPr>
        <w:t>، أغراهم الشيطان بها وأوحى إليهم التعلق عليها، وأنها تُرجى منها البركة، ويُعل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قون عليها الخرق، لعل الولد يسلم من السوء.</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أسفل بلدة الدرعية مغارة في الجبل، يزعمون أنها انف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لقت من الجبل لامرأة تسمى «بنت الأمير»، أراد بعض الناس أن يظلمها ويَضير</w:t>
      </w:r>
      <w:r w:rsidRPr="00EC26A7">
        <w:rPr>
          <w:rStyle w:val="FootnoteReference"/>
          <w:rFonts w:ascii="Traditional Arabic" w:hAnsi="Traditional Arabic" w:cs="Traditional Arabic"/>
          <w:sz w:val="32"/>
          <w:szCs w:val="32"/>
          <w:rtl/>
        </w:rPr>
        <w:footnoteReference w:id="35"/>
      </w:r>
      <w:r w:rsidRPr="00EC26A7">
        <w:rPr>
          <w:rFonts w:ascii="Traditional Arabic" w:hAnsi="Traditional Arabic" w:cs="Traditional Arabic"/>
          <w:sz w:val="32"/>
          <w:szCs w:val="32"/>
          <w:rtl/>
        </w:rPr>
        <w:t>، فانفلق الغار ولم يكن له عليها اقتدار، كانوا يرسلون إلى هذا المكان من اللحم والخبز ما يقتات به جند الشيطان.</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بلدتهم رجل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عي الولاية يسمى «تاج»، يتبركون به ويرجون منه العون والإفراج، وكانوا يأتون إليه، ويرغبون فيما عنده من المدد - بزعمهم - ولديه، فتخافُه الحُكام والظلمة، ويزعمون أن له تصرفًا وفتك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بمن عصاه وملحمة، مع أنهم يحكون عنه الحكايات القبيحة الشنيعة، التي تدل على انحلاله عن أحكام الملة والشريعة.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وهكذا سائر بلاد نجد على ما وصفنا من الإعراض عن دين الله، والجحد لأحكام الشريعة والرد، ومن العجب أن هذه الاعتقادات الباطلة والمذاهب الضالة والعوائد الجائرة والطرائق الخاسرة قد 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ش</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ت وظهرت وعمت وطمت، حتى بلاد الحرمين الشريفين</w:t>
      </w:r>
      <w:r w:rsidRPr="00EC26A7">
        <w:rPr>
          <w:rStyle w:val="FootnoteReference"/>
          <w:rFonts w:ascii="Traditional Arabic" w:hAnsi="Traditional Arabic" w:cs="Traditional Arabic"/>
          <w:sz w:val="32"/>
          <w:szCs w:val="32"/>
          <w:rtl/>
        </w:rPr>
        <w:footnoteReference w:id="36"/>
      </w:r>
      <w:r w:rsidRPr="00EC26A7">
        <w:rPr>
          <w:rFonts w:ascii="Traditional Arabic" w:hAnsi="Traditional Arabic" w:cs="Traditional Arabic"/>
          <w:sz w:val="32"/>
          <w:szCs w:val="32"/>
          <w:rtl/>
        </w:rPr>
        <w:t>، فمن ذلك ما يُفعل عند قبر محجوب وقبة أبي طالب، فيأتون قبره بالشماعات والعلامات، للاستغاثة عند نـزول المصائب وحلول النواكب، وكانوا له في غاية التعظيم، ولا ما يجب عند البيت الكريم</w:t>
      </w:r>
      <w:r w:rsidRPr="00EC26A7">
        <w:rPr>
          <w:rFonts w:ascii="Traditional Arabic" w:hAnsi="Traditional Arabic" w:cs="Traditional Arabic"/>
          <w:sz w:val="32"/>
          <w:szCs w:val="32"/>
          <w:vertAlign w:val="superscript"/>
          <w:rtl/>
        </w:rPr>
        <w:footnoteReference w:id="37"/>
      </w:r>
      <w:r w:rsidRPr="00EC26A7">
        <w:rPr>
          <w:rFonts w:ascii="Traditional Arabic" w:hAnsi="Traditional Arabic" w:cs="Traditional Arabic"/>
          <w:sz w:val="32"/>
          <w:szCs w:val="32"/>
          <w:rtl/>
        </w:rPr>
        <w:t>، فلو دخل سارق أو غاصب أو ظالم قبر أحدهما لم يتعرض له أحد، لما يرون له من وجوب التعظيم والاحترام والمكارم.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 ذلك ما يُفعل عند قبر ميمونة أم المؤمنين ورضي الله عنها في «سَرَف»، وكذلك عند قبر خديجة رضي الله عنها، يفعل عند قبرها ما لا يسوغ السكوت عليه من مسلم يرجو الله واليوم الآخر</w:t>
      </w:r>
      <w:r w:rsidRPr="00EC26A7">
        <w:rPr>
          <w:rStyle w:val="FootnoteReference"/>
          <w:rFonts w:ascii="Traditional Arabic" w:hAnsi="Traditional Arabic" w:cs="Traditional Arabic"/>
          <w:sz w:val="32"/>
          <w:szCs w:val="32"/>
          <w:rtl/>
        </w:rPr>
        <w:footnoteReference w:id="38"/>
      </w:r>
      <w:r w:rsidRPr="00EC26A7">
        <w:rPr>
          <w:rFonts w:ascii="Traditional Arabic" w:hAnsi="Traditional Arabic" w:cs="Traditional Arabic"/>
          <w:sz w:val="32"/>
          <w:szCs w:val="32"/>
          <w:rtl/>
        </w:rPr>
        <w:t>، فضلا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عن كونه </w:t>
      </w:r>
      <w:r w:rsidRPr="00EC26A7">
        <w:rPr>
          <w:rFonts w:ascii="Traditional Arabic" w:hAnsi="Traditional Arabic" w:cs="Traditional Arabic"/>
          <w:sz w:val="32"/>
          <w:szCs w:val="32"/>
          <w:rtl/>
        </w:rPr>
        <w:lastRenderedPageBreak/>
        <w:t>من المكاسب الد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نيئة الفاجرة، وفيه من اختلاط النساء بالرجال، وفعل الفواحش والمنكرات وسوء الأفعال؛ ما لا يُ</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أهل الأديان</w:t>
      </w:r>
      <w:r w:rsidRPr="00EC26A7">
        <w:rPr>
          <w:rStyle w:val="FootnoteReference"/>
          <w:rFonts w:ascii="Traditional Arabic" w:hAnsi="Traditional Arabic" w:cs="Traditional Arabic"/>
          <w:sz w:val="32"/>
          <w:szCs w:val="32"/>
          <w:rtl/>
        </w:rPr>
        <w:footnoteReference w:id="39"/>
      </w:r>
      <w:r w:rsidRPr="00EC26A7">
        <w:rPr>
          <w:rFonts w:ascii="Traditional Arabic" w:hAnsi="Traditional Arabic" w:cs="Traditional Arabic"/>
          <w:sz w:val="32"/>
          <w:szCs w:val="32"/>
          <w:rtl/>
        </w:rPr>
        <w:t xml:space="preserve"> والكمال، وكذلك سائر القبور المعظمة المشرفة في بلد الله الحرام؛ مكة المشرفة.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الطائف قبر ابن عباس رضي الله عنهما، يُفعل عنده من الأمور الشركية التي تشمئز منها نفوس الموحدين، وتنكرها قلوب عباد الله المخلصين، وترُدُّها الآيات القرآنية وما ثبت من النصوص عن سيد المرسلين، منها وقوف السائل عند القبر متضرع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مستغيث</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وإبداء الفاقة إلى معبودهم مستكين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مستعين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وصرف خالص المحبة التي هي محبة العبودية، والنذر والذبح لمن تحت ذاك 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مشهد والبنية، وأكثر سُوقتهم</w:t>
      </w:r>
      <w:r w:rsidRPr="00EC26A7">
        <w:rPr>
          <w:rFonts w:ascii="Traditional Arabic" w:hAnsi="Traditional Arabic" w:cs="Traditional Arabic"/>
          <w:sz w:val="32"/>
          <w:szCs w:val="32"/>
          <w:vertAlign w:val="superscript"/>
          <w:rtl/>
        </w:rPr>
        <w:footnoteReference w:id="40"/>
      </w:r>
      <w:r w:rsidRPr="00EC26A7">
        <w:rPr>
          <w:rFonts w:ascii="Traditional Arabic" w:hAnsi="Traditional Arabic" w:cs="Traditional Arabic"/>
          <w:sz w:val="32"/>
          <w:szCs w:val="32"/>
          <w:rtl/>
        </w:rPr>
        <w:t xml:space="preserve"> وعامتهم يله</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جون بالأسواق (اليوم على الله وعليك يا ابن عباس)، فيستمدون منه الرزق والغوث، وكشف الضر والبأس.</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وذكر محمد بن حسين</w:t>
      </w:r>
      <w:r w:rsidRPr="00EC26A7">
        <w:rPr>
          <w:rStyle w:val="FootnoteReference"/>
          <w:rFonts w:ascii="Traditional Arabic" w:hAnsi="Traditional Arabic" w:cs="Traditional Arabic"/>
          <w:sz w:val="32"/>
          <w:szCs w:val="32"/>
          <w:rtl/>
        </w:rPr>
        <w:footnoteReference w:id="41"/>
      </w:r>
      <w:r w:rsidRPr="00EC26A7">
        <w:rPr>
          <w:rFonts w:ascii="Traditional Arabic" w:hAnsi="Traditional Arabic" w:cs="Traditional Arabic"/>
          <w:sz w:val="32"/>
          <w:szCs w:val="32"/>
          <w:rtl/>
        </w:rPr>
        <w:t xml:space="preserve"> النعيمي الزبيدي رحمه الله أن رجلا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رأى ما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 xml:space="preserve">يفعل أهل الطائف، من الشُّعب الشركية والوظائف، فقال: (أهل الطائف لا يعرفون الله، إنما يعرفون ابن عباس)، فقال له بعض من يترشح للعلم: (معرفتهم لابن عباس كافية، لأنه يعرف الله)، فانظر إلى هذا الشرك الوخيم، والغلو الذميم، المجانِب للصراط المستقيم، ووازن بينه وبين 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وإذا سألك عبادي عني فإني قريب أجيب دعوة الداع إذا دعان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وقوله جل ذكره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وأن 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مساجد لله فلا تدعوا مع الله أحد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وقد لعن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اليهود والنصارى باتخاذهم قبور أنبيائهم مساجد يُعبد الله فيها، فكيف بمن عبد الصالحين ودعاهم مع الله؟ والنصوص في ذلك لا تخفى على أهل العلم.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كذلك ما يُفعل بالمدينة المشرفة على ساكنيها أفضل الصلاة والسلام هو من هذا القبيل، بالبعد عن منهاج الشريعة والسبيل.</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وفي بَندر جدة</w:t>
      </w:r>
      <w:r w:rsidRPr="00EC26A7">
        <w:rPr>
          <w:rFonts w:ascii="Traditional Arabic" w:hAnsi="Traditional Arabic" w:cs="Traditional Arabic"/>
          <w:sz w:val="32"/>
          <w:szCs w:val="32"/>
          <w:vertAlign w:val="superscript"/>
          <w:rtl/>
        </w:rPr>
        <w:footnoteReference w:id="42"/>
      </w:r>
      <w:r w:rsidRPr="00EC26A7">
        <w:rPr>
          <w:rFonts w:ascii="Traditional Arabic" w:hAnsi="Traditional Arabic" w:cs="Traditional Arabic"/>
          <w:sz w:val="32"/>
          <w:szCs w:val="32"/>
          <w:rtl/>
        </w:rPr>
        <w:t xml:space="preserve"> ما قد بلغ من الضلال حدَّه، وهو القبر الذي يزعمون أنه قبر حواء، وضعه لهم بعض الشياطين، وأكثروا في شأنه الإفك المبين، وجعلوا له السدنة والخدام، وبالغوا في مخالفة ما جاء به محمد عليه أفضل الصلاة والسلام، من النهي عن تعظيم القبور والفتنة بمن فيها من الصالحين والكرام.</w:t>
      </w:r>
    </w:p>
    <w:p w:rsidR="00D42AD5" w:rsidRPr="00EC26A7" w:rsidRDefault="00D42AD5">
      <w:pPr>
        <w:spacing w:before="120"/>
        <w:jc w:val="both"/>
        <w:rPr>
          <w:rFonts w:ascii="Traditional Arabic" w:hAnsi="Traditional Arabic" w:cs="Traditional Arabic"/>
          <w:sz w:val="32"/>
          <w:szCs w:val="32"/>
          <w:rtl/>
          <w:lang w:bidi="ar-EG"/>
        </w:rPr>
      </w:pPr>
      <w:r w:rsidRPr="00EC26A7">
        <w:rPr>
          <w:rFonts w:ascii="Traditional Arabic" w:hAnsi="Traditional Arabic" w:cs="Traditional Arabic"/>
          <w:sz w:val="32"/>
          <w:szCs w:val="32"/>
          <w:rtl/>
        </w:rPr>
        <w:t>وكذلك مشهد العلوي، بالغوا في تعظيمه وتوقيره، وخوفه ورجائه، وقد جرى لبعض التجار أنه انكسر بمال عظيم لأهل الهند وغيرهم، وذلك في سته عشر ومائتين وألف، فهرب إلى مشهد العلوي مستجيراً، ولائذ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به مستغيث</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فتركه أرباب الأموال، ولم يتجاسر أحد من الرؤساء والحكام على هتك ذلك المشهد والمقام، واجتمع طائفة من 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معروفين، واتفقوا على تنجيمه</w:t>
      </w:r>
      <w:r w:rsidRPr="00EC26A7">
        <w:rPr>
          <w:rStyle w:val="FootnoteReference"/>
          <w:rFonts w:ascii="Traditional Arabic" w:hAnsi="Traditional Arabic" w:cs="Traditional Arabic"/>
          <w:sz w:val="32"/>
          <w:szCs w:val="32"/>
          <w:rtl/>
        </w:rPr>
        <w:footnoteReference w:id="43"/>
      </w:r>
      <w:r w:rsidRPr="00EC26A7">
        <w:rPr>
          <w:rFonts w:ascii="Traditional Arabic" w:hAnsi="Traditional Arabic" w:cs="Traditional Arabic"/>
          <w:sz w:val="32"/>
          <w:szCs w:val="32"/>
          <w:rtl/>
        </w:rPr>
        <w:t xml:space="preserve"> في مدة سنين، فنعوذ بالله من تلاعب الفجرة والشياطين.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وأما بلاد مصر وصعيدها وفيومها وأعمالها فقد جمعت من الأمور الشركية، والعبادات الوثنية، والدعاوي الفرعونية؛ ما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لا يتسع له كتاب، ولا يدنو له خطاب، لاسيما عند مشهد أحمد البدوي وأمثاله من المعتقَدين</w:t>
      </w:r>
      <w:r w:rsidRPr="00EC26A7">
        <w:rPr>
          <w:rFonts w:ascii="Traditional Arabic" w:hAnsi="Traditional Arabic" w:cs="Traditional Arabic"/>
          <w:sz w:val="32"/>
          <w:szCs w:val="32"/>
          <w:vertAlign w:val="superscript"/>
          <w:rtl/>
        </w:rPr>
        <w:footnoteReference w:id="44"/>
      </w:r>
      <w:r w:rsidRPr="00EC26A7">
        <w:rPr>
          <w:rFonts w:ascii="Traditional Arabic" w:hAnsi="Traditional Arabic" w:cs="Traditional Arabic"/>
          <w:sz w:val="32"/>
          <w:szCs w:val="32"/>
          <w:rtl/>
        </w:rPr>
        <w:t xml:space="preserve"> المعبودين، فقد جاوزوا بهم ما ادعته الجاهلية لآلهتم، وجمورهم يرى له</w:t>
      </w:r>
      <w:r w:rsidRPr="00EC26A7">
        <w:rPr>
          <w:rStyle w:val="FootnoteReference"/>
          <w:rFonts w:ascii="Traditional Arabic" w:hAnsi="Traditional Arabic" w:cs="Traditional Arabic"/>
          <w:sz w:val="32"/>
          <w:szCs w:val="32"/>
          <w:rtl/>
        </w:rPr>
        <w:footnoteReference w:id="45"/>
      </w:r>
      <w:r w:rsidRPr="00EC26A7">
        <w:rPr>
          <w:rFonts w:ascii="Traditional Arabic" w:hAnsi="Traditional Arabic" w:cs="Traditional Arabic"/>
          <w:sz w:val="32"/>
          <w:szCs w:val="32"/>
          <w:rtl/>
        </w:rPr>
        <w:t xml:space="preserve"> من تدبير الربوبية، والتصرف في الكون بالمشيئة والقدرة العامة؛ مالم يُنقل مثله عن أحد من الفراعنة والنماردة</w:t>
      </w:r>
      <w:r w:rsidRPr="00EC26A7">
        <w:rPr>
          <w:rFonts w:ascii="Traditional Arabic" w:hAnsi="Traditional Arabic" w:cs="Traditional Arabic"/>
          <w:sz w:val="32"/>
          <w:szCs w:val="32"/>
          <w:vertAlign w:val="superscript"/>
          <w:rtl/>
        </w:rPr>
        <w:footnoteReference w:id="46"/>
      </w:r>
      <w:r w:rsidRPr="00EC26A7">
        <w:rPr>
          <w:rFonts w:ascii="Traditional Arabic" w:hAnsi="Traditional Arabic" w:cs="Traditional Arabic"/>
          <w:sz w:val="32"/>
          <w:szCs w:val="32"/>
          <w:rtl/>
        </w:rPr>
        <w:t xml:space="preserve">، وبعضهم يقول: (يتصرف في الكون سبعة)، وبعضهم يقول: (أربعة)، وبعضهم يقول: (قطب يرجعون إليه)، وكثير منهـم يرى أن الأمر شورى بين عدد ينتسبون إليه، فتعالى الله عما يقول الظالمون علواً كبيرًا،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كبرت كلمة تخرج من أفواههم إن يقولون إلا كذب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وقد استباحوا عند تلك المشاهد من المنكرات والفواحش والمفاسد ما لا يمكن 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صر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ولا يُستطاع وصفه، واعتمدوا في ذلك من الحكايات والخرافات والجهالات ما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لا يصدر عم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له أدنى مُسكة</w:t>
      </w:r>
      <w:r w:rsidRPr="00EC26A7">
        <w:rPr>
          <w:rStyle w:val="FootnoteReference"/>
          <w:rFonts w:ascii="Traditional Arabic" w:hAnsi="Traditional Arabic" w:cs="Traditional Arabic"/>
          <w:sz w:val="32"/>
          <w:szCs w:val="32"/>
          <w:rtl/>
        </w:rPr>
        <w:footnoteReference w:id="47"/>
      </w:r>
      <w:r w:rsidRPr="00EC26A7">
        <w:rPr>
          <w:rFonts w:ascii="Traditional Arabic" w:hAnsi="Traditional Arabic" w:cs="Traditional Arabic"/>
          <w:sz w:val="32"/>
          <w:szCs w:val="32"/>
          <w:rtl/>
        </w:rPr>
        <w:t xml:space="preserve"> أو حظ من المعقولات، فضلاً عن النصوص الشرعيات.</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كذلك ما يفعل في بلدان اليمن جارٍ على تلك الطريق والسَّنن</w:t>
      </w:r>
      <w:r w:rsidRPr="00EC26A7">
        <w:rPr>
          <w:rStyle w:val="FootnoteReference"/>
          <w:rFonts w:ascii="Traditional Arabic" w:hAnsi="Traditional Arabic" w:cs="Traditional Arabic"/>
          <w:sz w:val="32"/>
          <w:szCs w:val="32"/>
          <w:rtl/>
        </w:rPr>
        <w:footnoteReference w:id="48"/>
      </w:r>
      <w:r w:rsidRPr="00EC26A7">
        <w:rPr>
          <w:rFonts w:ascii="Traditional Arabic" w:hAnsi="Traditional Arabic" w:cs="Traditional Arabic"/>
          <w:sz w:val="32"/>
          <w:szCs w:val="32"/>
          <w:rtl/>
        </w:rPr>
        <w:t>، ففي «صنعاء» و«ب</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 و«المخا» وغيرها من تلك البلاد ما يتنـزه العاقل عن ذكره ووصفه، ولا يمكن الوقوف على غايته وكشفه، ناهيك بقومٍ استخف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هم الشيطان، وعد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لوا عن عبادة الرحمـٰن، إلى عبادة ال</w:t>
      </w:r>
      <w:r w:rsidRPr="00EC26A7">
        <w:rPr>
          <w:rFonts w:ascii="Traditional Arabic" w:hAnsi="Traditional Arabic" w:cs="Traditional Arabic" w:hint="cs"/>
          <w:sz w:val="32"/>
          <w:szCs w:val="32"/>
          <w:rtl/>
        </w:rPr>
        <w:t>ـــــــــ</w:t>
      </w:r>
      <w:r w:rsidRPr="00EC26A7">
        <w:rPr>
          <w:rFonts w:ascii="Traditional Arabic" w:hAnsi="Traditional Arabic" w:cs="Traditional Arabic"/>
          <w:sz w:val="32"/>
          <w:szCs w:val="32"/>
          <w:rtl/>
        </w:rPr>
        <w:t>قبور والشيطان، فسبحان من لا يُعجل بالعقوبة على الجرائم، ولا يُهمل الحقوق والمظالم.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حضرموت والشَّحر وعدن ويافع، ما 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ستك</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49"/>
      </w:r>
      <w:r w:rsidRPr="00EC26A7">
        <w:rPr>
          <w:rFonts w:ascii="Traditional Arabic" w:hAnsi="Traditional Arabic" w:cs="Traditional Arabic"/>
          <w:sz w:val="32"/>
          <w:szCs w:val="32"/>
          <w:rtl/>
        </w:rPr>
        <w:t xml:space="preserve"> عن ذكره المسامع، يقول قائلهم: (شيء لله يا عيدروس، شيء لله يا محيي النفوس).</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أرض نجران من تلاعب الشيطان وخلع رِبقة</w:t>
      </w:r>
      <w:r w:rsidRPr="00EC26A7">
        <w:rPr>
          <w:rStyle w:val="FootnoteReference"/>
          <w:rFonts w:ascii="Traditional Arabic" w:hAnsi="Traditional Arabic" w:cs="Traditional Arabic"/>
          <w:sz w:val="32"/>
          <w:szCs w:val="32"/>
          <w:rtl/>
        </w:rPr>
        <w:footnoteReference w:id="50"/>
      </w:r>
      <w:r w:rsidRPr="00EC26A7">
        <w:rPr>
          <w:rFonts w:ascii="Traditional Arabic" w:hAnsi="Traditional Arabic" w:cs="Traditional Arabic"/>
          <w:sz w:val="32"/>
          <w:szCs w:val="32"/>
          <w:rtl/>
        </w:rPr>
        <w:t xml:space="preserve"> الإيمان؛ ما لا يخفى على أهل العلم بهذا الشأن.</w:t>
      </w:r>
    </w:p>
    <w:p w:rsidR="00D42AD5" w:rsidRPr="00EC26A7" w:rsidRDefault="00D42AD5">
      <w:pPr>
        <w:spacing w:before="120"/>
        <w:jc w:val="both"/>
        <w:rPr>
          <w:rFonts w:ascii="Traditional Arabic" w:hAnsi="Traditional Arabic" w:cs="Traditional Arabic" w:hint="cs"/>
          <w:sz w:val="32"/>
          <w:szCs w:val="32"/>
          <w:rtl/>
          <w:lang w:bidi="ar-EG"/>
        </w:rPr>
      </w:pPr>
      <w:r w:rsidRPr="00EC26A7">
        <w:rPr>
          <w:rFonts w:ascii="Traditional Arabic" w:hAnsi="Traditional Arabic" w:cs="Traditional Arabic"/>
          <w:sz w:val="32"/>
          <w:szCs w:val="32"/>
          <w:rtl/>
        </w:rPr>
        <w:t>كذلك رئيسهم المسمى بـ «السيد»</w:t>
      </w:r>
      <w:r w:rsidRPr="00EC26A7">
        <w:rPr>
          <w:rStyle w:val="FootnoteReference"/>
          <w:rFonts w:ascii="Traditional Arabic" w:hAnsi="Traditional Arabic" w:cs="Traditional Arabic"/>
          <w:sz w:val="32"/>
          <w:szCs w:val="32"/>
          <w:rtl/>
        </w:rPr>
        <w:footnoteReference w:id="51"/>
      </w:r>
      <w:r w:rsidRPr="00EC26A7">
        <w:rPr>
          <w:rFonts w:ascii="Traditional Arabic" w:hAnsi="Traditional Arabic" w:cs="Traditional Arabic"/>
          <w:sz w:val="32"/>
          <w:szCs w:val="32"/>
          <w:rtl/>
        </w:rPr>
        <w:t>، لقد أتوا من طاعته وتعظيمه وتقديسه</w:t>
      </w:r>
      <w:r w:rsidRPr="00EC26A7">
        <w:rPr>
          <w:rStyle w:val="FootnoteReference"/>
          <w:rFonts w:ascii="Traditional Arabic" w:hAnsi="Traditional Arabic" w:cs="Traditional Arabic"/>
          <w:sz w:val="32"/>
          <w:szCs w:val="32"/>
          <w:rtl/>
        </w:rPr>
        <w:footnoteReference w:id="52"/>
      </w:r>
      <w:r w:rsidRPr="00EC26A7">
        <w:rPr>
          <w:rFonts w:ascii="Traditional Arabic" w:hAnsi="Traditional Arabic" w:cs="Traditional Arabic"/>
          <w:sz w:val="32"/>
          <w:szCs w:val="32"/>
          <w:rtl/>
        </w:rPr>
        <w:t xml:space="preserve"> وتصديره والغلو فيه بما أفضى بهم إلى مفارقة المل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والإسلام، وال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 xml:space="preserve">نحياز إلى عبادة الأوثان والأصنام،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اتخذوا أحبارهم ورهبانهم أربابًا من دون الله والمسيح بن مريم وما أمروا إلا ليعبدوا إلـٰهاً واحدًا لا إلـٰه إلا هو سبحانه عما يشركون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وكذلك حلب ودمشق وسائر بلاد الشام، فيها من المشاهد والنُّصُب والأعلام ما لا يُجامِع عليه أهل الإيمان والإسلام</w:t>
      </w:r>
      <w:r w:rsidRPr="00EC26A7">
        <w:rPr>
          <w:rStyle w:val="FootnoteReference"/>
          <w:rFonts w:ascii="Traditional Arabic" w:hAnsi="Traditional Arabic" w:cs="Traditional Arabic"/>
          <w:sz w:val="32"/>
          <w:szCs w:val="32"/>
          <w:rtl/>
        </w:rPr>
        <w:footnoteReference w:id="53"/>
      </w:r>
      <w:r w:rsidRPr="00EC26A7">
        <w:rPr>
          <w:rFonts w:ascii="Traditional Arabic" w:hAnsi="Traditional Arabic" w:cs="Traditional Arabic"/>
          <w:sz w:val="32"/>
          <w:szCs w:val="32"/>
          <w:rtl/>
        </w:rPr>
        <w:t>، من أتباع سيد الأنام، وهي تُقارب ما 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رنا من الك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فريات المصرية، والتلطخ بتلك الأحوال الوثنية الشركية.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وكذلك الـمُوصل وبلاد الأكراد؛ ظهر فيها من أصناف الشرك والفجور والفساد.</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العراق من ذلك بحره 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محيط بسائر الخِلْجان</w:t>
      </w:r>
      <w:r w:rsidRPr="00EC26A7">
        <w:rPr>
          <w:rStyle w:val="FootnoteReference"/>
          <w:rFonts w:ascii="Traditional Arabic" w:hAnsi="Traditional Arabic" w:cs="Traditional Arabic"/>
          <w:sz w:val="32"/>
          <w:szCs w:val="32"/>
          <w:rtl/>
        </w:rPr>
        <w:footnoteReference w:id="54"/>
      </w:r>
      <w:r w:rsidRPr="00EC26A7">
        <w:rPr>
          <w:rFonts w:ascii="Traditional Arabic" w:hAnsi="Traditional Arabic" w:cs="Traditional Arabic"/>
          <w:sz w:val="32"/>
          <w:szCs w:val="32"/>
          <w:rtl/>
        </w:rPr>
        <w:t>، وعندهم المشهد الحسيني، قد اتخذه الرافضة وثنًا، بل ربّ</w:t>
      </w:r>
      <w:r w:rsidRPr="00EC26A7">
        <w:rPr>
          <w:rFonts w:ascii="Traditional Arabic" w:hAnsi="Traditional Arabic" w:cs="Traditional Arabic" w:hint="cs"/>
          <w:sz w:val="32"/>
          <w:szCs w:val="32"/>
          <w:rtl/>
        </w:rPr>
        <w:t>َــــ</w:t>
      </w:r>
      <w:r w:rsidRPr="00EC26A7">
        <w:rPr>
          <w:rFonts w:ascii="Traditional Arabic" w:hAnsi="Traditional Arabic" w:cs="Traditional Arabic"/>
          <w:sz w:val="32"/>
          <w:szCs w:val="32"/>
          <w:rtl/>
        </w:rPr>
        <w:t>اً مدبرًا، وخالقاً ميسِّرًا، وأعادوا به المجوسية، وأحيوا به معاهد</w:t>
      </w:r>
      <w:r w:rsidRPr="00EC26A7">
        <w:rPr>
          <w:rStyle w:val="FootnoteReference"/>
          <w:rFonts w:ascii="Traditional Arabic" w:hAnsi="Traditional Arabic" w:cs="Traditional Arabic"/>
          <w:sz w:val="32"/>
          <w:szCs w:val="32"/>
          <w:rtl/>
        </w:rPr>
        <w:footnoteReference w:id="55"/>
      </w:r>
      <w:r w:rsidRPr="00EC26A7">
        <w:rPr>
          <w:rFonts w:ascii="Traditional Arabic" w:hAnsi="Traditional Arabic" w:cs="Traditional Arabic"/>
          <w:sz w:val="32"/>
          <w:szCs w:val="32"/>
          <w:rtl/>
        </w:rPr>
        <w:t xml:space="preserve"> اللات والعزّى، وما كان عليه أهل الجاهلية.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وكذلك مشهد العباس، ومشهد علي، ومشهد أبي حنيفة ومعروف الكرخي والشيخ عبدالقادر</w:t>
      </w:r>
      <w:r w:rsidRPr="00EC26A7">
        <w:rPr>
          <w:rStyle w:val="FootnoteReference"/>
          <w:rFonts w:ascii="Traditional Arabic" w:hAnsi="Traditional Arabic" w:cs="Traditional Arabic"/>
          <w:sz w:val="32"/>
          <w:szCs w:val="32"/>
          <w:rtl/>
        </w:rPr>
        <w:footnoteReference w:id="56"/>
      </w:r>
      <w:r w:rsidRPr="00EC26A7">
        <w:rPr>
          <w:rFonts w:ascii="Traditional Arabic" w:hAnsi="Traditional Arabic" w:cs="Traditional Arabic"/>
          <w:sz w:val="32"/>
          <w:szCs w:val="32"/>
          <w:rtl/>
        </w:rPr>
        <w:t>، فإنهم قد افتتنوا بهذه المشاهد، رافضتهم وسُنتهم، وعد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لوا</w:t>
      </w:r>
      <w:r w:rsidRPr="00EC26A7">
        <w:rPr>
          <w:rStyle w:val="FootnoteReference"/>
          <w:rFonts w:ascii="Traditional Arabic" w:hAnsi="Traditional Arabic" w:cs="Traditional Arabic"/>
          <w:sz w:val="32"/>
          <w:szCs w:val="32"/>
          <w:rtl/>
        </w:rPr>
        <w:footnoteReference w:id="57"/>
      </w:r>
      <w:r w:rsidRPr="00EC26A7">
        <w:rPr>
          <w:rFonts w:ascii="Traditional Arabic" w:hAnsi="Traditional Arabic" w:cs="Traditional Arabic"/>
          <w:sz w:val="32"/>
          <w:szCs w:val="32"/>
          <w:rtl/>
        </w:rPr>
        <w:t xml:space="preserve"> عن أسنى المطالب والمقاصد، ولم يعرفوا ما وجب عليهم من حق الله الفرد الصمد الواحد.</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وبالجملة؛ فهم شر تلك الأمصار، وأعظمهم نفورًا عن الحق واستكباراً.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والرافضة يُصَلون لتلك المشاهد، ويركعون ويسجدون لمن في تلك المعاهد، وقد صرفوا من الأموال والنذور لسكان تلك الأجداث</w:t>
      </w:r>
      <w:r w:rsidRPr="00EC26A7">
        <w:rPr>
          <w:rStyle w:val="FootnoteReference"/>
          <w:rFonts w:ascii="Traditional Arabic" w:hAnsi="Traditional Arabic" w:cs="Traditional Arabic"/>
          <w:sz w:val="32"/>
          <w:szCs w:val="32"/>
          <w:rtl/>
        </w:rPr>
        <w:footnoteReference w:id="58"/>
      </w:r>
      <w:r w:rsidRPr="00EC26A7">
        <w:rPr>
          <w:rFonts w:ascii="Traditional Arabic" w:hAnsi="Traditional Arabic" w:cs="Traditional Arabic"/>
          <w:sz w:val="32"/>
          <w:szCs w:val="32"/>
          <w:rtl/>
        </w:rPr>
        <w:t xml:space="preserve"> والقبور؛ ما لا يُصرف عُشر مِعشاره للملك العلي الغفور، ويزعمون أن زيارتهم لعلي وأمثاله أفضل من سبعين حجة، تعالى الله وتقدس في مجده وجلاله.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ولآلهتهم من التعظيم والتوقير والخشية والاحترام ما ليس معه من تعظيم الله وتوقيره وخشيته وخوفه شيء للإلـٰه الحق والملك العلام، ولم يَبق مما عليه النصارى سوى دعوى الولد</w:t>
      </w:r>
      <w:r w:rsidRPr="00EC26A7">
        <w:rPr>
          <w:rStyle w:val="FootnoteReference"/>
          <w:rFonts w:ascii="Traditional Arabic" w:hAnsi="Traditional Arabic" w:cs="Traditional Arabic"/>
          <w:sz w:val="32"/>
          <w:szCs w:val="32"/>
          <w:rtl/>
        </w:rPr>
        <w:footnoteReference w:id="59"/>
      </w:r>
      <w:r w:rsidRPr="00EC26A7">
        <w:rPr>
          <w:rFonts w:ascii="Traditional Arabic" w:hAnsi="Traditional Arabic" w:cs="Traditional Arabic"/>
          <w:sz w:val="32"/>
          <w:szCs w:val="32"/>
          <w:rtl/>
        </w:rPr>
        <w:t>، مع أن بعضهم يرى الحلول لأشخاص بعض البرية</w:t>
      </w:r>
      <w:r w:rsidRPr="00EC26A7">
        <w:rPr>
          <w:rStyle w:val="FootnoteReference"/>
          <w:rFonts w:ascii="Traditional Arabic" w:hAnsi="Traditional Arabic" w:cs="Traditional Arabic"/>
          <w:sz w:val="32"/>
          <w:szCs w:val="32"/>
          <w:rtl/>
        </w:rPr>
        <w:footnoteReference w:id="60"/>
      </w:r>
      <w:r w:rsidRPr="00EC26A7">
        <w:rPr>
          <w:rFonts w:ascii="Traditional Arabic" w:hAnsi="Traditional Arabic" w:cs="Traditional Arabic"/>
          <w:sz w:val="32"/>
          <w:szCs w:val="32"/>
          <w:rtl/>
        </w:rPr>
        <w:t xml:space="preserve">،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سبحان ربك رب العزة عما يصفون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وكذلك جميع قرى «الشط» و«المجرة» على غاية من الجهل.</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القطيف والبحرين من البدع الرافضية، والأحداث المجوسية، والمقامات الوثنية؛ ما يُضاد ويصادم أصول الملّ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الحنيفية.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فمن اطلع على هذه الأفاعيل، وهو عارف بالإيمان والإسلام وما فيهما من التفريع والتأصيل؛ تيقن أن القوم قد 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وا عن سواء السبيل، وخرجوا من مقتضى القرآن والدليل، وتمسكوا بزخارف الشيطان، وأحوال الكهان، وما شابه هذا القبيل، فازداد بصيرة في دينه، وقوِي بمشاهدة إيمانه ويقينه، وجدّ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في طاعة مولاه وشكره، واجتهد في الإنابة اليه وإدامة ذكره، وبادر إلى القيام بوظائف أمره، وخاف أشد الخوف على إيمانه من طغيان الشيطان وكفره، فليس العجب ممن هلك كيف هلك، إنما العجب ممن نجا كيف نجا، ولقد أحسن العلامة محمد بن إسماعيل الأمير فيما أبداه من أهل وقته</w:t>
      </w:r>
      <w:r w:rsidRPr="00EC26A7">
        <w:rPr>
          <w:rStyle w:val="FootnoteReference"/>
          <w:rFonts w:ascii="Traditional Arabic" w:hAnsi="Traditional Arabic" w:cs="Traditional Arabic"/>
          <w:sz w:val="32"/>
          <w:szCs w:val="32"/>
          <w:rtl/>
        </w:rPr>
        <w:footnoteReference w:id="61"/>
      </w:r>
      <w:r w:rsidRPr="00EC26A7">
        <w:rPr>
          <w:rFonts w:ascii="Traditional Arabic" w:hAnsi="Traditional Arabic" w:cs="Traditional Arabic"/>
          <w:sz w:val="32"/>
          <w:szCs w:val="32"/>
          <w:rtl/>
        </w:rPr>
        <w:t xml:space="preserve"> من التبديل والتغيير.</w:t>
      </w:r>
    </w:p>
    <w:p w:rsidR="00D42AD5" w:rsidRPr="00EC26A7" w:rsidRDefault="00D42AD5">
      <w:pPr>
        <w:spacing w:before="120" w:after="120"/>
        <w:jc w:val="both"/>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t>فصل</w:t>
      </w:r>
    </w:p>
    <w:p w:rsidR="00D42AD5" w:rsidRPr="00EC26A7" w:rsidRDefault="00D42AD5">
      <w:pPr>
        <w:spacing w:before="120"/>
        <w:jc w:val="both"/>
        <w:rPr>
          <w:rFonts w:ascii="Traditional Arabic" w:hAnsi="Traditional Arabic" w:cs="Traditional Arabic" w:hint="cs"/>
          <w:sz w:val="32"/>
          <w:szCs w:val="32"/>
          <w:rtl/>
        </w:rPr>
      </w:pPr>
      <w:r w:rsidRPr="00EC26A7">
        <w:rPr>
          <w:rFonts w:ascii="Traditional Arabic" w:hAnsi="Traditional Arabic" w:cs="Traditional Arabic"/>
          <w:sz w:val="32"/>
          <w:szCs w:val="32"/>
          <w:rtl/>
        </w:rPr>
        <w:t>وهذه الحوادث المذكورة، والك</w:t>
      </w:r>
      <w:r w:rsidR="00852094"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فري</w:t>
      </w:r>
      <w:r w:rsidR="00852094"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ات المشهورة، والبدع المزبورة</w:t>
      </w:r>
      <w:r w:rsidRPr="00EC26A7">
        <w:rPr>
          <w:rStyle w:val="FootnoteReference"/>
          <w:rFonts w:ascii="Traditional Arabic" w:hAnsi="Traditional Arabic" w:cs="Traditional Arabic"/>
          <w:sz w:val="32"/>
          <w:szCs w:val="32"/>
          <w:rtl/>
        </w:rPr>
        <w:footnoteReference w:id="62"/>
      </w:r>
      <w:r w:rsidRPr="00EC26A7">
        <w:rPr>
          <w:rFonts w:ascii="Traditional Arabic" w:hAnsi="Traditional Arabic" w:cs="Traditional Arabic"/>
          <w:sz w:val="32"/>
          <w:szCs w:val="32"/>
          <w:rtl/>
        </w:rPr>
        <w:t>، قد أنكرها أهل العلم والإيمان، واشتد نكيرهم حتى حكموا على فاعلها بخلع ربقة الإسلام والإيمان، ولكن لما كانت الغلبة للجهال والطَّـغام</w:t>
      </w:r>
      <w:r w:rsidRPr="00EC26A7">
        <w:rPr>
          <w:rStyle w:val="FootnoteReference"/>
          <w:rFonts w:ascii="Traditional Arabic" w:hAnsi="Traditional Arabic" w:cs="Traditional Arabic"/>
          <w:color w:val="000000"/>
          <w:sz w:val="32"/>
          <w:szCs w:val="32"/>
          <w:rtl/>
        </w:rPr>
        <w:footnoteReference w:id="63"/>
      </w:r>
      <w:r w:rsidRPr="00EC26A7">
        <w:rPr>
          <w:rFonts w:ascii="Traditional Arabic" w:hAnsi="Traditional Arabic" w:cs="Traditional Arabic"/>
          <w:sz w:val="32"/>
          <w:szCs w:val="32"/>
          <w:rtl/>
        </w:rPr>
        <w:t>؛ انتقضت</w:t>
      </w:r>
      <w:r w:rsidRPr="00EC26A7">
        <w:rPr>
          <w:rStyle w:val="FootnoteReference"/>
          <w:rFonts w:ascii="Traditional Arabic" w:hAnsi="Traditional Arabic" w:cs="Traditional Arabic"/>
          <w:sz w:val="32"/>
          <w:szCs w:val="32"/>
          <w:rtl/>
        </w:rPr>
        <w:footnoteReference w:id="64"/>
      </w:r>
      <w:r w:rsidRPr="00EC26A7">
        <w:rPr>
          <w:rFonts w:ascii="Traditional Arabic" w:hAnsi="Traditional Arabic" w:cs="Traditional Arabic"/>
          <w:sz w:val="32"/>
          <w:szCs w:val="32"/>
          <w:rtl/>
        </w:rPr>
        <w:t xml:space="preserve"> 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الدين وانثلمت</w:t>
      </w:r>
      <w:r w:rsidRPr="00EC26A7">
        <w:rPr>
          <w:rStyle w:val="FootnoteReference"/>
          <w:rFonts w:ascii="Traditional Arabic" w:hAnsi="Traditional Arabic" w:cs="Traditional Arabic"/>
          <w:sz w:val="32"/>
          <w:szCs w:val="32"/>
          <w:rtl/>
        </w:rPr>
        <w:footnoteReference w:id="65"/>
      </w:r>
      <w:r w:rsidRPr="00EC26A7">
        <w:rPr>
          <w:rFonts w:ascii="Traditional Arabic" w:hAnsi="Traditional Arabic" w:cs="Traditional Arabic"/>
          <w:sz w:val="32"/>
          <w:szCs w:val="32"/>
          <w:rtl/>
        </w:rPr>
        <w:t xml:space="preserve"> أركانه وانطمست منه الأعلام، وساعدهم على ذلك من قل حظه ونصيبه من الرؤساء والحكام، والمنتسبين من الجهال إلى معرفة الحلال والحرام، فاتّ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بعتهم العامة والجمهور من الأنام، ولم يشعروا بما هم عليه من المخالفة والمباينة لدين الله، الذي اصطفاه لخاصته وأوليائه وصفوته الكرام، ومع عدم العلم، والإعراض عن النظر في آيات الله والفهم؛ لا مندوحة</w:t>
      </w:r>
      <w:r w:rsidRPr="00EC26A7">
        <w:rPr>
          <w:rStyle w:val="FootnoteReference"/>
          <w:rFonts w:ascii="Traditional Arabic" w:hAnsi="Traditional Arabic" w:cs="Traditional Arabic"/>
          <w:sz w:val="32"/>
          <w:szCs w:val="32"/>
          <w:rtl/>
        </w:rPr>
        <w:footnoteReference w:id="66"/>
      </w:r>
      <w:r w:rsidRPr="00EC26A7">
        <w:rPr>
          <w:rFonts w:ascii="Traditional Arabic" w:hAnsi="Traditional Arabic" w:cs="Traditional Arabic"/>
          <w:sz w:val="32"/>
          <w:szCs w:val="32"/>
          <w:rtl/>
        </w:rPr>
        <w:t xml:space="preserve"> للعامة عن تقليد الرؤساء والسادة، ولا يمكن الانتقال عن المألوف والعادة، ولهذا كرر سبحانه وتعالى التنبيه على هذه الحُج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الداحضة، والعادة المضطردة</w:t>
      </w:r>
      <w:r w:rsidRPr="00EC26A7">
        <w:rPr>
          <w:rStyle w:val="FootnoteReference"/>
          <w:rFonts w:ascii="Traditional Arabic" w:hAnsi="Traditional Arabic" w:cs="Traditional Arabic"/>
          <w:sz w:val="32"/>
          <w:szCs w:val="32"/>
          <w:rtl/>
        </w:rPr>
        <w:footnoteReference w:id="67"/>
      </w:r>
      <w:r w:rsidRPr="00EC26A7">
        <w:rPr>
          <w:rFonts w:ascii="Traditional Arabic" w:hAnsi="Traditional Arabic" w:cs="Traditional Arabic"/>
          <w:sz w:val="32"/>
          <w:szCs w:val="32"/>
          <w:rtl/>
        </w:rPr>
        <w:t xml:space="preserve"> الفاضحة، 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وإذا قيل لهم اتبعوا ما أنـزل الله قالوا بل نتبع ما وجدنا عليه آباءنا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w:t>
      </w:r>
      <w:r w:rsidRPr="00EC26A7">
        <w:rPr>
          <w:rFonts w:ascii="Traditional Arabic" w:hAnsi="Traditional Arabic" w:cs="Traditional Arabic"/>
          <w:sz w:val="32"/>
          <w:szCs w:val="32"/>
          <w:rtl/>
        </w:rPr>
        <w:lastRenderedPageBreak/>
        <w:t xml:space="preserve">وقوله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وكذلك ما أرسلنا من قبلك في قرية من نذير</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الآية، وقد قُـرِّر هذا المعنى في القرآن لحاجة العباد وضرورتهم إلى معرفته والحذر منه وعدم 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غترار بأهله، وما أحسن ما قال عبد الله بن المبارك رحمه الله:</w:t>
      </w:r>
    </w:p>
    <w:tbl>
      <w:tblPr>
        <w:bidiVisual/>
        <w:tblW w:w="0" w:type="auto"/>
        <w:jc w:val="center"/>
        <w:tblLook w:val="0000" w:firstRow="0" w:lastRow="0" w:firstColumn="0" w:lastColumn="0" w:noHBand="0" w:noVBand="0"/>
      </w:tblPr>
      <w:tblGrid>
        <w:gridCol w:w="3414"/>
        <w:gridCol w:w="360"/>
        <w:gridCol w:w="3528"/>
      </w:tblGrid>
      <w:tr w:rsidR="000C0E87" w:rsidRPr="00EC26A7" w:rsidTr="000C0E87">
        <w:trPr>
          <w:trHeight w:hRule="exact" w:val="567"/>
          <w:jc w:val="center"/>
        </w:trPr>
        <w:tc>
          <w:tcPr>
            <w:tcW w:w="3414"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r w:rsidRPr="00EC26A7">
              <w:rPr>
                <w:rFonts w:ascii="Traditional Arabic" w:hAnsi="Traditional Arabic" w:cs="Traditional Arabic"/>
                <w:sz w:val="32"/>
                <w:szCs w:val="32"/>
                <w:rtl/>
              </w:rPr>
              <w:t>وهل أفسد الدين إلا الملوك</w:t>
            </w:r>
            <w:r w:rsidRPr="00EC26A7">
              <w:rPr>
                <w:rFonts w:ascii="Adwaa Elsalaf" w:hAnsi="Adwaa Elsalaf" w:cs="Adwaa Elsalaf" w:hint="cs"/>
                <w:b/>
                <w:bCs/>
                <w:color w:val="000000"/>
                <w:position w:val="6"/>
                <w:sz w:val="30"/>
                <w:szCs w:val="30"/>
                <w:rtl/>
              </w:rPr>
              <w:br/>
            </w:r>
          </w:p>
        </w:tc>
        <w:tc>
          <w:tcPr>
            <w:tcW w:w="360"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p>
        </w:tc>
        <w:tc>
          <w:tcPr>
            <w:tcW w:w="3528"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r w:rsidRPr="00EC26A7">
              <w:rPr>
                <w:rFonts w:ascii="Traditional Arabic" w:hAnsi="Traditional Arabic" w:cs="Traditional Arabic"/>
                <w:sz w:val="32"/>
                <w:szCs w:val="32"/>
                <w:rtl/>
              </w:rPr>
              <w:t>وأحبار</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68"/>
            </w:r>
            <w:r w:rsidRPr="00EC26A7">
              <w:rPr>
                <w:rFonts w:ascii="Traditional Arabic" w:hAnsi="Traditional Arabic" w:cs="Traditional Arabic"/>
                <w:sz w:val="32"/>
                <w:szCs w:val="32"/>
                <w:rtl/>
              </w:rPr>
              <w:t xml:space="preserve"> سوء</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ورهبانها</w:t>
            </w:r>
            <w:r w:rsidRPr="00EC26A7">
              <w:rPr>
                <w:rStyle w:val="FootnoteReference"/>
                <w:rFonts w:ascii="Traditional Arabic" w:hAnsi="Traditional Arabic" w:cs="Traditional Arabic"/>
                <w:sz w:val="32"/>
                <w:szCs w:val="32"/>
                <w:rtl/>
              </w:rPr>
              <w:footnoteReference w:id="69"/>
            </w:r>
            <w:r w:rsidRPr="00EC26A7">
              <w:rPr>
                <w:rFonts w:ascii="Adwaa Elsalaf" w:hAnsi="Adwaa Elsalaf" w:cs="Adwaa Elsalaf" w:hint="cs"/>
                <w:b/>
                <w:bCs/>
                <w:color w:val="000000"/>
                <w:position w:val="6"/>
                <w:sz w:val="30"/>
                <w:szCs w:val="30"/>
                <w:rtl/>
              </w:rPr>
              <w:br/>
            </w:r>
          </w:p>
        </w:tc>
      </w:tr>
    </w:tbl>
    <w:p w:rsidR="00D42AD5" w:rsidRPr="00EC26A7" w:rsidRDefault="00D42AD5">
      <w:pPr>
        <w:spacing w:before="120" w:after="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إذا عرفت هذا؛ فليس إنكار الحوادث</w:t>
      </w:r>
      <w:r w:rsidRPr="00EC26A7">
        <w:rPr>
          <w:rStyle w:val="FootnoteReference"/>
          <w:rFonts w:ascii="Traditional Arabic" w:hAnsi="Traditional Arabic" w:cs="Traditional Arabic"/>
          <w:sz w:val="32"/>
          <w:szCs w:val="32"/>
          <w:rtl/>
        </w:rPr>
        <w:footnoteReference w:id="70"/>
      </w:r>
      <w:r w:rsidRPr="00EC26A7">
        <w:rPr>
          <w:rFonts w:ascii="Traditional Arabic" w:hAnsi="Traditional Arabic" w:cs="Traditional Arabic"/>
          <w:sz w:val="32"/>
          <w:szCs w:val="32"/>
          <w:rtl/>
        </w:rPr>
        <w:t xml:space="preserve"> من خصائص هذا الشيخ، بل له سلف صالح من أئمة العلم والهدى، قاموا بالنكير والرد على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وغ</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وصر</w:t>
      </w:r>
      <w:r w:rsidR="004B6D27"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w:t>
      </w:r>
      <w:r w:rsidR="004B6D27"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خالص العبادة إلى من تحت أطباق الثرى، وسنسرد لك من كلامهم ما تقر به العيون</w:t>
      </w:r>
      <w:r w:rsidRPr="00EC26A7">
        <w:rPr>
          <w:rStyle w:val="FootnoteReference"/>
          <w:rFonts w:ascii="Traditional Arabic" w:hAnsi="Traditional Arabic" w:cs="Traditional Arabic"/>
          <w:sz w:val="32"/>
          <w:szCs w:val="32"/>
          <w:rtl/>
        </w:rPr>
        <w:footnoteReference w:id="71"/>
      </w:r>
      <w:r w:rsidRPr="00EC26A7">
        <w:rPr>
          <w:rFonts w:ascii="Traditional Arabic" w:hAnsi="Traditional Arabic" w:cs="Traditional Arabic"/>
          <w:sz w:val="32"/>
          <w:szCs w:val="32"/>
          <w:rtl/>
        </w:rPr>
        <w:t>، وتَثلج به الصدور، ويتلاشى معه ما أحدثه الجهال من البدع والإشراك والزور.</w:t>
      </w:r>
      <w:r w:rsidRPr="00EC26A7">
        <w:rPr>
          <w:rStyle w:val="FootnoteReference"/>
          <w:rFonts w:ascii="Traditional Arabic" w:hAnsi="Traditional Arabic" w:cs="Traditional Arabic"/>
          <w:sz w:val="32"/>
          <w:szCs w:val="32"/>
          <w:rtl/>
        </w:rPr>
        <w:footnoteReference w:id="72"/>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قال الإمام أبو بكر الطرطوشي</w:t>
      </w:r>
      <w:r w:rsidRPr="00EC26A7">
        <w:rPr>
          <w:rStyle w:val="FootnoteReference"/>
          <w:rFonts w:ascii="Traditional Arabic" w:hAnsi="Traditional Arabic" w:cs="Traditional Arabic"/>
          <w:sz w:val="32"/>
          <w:szCs w:val="32"/>
          <w:rtl/>
        </w:rPr>
        <w:footnoteReference w:id="73"/>
      </w:r>
      <w:r w:rsidRPr="00EC26A7">
        <w:rPr>
          <w:rFonts w:ascii="Traditional Arabic" w:hAnsi="Traditional Arabic" w:cs="Traditional Arabic"/>
          <w:sz w:val="32"/>
          <w:szCs w:val="32"/>
          <w:rtl/>
        </w:rPr>
        <w:t xml:space="preserve"> في كتابه المشهور الذي سماه «الحوادث والبدع»: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(روى البخاري</w:t>
      </w:r>
      <w:r w:rsidRPr="00EC26A7">
        <w:rPr>
          <w:rStyle w:val="FootnoteReference"/>
          <w:rFonts w:ascii="Traditional Arabic" w:hAnsi="Traditional Arabic" w:cs="Traditional Arabic"/>
          <w:sz w:val="32"/>
          <w:szCs w:val="32"/>
          <w:rtl/>
        </w:rPr>
        <w:footnoteReference w:id="74"/>
      </w:r>
      <w:r w:rsidRPr="00EC26A7">
        <w:rPr>
          <w:rFonts w:ascii="Traditional Arabic" w:hAnsi="Traditional Arabic" w:cs="Traditional Arabic"/>
          <w:sz w:val="32"/>
          <w:szCs w:val="32"/>
          <w:rtl/>
        </w:rPr>
        <w:t xml:space="preserve"> عن أبى واقد الليثي قال: خرجنا مع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قِبل «حُنين»</w:t>
      </w:r>
      <w:r w:rsidRPr="00EC26A7">
        <w:rPr>
          <w:rStyle w:val="FootnoteReference"/>
          <w:rFonts w:ascii="Traditional Arabic" w:hAnsi="Traditional Arabic" w:cs="Traditional Arabic"/>
          <w:sz w:val="32"/>
          <w:szCs w:val="32"/>
          <w:rtl/>
        </w:rPr>
        <w:footnoteReference w:id="75"/>
      </w:r>
      <w:r w:rsidRPr="00EC26A7">
        <w:rPr>
          <w:rFonts w:ascii="Traditional Arabic" w:hAnsi="Traditional Arabic" w:cs="Traditional Arabic"/>
          <w:sz w:val="32"/>
          <w:szCs w:val="32"/>
          <w:rtl/>
        </w:rPr>
        <w:t xml:space="preserve"> ونحن حديثو</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عهد بكفر</w:t>
      </w:r>
      <w:r w:rsidRPr="00EC26A7">
        <w:rPr>
          <w:rStyle w:val="FootnoteReference"/>
          <w:rFonts w:ascii="Traditional Arabic" w:hAnsi="Traditional Arabic" w:cs="Traditional Arabic"/>
          <w:sz w:val="32"/>
          <w:szCs w:val="32"/>
          <w:rtl/>
        </w:rPr>
        <w:footnoteReference w:id="76"/>
      </w:r>
      <w:r w:rsidRPr="00EC26A7">
        <w:rPr>
          <w:rFonts w:ascii="Traditional Arabic" w:hAnsi="Traditional Arabic" w:cs="Traditional Arabic"/>
          <w:sz w:val="32"/>
          <w:szCs w:val="32"/>
          <w:rtl/>
        </w:rPr>
        <w:t>، وللمشركين سدرة يعك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فون</w:t>
      </w:r>
      <w:r w:rsidRPr="00EC26A7">
        <w:rPr>
          <w:rStyle w:val="FootnoteReference"/>
          <w:rFonts w:ascii="Traditional Arabic" w:hAnsi="Traditional Arabic" w:cs="Traditional Arabic"/>
          <w:sz w:val="32"/>
          <w:szCs w:val="32"/>
          <w:rtl/>
        </w:rPr>
        <w:footnoteReference w:id="77"/>
      </w:r>
      <w:r w:rsidRPr="00EC26A7">
        <w:rPr>
          <w:rFonts w:ascii="Traditional Arabic" w:hAnsi="Traditional Arabic" w:cs="Traditional Arabic"/>
          <w:sz w:val="32"/>
          <w:szCs w:val="32"/>
          <w:rtl/>
        </w:rPr>
        <w:t xml:space="preserve"> عندها، وينوط</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ون</w:t>
      </w:r>
      <w:r w:rsidRPr="00EC26A7">
        <w:rPr>
          <w:rStyle w:val="FootnoteReference"/>
          <w:rFonts w:ascii="Traditional Arabic" w:hAnsi="Traditional Arabic" w:cs="Traditional Arabic"/>
          <w:sz w:val="32"/>
          <w:szCs w:val="32"/>
          <w:rtl/>
        </w:rPr>
        <w:footnoteReference w:id="78"/>
      </w:r>
      <w:r w:rsidRPr="00EC26A7">
        <w:rPr>
          <w:rFonts w:ascii="Traditional Arabic" w:hAnsi="Traditional Arabic" w:cs="Traditional Arabic"/>
          <w:sz w:val="32"/>
          <w:szCs w:val="32"/>
          <w:rtl/>
        </w:rPr>
        <w:t xml:space="preserve"> ب</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ها أسلحته</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 يقال 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 xml:space="preserve">ها ذات أنواط، فقلنا: يا رسول الله، </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جعل لنا ذات أنواط كما لهم ذات أنواط.</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فقال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الله أكبر، هذا كما قالت بنو إسرائيل لموسى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اجعل لنا إلـٰه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كما لهم آلهة قال إنكم قوم تجهلون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لتركبن سنن من كان قبلكم.</w:t>
      </w:r>
      <w:r w:rsidRPr="00EC26A7">
        <w:rPr>
          <w:rStyle w:val="FootnoteReference"/>
          <w:rFonts w:ascii="Traditional Arabic" w:hAnsi="Traditional Arabic" w:cs="Traditional Arabic"/>
          <w:sz w:val="32"/>
          <w:szCs w:val="32"/>
          <w:rtl/>
        </w:rPr>
        <w:footnoteReference w:id="79"/>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فانظروا رحمكم الله، أينما وجدتم سدرة أو شجرة يقصدها الناس ويُعظمون من شأنها، ويرجون البرء والشفاء من قِبَلها، وينوطون بها المسامير والخرق؛ فهي ذات أنواط، فاقطعوها).</w:t>
      </w:r>
      <w:r w:rsidRPr="00EC26A7">
        <w:rPr>
          <w:rStyle w:val="FootnoteReference"/>
          <w:rFonts w:ascii="Traditional Arabic" w:hAnsi="Traditional Arabic" w:cs="Traditional Arabic"/>
          <w:sz w:val="32"/>
          <w:szCs w:val="32"/>
          <w:rtl/>
        </w:rPr>
        <w:footnoteReference w:id="80"/>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انتهى كلامه رحمه الله.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فانظر رحمك الله إلى تصريح هذا الإمام، بأن كل شجرة يقصدها الناس ويعظمونها ويرجون الشفاء والعافية من قِبلها فهي ذات أنواط، التي قال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لأصحابه لما طلبوا منه أن يجعل لهم شجرة كذات أنواط، فقال: الله أكبر، هذا كقول بني إسرائيل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إجعل لنا إلـٰه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مع أنهم لم يطلبوا إلا م</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جرد مشابهتهم في العكوف عندها، وتعليق الأسلحة للتبرك، فتبين لك بهذا أن من ج</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عل قبرًا أو شجرة أو شيئاً حيّ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أو ميتاً مقصود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له، ودعاه واستغاث به وتبرك به وعكف على قبره؛ فقد اتخذه إلـٰهاً مع الله، فإذا كان الرسول صلوات الله وسلامه عليه أنكر عليهم مجرد طلبهم منه مشابهة المشركين في العكوف وتعليق الأسلحة للتبرك؛ فما ظنك بما هو أعظم من ذلك وأطم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الشرك الأكبر الذي حرمه الله ورسوله، وأخبر أن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أصلح الخلق لو يفعله لحب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ط عمله وصار من الظالمين؟</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فصلوات الله وسلامه عليه، فقد بلّ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غ البلاغ المبين، وعرّ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فنا بالله، وأوضح لنا الصراط المستقيم، فحقيق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بمن نصح نفسه وآمن بالله واليوم الآخر أن لا يغتر بما عليه أهل الشرك من عبادة القبور من هذه الأمة.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 ذلك ما ذكره الإمام محدث الشام عبد الرحمـٰن بن إسماعيل بن إبراهيم، المعروف بأبي شامة</w:t>
      </w:r>
      <w:r w:rsidRPr="00EC26A7">
        <w:rPr>
          <w:rStyle w:val="FootnoteReference"/>
          <w:rFonts w:cs="Traditional Arabic"/>
          <w:sz w:val="32"/>
          <w:szCs w:val="32"/>
          <w:rtl/>
        </w:rPr>
        <w:footnoteReference w:id="81"/>
      </w:r>
      <w:r w:rsidRPr="00EC26A7">
        <w:rPr>
          <w:rFonts w:ascii="Traditional Arabic" w:hAnsi="Traditional Arabic" w:cs="Traditional Arabic"/>
          <w:sz w:val="32"/>
          <w:szCs w:val="32"/>
          <w:rtl/>
        </w:rPr>
        <w:t>، من فقهاء الشافعية وقدمائهم، في كتابه الذي سماه «الباعث على إنكار البدع والحوادث»، في فصل البدع المستقبحة، قال:</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البدع والمحدثات المستقبحة تنقسم قسمين: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قسم تعرفه العامة والخاصة أنه بدعة محدثة، إما محرمة وإما مكروهة.</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وقسم يظنه معظمهم – إلا من عُصِم – عبادات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وقرباً وطاعات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وسنناً.</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فأما القسم الأول فلا نُطوِّل بذ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إذ قد 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فينا مؤنة الكلام فيه، لاعتراف فاعله أنه ليس من الدين، لكن تبين من هذا القسم ما قد وقع فيه جماعة من جُهال العوام المنابذين لشريعة الإسلام، التاركين 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قتداء بأئمة الدين من الفقهاء، وهو ما يفعله طوائف من المنتمين إلى الفقر، الذي حقيقته 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فتقار من الإيمان – من مؤاخاة النساء الأجانب، وال</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خلوة ب</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هن، واعتقادهم في مشايخ ل</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هم ضالين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ض</w:t>
      </w:r>
      <w:r w:rsidRPr="00EC26A7">
        <w:rPr>
          <w:rFonts w:ascii="Traditional Arabic" w:hAnsi="Traditional Arabic" w:cs="Traditional Arabic" w:hint="cs"/>
          <w:sz w:val="32"/>
          <w:szCs w:val="32"/>
          <w:rtl/>
        </w:rPr>
        <w:t>ــــ</w:t>
      </w:r>
      <w:r w:rsidRPr="00EC26A7">
        <w:rPr>
          <w:rFonts w:ascii="Traditional Arabic" w:hAnsi="Traditional Arabic" w:cs="Traditional Arabic"/>
          <w:sz w:val="32"/>
          <w:szCs w:val="32"/>
          <w:rtl/>
        </w:rPr>
        <w:t>لين، يأك</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لون في ن</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هار رمضان من غي</w:t>
      </w:r>
      <w:r w:rsidRPr="00EC26A7">
        <w:rPr>
          <w:rFonts w:ascii="Traditional Arabic" w:hAnsi="Traditional Arabic" w:cs="Traditional Arabic" w:hint="cs"/>
          <w:sz w:val="32"/>
          <w:szCs w:val="32"/>
          <w:rtl/>
        </w:rPr>
        <w:t>ــــ</w:t>
      </w:r>
      <w:r w:rsidRPr="00EC26A7">
        <w:rPr>
          <w:rFonts w:ascii="Traditional Arabic" w:hAnsi="Traditional Arabic" w:cs="Traditional Arabic"/>
          <w:sz w:val="32"/>
          <w:szCs w:val="32"/>
          <w:rtl/>
        </w:rPr>
        <w:t>ر ع</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ذر، ويت</w:t>
      </w:r>
      <w:r w:rsidRPr="00EC26A7">
        <w:rPr>
          <w:rFonts w:ascii="Traditional Arabic" w:hAnsi="Traditional Arabic" w:cs="Traditional Arabic" w:hint="cs"/>
          <w:sz w:val="32"/>
          <w:szCs w:val="32"/>
          <w:rtl/>
        </w:rPr>
        <w:t>ــــــ</w:t>
      </w:r>
      <w:r w:rsidRPr="00EC26A7">
        <w:rPr>
          <w:rFonts w:ascii="Traditional Arabic" w:hAnsi="Traditional Arabic" w:cs="Traditional Arabic"/>
          <w:sz w:val="32"/>
          <w:szCs w:val="32"/>
          <w:rtl/>
        </w:rPr>
        <w:t>ركون الص</w:t>
      </w:r>
      <w:r w:rsidRPr="00EC26A7">
        <w:rPr>
          <w:rFonts w:ascii="Traditional Arabic" w:hAnsi="Traditional Arabic" w:cs="Traditional Arabic" w:hint="cs"/>
          <w:sz w:val="32"/>
          <w:szCs w:val="32"/>
          <w:rtl/>
        </w:rPr>
        <w:t>ــــ</w:t>
      </w:r>
      <w:r w:rsidRPr="00EC26A7">
        <w:rPr>
          <w:rFonts w:ascii="Traditional Arabic" w:hAnsi="Traditional Arabic" w:cs="Traditional Arabic"/>
          <w:sz w:val="32"/>
          <w:szCs w:val="32"/>
          <w:rtl/>
        </w:rPr>
        <w:t>لاة، ويُ</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خام</w:t>
      </w:r>
      <w:r w:rsidRPr="00EC26A7">
        <w:rPr>
          <w:rFonts w:ascii="Traditional Arabic" w:hAnsi="Traditional Arabic" w:cs="Traditional Arabic" w:hint="cs"/>
          <w:sz w:val="32"/>
          <w:szCs w:val="32"/>
          <w:rtl/>
        </w:rPr>
        <w:t>ِــــ</w:t>
      </w:r>
      <w:r w:rsidRPr="00EC26A7">
        <w:rPr>
          <w:rFonts w:ascii="Traditional Arabic" w:hAnsi="Traditional Arabic" w:cs="Traditional Arabic"/>
          <w:sz w:val="32"/>
          <w:szCs w:val="32"/>
          <w:rtl/>
        </w:rPr>
        <w:t>رون</w:t>
      </w:r>
      <w:r w:rsidRPr="00EC26A7">
        <w:rPr>
          <w:rStyle w:val="FootnoteReference"/>
          <w:rFonts w:ascii="Traditional Arabic" w:hAnsi="Traditional Arabic" w:cs="Traditional Arabic"/>
          <w:sz w:val="32"/>
          <w:szCs w:val="32"/>
          <w:rtl/>
        </w:rPr>
        <w:footnoteReference w:id="82"/>
      </w:r>
      <w:r w:rsidRPr="00EC26A7">
        <w:rPr>
          <w:rFonts w:ascii="Traditional Arabic" w:hAnsi="Traditional Arabic" w:cs="Traditional Arabic"/>
          <w:sz w:val="32"/>
          <w:szCs w:val="32"/>
          <w:rtl/>
        </w:rPr>
        <w:t xml:space="preserve"> النجاسات غير مكترثين لذلك، فهم داخلون تحت قوله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أم لهم شركاء شرعوا لهم من الدين ما لم يأذن به الله</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وبهذه الطرق وأمثالها كان مبادئ ظهور الكفر من عبادة الأصنام وغيرها.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 هذا القسم أيضًا ما قد عم الابتلاء به من تزيين الشيطان للعامة تخليق</w:t>
      </w:r>
      <w:r w:rsidRPr="00EC26A7">
        <w:rPr>
          <w:rStyle w:val="FootnoteReference"/>
          <w:rFonts w:ascii="Traditional Arabic" w:hAnsi="Traditional Arabic" w:cs="Traditional Arabic"/>
          <w:sz w:val="32"/>
          <w:szCs w:val="32"/>
          <w:rtl/>
        </w:rPr>
        <w:footnoteReference w:id="83"/>
      </w:r>
      <w:r w:rsidRPr="00EC26A7">
        <w:rPr>
          <w:rFonts w:ascii="Traditional Arabic" w:hAnsi="Traditional Arabic" w:cs="Traditional Arabic"/>
          <w:sz w:val="32"/>
          <w:szCs w:val="32"/>
          <w:rtl/>
        </w:rPr>
        <w:t xml:space="preserve"> الحيطان والعُـمُد</w:t>
      </w:r>
      <w:r w:rsidRPr="00EC26A7">
        <w:rPr>
          <w:rStyle w:val="FootnoteReference"/>
          <w:rFonts w:ascii="Traditional Arabic" w:hAnsi="Traditional Arabic" w:cs="Traditional Arabic"/>
          <w:sz w:val="32"/>
          <w:szCs w:val="32"/>
          <w:rtl/>
        </w:rPr>
        <w:footnoteReference w:id="84"/>
      </w:r>
      <w:r w:rsidRPr="00EC26A7">
        <w:rPr>
          <w:rFonts w:ascii="Traditional Arabic" w:hAnsi="Traditional Arabic" w:cs="Traditional Arabic"/>
          <w:sz w:val="32"/>
          <w:szCs w:val="32"/>
          <w:rtl/>
        </w:rPr>
        <w:t>، وسرْج</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85"/>
      </w:r>
      <w:r w:rsidRPr="00EC26A7">
        <w:rPr>
          <w:rFonts w:ascii="Traditional Arabic" w:hAnsi="Traditional Arabic" w:cs="Traditional Arabic"/>
          <w:sz w:val="32"/>
          <w:szCs w:val="32"/>
          <w:rtl/>
        </w:rPr>
        <w:t xml:space="preserve"> مواضع مخصوصة في كل بلد يحك</w:t>
      </w:r>
      <w:r w:rsidRPr="00EC26A7">
        <w:rPr>
          <w:rFonts w:ascii="Traditional Arabic" w:hAnsi="Traditional Arabic" w:cs="Traditional Arabic" w:hint="cs"/>
          <w:sz w:val="32"/>
          <w:szCs w:val="32"/>
          <w:rtl/>
        </w:rPr>
        <w:t>ي</w:t>
      </w:r>
      <w:r w:rsidRPr="00EC26A7">
        <w:rPr>
          <w:rFonts w:ascii="Traditional Arabic" w:hAnsi="Traditional Arabic" w:cs="Traditional Arabic"/>
          <w:sz w:val="32"/>
          <w:szCs w:val="32"/>
          <w:rtl/>
        </w:rPr>
        <w:t xml:space="preserve"> لهم 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أنه رأى في منامه بها أحدًا ممن اشتهر بالصلاح والولاية، فيفعلون ذلك ويحافظون عليه مع تضييعهم فرائض الله تعالى وسننه، ويظنون أنهم متقربون بذلك، ثم يتجاوزون هذا إلى أن يَعظم وقع تلك الأماكن في قلوبهم فيعظمونها، ويرجون الشفاء لمرضاهم وقضاء حوائجهم بالنذر لها، وهي ما بين عيون وشجر وحائط وحجر.</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مدينة دمشق - صانها الله - من ذلك مواضع متعددة، كع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وبية الحمى خارج بلد </w:t>
      </w:r>
      <w:r w:rsidRPr="00EC26A7">
        <w:rPr>
          <w:rFonts w:ascii="Traditional Arabic" w:hAnsi="Traditional Arabic" w:cs="Traditional Arabic"/>
          <w:rtl/>
        </w:rPr>
        <w:t>«</w:t>
      </w:r>
      <w:r w:rsidRPr="00EC26A7">
        <w:rPr>
          <w:rFonts w:ascii="Traditional Arabic" w:hAnsi="Traditional Arabic" w:cs="Traditional Arabic"/>
          <w:sz w:val="32"/>
          <w:szCs w:val="32"/>
          <w:rtl/>
        </w:rPr>
        <w:t>توما</w:t>
      </w:r>
      <w:r w:rsidRPr="00EC26A7">
        <w:rPr>
          <w:rFonts w:ascii="Traditional Arabic" w:hAnsi="Traditional Arabic" w:cs="Traditional Arabic"/>
          <w:rtl/>
        </w:rPr>
        <w:t>»</w:t>
      </w:r>
      <w:r w:rsidRPr="00EC26A7">
        <w:rPr>
          <w:rFonts w:ascii="Traditional Arabic" w:hAnsi="Traditional Arabic" w:cs="Traditional Arabic"/>
          <w:sz w:val="32"/>
          <w:szCs w:val="32"/>
          <w:rtl/>
        </w:rPr>
        <w:t>، والعمود الـمُخَلق</w:t>
      </w:r>
      <w:r w:rsidRPr="00EC26A7">
        <w:rPr>
          <w:rStyle w:val="FootnoteReference"/>
          <w:rFonts w:ascii="Traditional Arabic" w:hAnsi="Traditional Arabic" w:cs="Traditional Arabic"/>
          <w:sz w:val="32"/>
          <w:szCs w:val="32"/>
          <w:rtl/>
        </w:rPr>
        <w:footnoteReference w:id="86"/>
      </w:r>
      <w:r w:rsidRPr="00EC26A7">
        <w:rPr>
          <w:rFonts w:ascii="Traditional Arabic" w:hAnsi="Traditional Arabic" w:cs="Traditional Arabic"/>
          <w:sz w:val="32"/>
          <w:szCs w:val="32"/>
          <w:rtl/>
        </w:rPr>
        <w:t xml:space="preserve"> خارج الباب الصغير، والشجرة الملعونة اليابسة خارج باب النصر في نفس قارعة الطريق، سهل </w:t>
      </w:r>
      <w:r w:rsidRPr="00EC26A7">
        <w:rPr>
          <w:rFonts w:ascii="Traditional Arabic" w:hAnsi="Traditional Arabic" w:cs="Traditional Arabic"/>
          <w:sz w:val="32"/>
          <w:szCs w:val="32"/>
          <w:rtl/>
        </w:rPr>
        <w:lastRenderedPageBreak/>
        <w:t>الله قطعها واجتثاثها من أصلها، فما أشبهها بذات أنواط الواردة في الحديث الذي رواه محمد بن إسحاق وسفيان بن 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ين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عن الزهري عن 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ان بن أبي سنان عن أبي واقد الليثي رضي الله عنه قال: خرجنا مع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إلى </w:t>
      </w:r>
      <w:r w:rsidRPr="00EC26A7">
        <w:rPr>
          <w:rFonts w:ascii="Traditional Arabic" w:hAnsi="Traditional Arabic" w:cs="Traditional Arabic"/>
          <w:rtl/>
        </w:rPr>
        <w:t>«</w:t>
      </w:r>
      <w:r w:rsidRPr="00EC26A7">
        <w:rPr>
          <w:rFonts w:ascii="Traditional Arabic" w:hAnsi="Traditional Arabic" w:cs="Traditional Arabic"/>
          <w:sz w:val="32"/>
          <w:szCs w:val="32"/>
          <w:rtl/>
        </w:rPr>
        <w:t>ح</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نين</w:t>
      </w:r>
      <w:r w:rsidRPr="00EC26A7">
        <w:rPr>
          <w:rFonts w:ascii="Traditional Arabic" w:hAnsi="Traditional Arabic" w:cs="Traditional Arabic"/>
          <w:rtl/>
        </w:rPr>
        <w:t>»</w:t>
      </w:r>
      <w:r w:rsidRPr="00EC26A7">
        <w:rPr>
          <w:rFonts w:ascii="Traditional Arabic" w:hAnsi="Traditional Arabic" w:cs="Traditional Arabic"/>
          <w:sz w:val="32"/>
          <w:szCs w:val="32"/>
          <w:rtl/>
        </w:rPr>
        <w:t>، وكانت لقريش شجرة خضراء عظيمة يأتونها كل 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فيعلقون عليها سلاحهم، ويعكفون عندها ويذبحون لها.</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وفي رواية: خرجنا مع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ق</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ل </w:t>
      </w:r>
      <w:r w:rsidRPr="00EC26A7">
        <w:rPr>
          <w:rFonts w:ascii="Traditional Arabic" w:hAnsi="Traditional Arabic" w:cs="Traditional Arabic"/>
          <w:rtl/>
        </w:rPr>
        <w:t>«</w:t>
      </w:r>
      <w:r w:rsidRPr="00EC26A7">
        <w:rPr>
          <w:rFonts w:ascii="Traditional Arabic" w:hAnsi="Traditional Arabic" w:cs="Traditional Arabic"/>
          <w:sz w:val="32"/>
          <w:szCs w:val="32"/>
          <w:rtl/>
        </w:rPr>
        <w:t>ح</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نين</w:t>
      </w:r>
      <w:r w:rsidRPr="00EC26A7">
        <w:rPr>
          <w:rFonts w:ascii="Traditional Arabic" w:hAnsi="Traditional Arabic" w:cs="Traditional Arabic"/>
          <w:rtl/>
        </w:rPr>
        <w:t>»</w:t>
      </w:r>
      <w:r w:rsidRPr="00EC26A7">
        <w:rPr>
          <w:rFonts w:ascii="Traditional Arabic" w:hAnsi="Traditional Arabic" w:cs="Traditional Arabic"/>
          <w:sz w:val="32"/>
          <w:szCs w:val="32"/>
          <w:rtl/>
        </w:rPr>
        <w:t>، ونحن حديثو عهد بكفر، وللمشركين سدرة يعكفون عليها وينوطون بها أسلحتهم، يقال لها ذات أنواط، فمررنا بسدرة، فقلنا: يا رسول الله – وفي الرواية الأولى: وكانت تسمى ذات أنواط – فمررنا بسدرة شجرة عظيمة خضراء، فتنادينا من جنبتي الطريق ونحن نسير إلى 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ين: يا رسول الله، اجعل لنا ذات أنواط كما لهم ذات أنواط.</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فقال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الله أكبر، هذا كما قال قوم موسى لموسى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اجعل لنا إلـٰهاً كما لهم آلهة قال إنكم قوم تجهلون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لتركبن سنن من كان قبلكم.</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أخرجه الترمذي بلفظ آخر، والمعنى واحد، وقال: حديث حسن صحيح.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قال الإمام أبو</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بكر الطرطوشي رحمه الله تعالى في كتابه المتقدم ذكره: فانظروا رحمكم الله، أينما وجدتم سدرة أو شجرة يقصدها الناس ويُعظمون من شأنها، ويرجون البرء والشفاء من قِبَلها، وينوطون بها المسامير والخرق؛ فهي ذات أنواط، فاقطعوها.</w:t>
      </w:r>
      <w:r w:rsidRPr="00EC26A7">
        <w:rPr>
          <w:rStyle w:val="FootnoteReference"/>
          <w:rFonts w:ascii="Traditional Arabic" w:hAnsi="Traditional Arabic" w:cs="Traditional Arabic"/>
          <w:sz w:val="32"/>
          <w:szCs w:val="32"/>
          <w:rtl/>
        </w:rPr>
        <w:footnoteReference w:id="87"/>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قلت</w:t>
      </w:r>
      <w:r w:rsidRPr="00EC26A7">
        <w:rPr>
          <w:rStyle w:val="FootnoteReference"/>
          <w:rFonts w:ascii="Traditional Arabic" w:hAnsi="Traditional Arabic" w:cs="Traditional Arabic"/>
          <w:sz w:val="32"/>
          <w:szCs w:val="32"/>
          <w:rtl/>
        </w:rPr>
        <w:footnoteReference w:id="88"/>
      </w:r>
      <w:r w:rsidRPr="00EC26A7">
        <w:rPr>
          <w:rFonts w:ascii="Traditional Arabic" w:hAnsi="Traditional Arabic" w:cs="Traditional Arabic"/>
          <w:sz w:val="32"/>
          <w:szCs w:val="32"/>
          <w:rtl/>
        </w:rPr>
        <w:t>: ولقد أعجبني ما فعله الشيخ أبو إسحاق الجبنياني</w:t>
      </w:r>
      <w:r w:rsidRPr="00EC26A7">
        <w:rPr>
          <w:rStyle w:val="FootnoteReference"/>
          <w:rFonts w:ascii="Traditional Arabic" w:hAnsi="Traditional Arabic" w:cs="Traditional Arabic"/>
          <w:sz w:val="32"/>
          <w:szCs w:val="32"/>
          <w:rtl/>
        </w:rPr>
        <w:footnoteReference w:id="89"/>
      </w:r>
      <w:r w:rsidRPr="00EC26A7">
        <w:rPr>
          <w:rFonts w:ascii="Traditional Arabic" w:hAnsi="Traditional Arabic" w:cs="Traditional Arabic"/>
          <w:sz w:val="32"/>
          <w:szCs w:val="32"/>
          <w:rtl/>
        </w:rPr>
        <w:t xml:space="preserve"> رحمه الله تعالى، أحد الصالحين ببلاد أفريقية في المائة الرابعة، حَكى عنه صاحبه الصالح أبو عبد</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الله محمد بن أبي العباس المؤدب، أنه كان إلى جانبه عين تسمى «عين العافية»، كان العامة قد افتتنوا بها، يأتونها من الآفاق، من تع</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ذر علي</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ها ن</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ك</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اح أو ول</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 xml:space="preserve">د </w:t>
      </w:r>
      <w:r w:rsidRPr="00EC26A7">
        <w:rPr>
          <w:rFonts w:ascii="Traditional Arabic" w:hAnsi="Traditional Arabic" w:cs="Traditional Arabic"/>
          <w:sz w:val="32"/>
          <w:szCs w:val="32"/>
          <w:rtl/>
        </w:rPr>
        <w:lastRenderedPageBreak/>
        <w:t>ق</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ال</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ت: (</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م</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ض</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وا ب</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ي</w:t>
      </w:r>
      <w:r w:rsidRPr="00EC26A7">
        <w:rPr>
          <w:rStyle w:val="FootnoteReference"/>
          <w:rFonts w:ascii="Traditional Arabic" w:hAnsi="Traditional Arabic" w:cs="Traditional Arabic"/>
          <w:sz w:val="32"/>
          <w:szCs w:val="32"/>
          <w:rtl/>
        </w:rPr>
        <w:footnoteReference w:id="90"/>
      </w:r>
      <w:r w:rsidRPr="00EC26A7">
        <w:rPr>
          <w:rFonts w:ascii="Traditional Arabic" w:hAnsi="Traditional Arabic" w:cs="Traditional Arabic"/>
          <w:sz w:val="32"/>
          <w:szCs w:val="32"/>
          <w:rtl/>
        </w:rPr>
        <w:t xml:space="preserve"> إل</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ى الع</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اف</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ي</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ة)، فت</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ع</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رف ب</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ها الف</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ت</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ـــــ</w:t>
      </w:r>
      <w:r w:rsidRPr="00EC26A7">
        <w:rPr>
          <w:rFonts w:ascii="Traditional Arabic" w:hAnsi="Traditional Arabic" w:cs="Traditional Arabic"/>
          <w:sz w:val="32"/>
          <w:szCs w:val="32"/>
          <w:rtl/>
        </w:rPr>
        <w:t>ة</w:t>
      </w:r>
      <w:r w:rsidRPr="00EC26A7">
        <w:rPr>
          <w:rStyle w:val="FootnoteReference"/>
          <w:rFonts w:ascii="Traditional Arabic" w:hAnsi="Traditional Arabic" w:cs="Traditional Arabic"/>
          <w:sz w:val="32"/>
          <w:szCs w:val="32"/>
          <w:rtl/>
        </w:rPr>
        <w:footnoteReference w:id="91"/>
      </w:r>
      <w:r w:rsidRPr="00EC26A7">
        <w:rPr>
          <w:rFonts w:ascii="Traditional Arabic" w:hAnsi="Traditional Arabic" w:cs="Traditional Arabic"/>
          <w:sz w:val="32"/>
          <w:szCs w:val="32"/>
          <w:rtl/>
        </w:rPr>
        <w:t>، قال أبو عبد الله: فإنا في السحر ذات ليلة، إذ سمعت أذان أبي إسحاق نحوها، فخرجت فوجدته قد هدمها وأذ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للصبح عليها، ثم قال: اللهم إني هدمتها لك فلا ترفع لها رأساً.</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قال: فما رُفع لها رأس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إلى الآن.</w:t>
      </w:r>
    </w:p>
    <w:p w:rsidR="00D42AD5" w:rsidRPr="00EC26A7" w:rsidRDefault="00D42AD5">
      <w:pPr>
        <w:jc w:val="both"/>
        <w:rPr>
          <w:rFonts w:ascii="Traditional Arabic" w:hAnsi="Traditional Arabic" w:cs="Traditional Arabic"/>
          <w:sz w:val="32"/>
          <w:szCs w:val="32"/>
        </w:rPr>
      </w:pPr>
      <w:r w:rsidRPr="00EC26A7">
        <w:rPr>
          <w:rFonts w:ascii="Traditional Arabic" w:hAnsi="Traditional Arabic" w:cs="Traditional Arabic"/>
          <w:sz w:val="32"/>
          <w:szCs w:val="32"/>
          <w:rtl/>
        </w:rPr>
        <w:t>قلت</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92"/>
      </w:r>
      <w:r w:rsidRPr="00EC26A7">
        <w:rPr>
          <w:rFonts w:ascii="Traditional Arabic" w:hAnsi="Traditional Arabic" w:cs="Traditional Arabic"/>
          <w:sz w:val="32"/>
          <w:szCs w:val="32"/>
          <w:rtl/>
        </w:rPr>
        <w:t>: وأدهى من ذلك وأم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إقدامهم على قطع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طريق السابلة، ي</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جيزون</w:t>
      </w:r>
      <w:r w:rsidRPr="00EC26A7">
        <w:rPr>
          <w:rStyle w:val="FootnoteReference"/>
          <w:rFonts w:ascii="Traditional Arabic" w:hAnsi="Traditional Arabic" w:cs="Traditional Arabic"/>
          <w:sz w:val="32"/>
          <w:szCs w:val="32"/>
          <w:rtl/>
        </w:rPr>
        <w:footnoteReference w:id="93"/>
      </w:r>
      <w:r w:rsidRPr="00EC26A7">
        <w:rPr>
          <w:rFonts w:ascii="Traditional Arabic" w:hAnsi="Traditional Arabic" w:cs="Traditional Arabic"/>
          <w:sz w:val="32"/>
          <w:szCs w:val="32"/>
          <w:rtl/>
        </w:rPr>
        <w:t xml:space="preserve"> في أحد الأبواب الثلاثة القديمة العادية التي هي من بناء الجن في زمن نبي الله سليمان بن داود عليه السلام، أو من بناء ذي القرنين، وقيل فيها غير ذلك، مما يؤذِن بالتقدم على ما نقلناه في كتاب «تاريخ مدينة دمشق» حرسها الله، وهو الباب الشمالي، ذكر لهم بعض من لا يوثق به في شهور سنة ست وثلاثين وستمائة أنه رأى منامًا يقتضي أن ذلك المكان دُف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فيه بعض أهل البيت عليهم السلام، وقد أخبرني عنه ثقة أنه اعترف له أنه افتعل ذلك، فقطعوا طريق المارة فيه، وجعلوا الباب بكماله مسجد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مغصوبًا، وقد كان الطريق يَضيق بسالكيه، فتضاعف الضيق والحرج على من دخل ومن خرج، ضاعف الله عذاب من تسبب في بنائه، وأجزل ثواب من أعان على هدمه وإزالة اعتدائه، اتباعًا لسنة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في هدم مسجد الضرار، الـمُرصد لأعدائه من الكفار، فلم ينظر الشارع إلى كونه مسجدًا، وهدمه لَـما قُصد به من السوء والردى، وقال الله تعالى لنبيه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لا تقم فيه أبدًا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نسأل الله الكريم معافاته من كل ما يخالف رضاه، وأن لا يجعلنا ممن أضله واتخذ إلـٰهه هواه.</w:t>
      </w:r>
      <w:r w:rsidRPr="00EC26A7">
        <w:rPr>
          <w:rStyle w:val="FootnoteReference"/>
          <w:rFonts w:ascii="Traditional Arabic" w:hAnsi="Traditional Arabic" w:cs="Traditional Arabic"/>
          <w:sz w:val="32"/>
          <w:szCs w:val="32"/>
          <w:rtl/>
        </w:rPr>
        <w:footnoteReference w:id="94"/>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وهذا الشيخ أبو شامة من كبار أئمة الشافعية في أوائل القرن السابع.</w:t>
      </w:r>
    </w:p>
    <w:p w:rsidR="00A52112"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وقال الإمام أبو الوفاء بن عقيل الحنبلي رحمه الله</w:t>
      </w:r>
      <w:r w:rsidRPr="00EC26A7">
        <w:rPr>
          <w:rFonts w:ascii="Traditional Arabic" w:hAnsi="Traditional Arabic" w:cs="Traditional Arabic"/>
          <w:sz w:val="32"/>
          <w:szCs w:val="32"/>
          <w:vertAlign w:val="superscript"/>
          <w:rtl/>
        </w:rPr>
        <w:footnoteReference w:id="95"/>
      </w:r>
      <w:r w:rsidRPr="00EC26A7">
        <w:rPr>
          <w:rFonts w:ascii="Traditional Arabic" w:hAnsi="Traditional Arabic" w:cs="Traditional Arabic"/>
          <w:sz w:val="32"/>
          <w:szCs w:val="32"/>
          <w:rtl/>
        </w:rPr>
        <w:t>: لما 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بت التكاليف على الجهلة والطَّغام</w:t>
      </w:r>
      <w:r w:rsidRPr="00EC26A7">
        <w:rPr>
          <w:rStyle w:val="FootnoteReference"/>
          <w:rFonts w:ascii="Traditional Arabic" w:hAnsi="Traditional Arabic" w:cs="Traditional Arabic"/>
          <w:sz w:val="32"/>
          <w:szCs w:val="32"/>
          <w:rtl/>
        </w:rPr>
        <w:footnoteReference w:id="96"/>
      </w:r>
      <w:r w:rsidRPr="00EC26A7">
        <w:rPr>
          <w:rFonts w:ascii="Traditional Arabic" w:hAnsi="Traditional Arabic" w:cs="Traditional Arabic"/>
          <w:sz w:val="32"/>
          <w:szCs w:val="32"/>
          <w:rtl/>
        </w:rPr>
        <w:t xml:space="preserve">؛ </w:t>
      </w:r>
      <w:r w:rsidRPr="00EC26A7">
        <w:rPr>
          <w:rFonts w:ascii="Traditional Arabic" w:hAnsi="Traditional Arabic" w:cs="Traditional Arabic"/>
          <w:color w:val="000000"/>
          <w:sz w:val="32"/>
          <w:szCs w:val="32"/>
          <w:rtl/>
        </w:rPr>
        <w:t>عدَلوا</w:t>
      </w:r>
      <w:r w:rsidRPr="00EC26A7">
        <w:rPr>
          <w:rStyle w:val="FootnoteReference"/>
          <w:rFonts w:ascii="Traditional Arabic" w:hAnsi="Traditional Arabic" w:cs="Traditional Arabic"/>
          <w:color w:val="000000"/>
          <w:sz w:val="32"/>
          <w:szCs w:val="32"/>
          <w:rtl/>
        </w:rPr>
        <w:footnoteReference w:id="97"/>
      </w:r>
      <w:r w:rsidRPr="00EC26A7">
        <w:rPr>
          <w:rFonts w:ascii="Traditional Arabic" w:hAnsi="Traditional Arabic" w:cs="Traditional Arabic"/>
          <w:color w:val="000000"/>
          <w:sz w:val="32"/>
          <w:szCs w:val="32"/>
          <w:rtl/>
        </w:rPr>
        <w:t xml:space="preserve"> عن أوضاع</w:t>
      </w:r>
      <w:r w:rsidRPr="00EC26A7">
        <w:rPr>
          <w:rFonts w:ascii="Traditional Arabic" w:hAnsi="Traditional Arabic" w:cs="Traditional Arabic" w:hint="cs"/>
          <w:color w:val="000000"/>
          <w:sz w:val="32"/>
          <w:szCs w:val="32"/>
          <w:rtl/>
        </w:rPr>
        <w:t>ِ</w:t>
      </w:r>
      <w:r w:rsidRPr="00EC26A7">
        <w:rPr>
          <w:rStyle w:val="FootnoteReference"/>
          <w:rFonts w:ascii="Traditional Arabic" w:hAnsi="Traditional Arabic" w:cs="Traditional Arabic"/>
          <w:color w:val="000000"/>
          <w:sz w:val="32"/>
          <w:szCs w:val="32"/>
          <w:rtl/>
        </w:rPr>
        <w:footnoteReference w:id="98"/>
      </w:r>
      <w:r w:rsidRPr="00EC26A7">
        <w:rPr>
          <w:rFonts w:ascii="Traditional Arabic" w:hAnsi="Traditional Arabic" w:cs="Traditional Arabic"/>
          <w:color w:val="000000"/>
          <w:sz w:val="32"/>
          <w:szCs w:val="32"/>
          <w:rtl/>
        </w:rPr>
        <w:t xml:space="preserve"> </w:t>
      </w:r>
      <w:r w:rsidRPr="00EC26A7">
        <w:rPr>
          <w:rFonts w:ascii="Traditional Arabic" w:hAnsi="Traditional Arabic" w:cs="Traditional Arabic"/>
          <w:sz w:val="32"/>
          <w:szCs w:val="32"/>
          <w:rtl/>
        </w:rPr>
        <w:t xml:space="preserve">الشرع إلى أوضاع وضعوها لأنفسهم، فسهُلت عليهم، إذ لم يدخلوا بها تحت أمر غيرهم، قال: وهم </w:t>
      </w:r>
      <w:r w:rsidRPr="00EC26A7">
        <w:rPr>
          <w:rFonts w:ascii="Traditional Arabic" w:hAnsi="Traditional Arabic" w:cs="Traditional Arabic"/>
          <w:sz w:val="32"/>
          <w:szCs w:val="32"/>
          <w:rtl/>
        </w:rPr>
        <w:lastRenderedPageBreak/>
        <w:t>عندي كفار بهذه الأوضاع</w:t>
      </w:r>
      <w:r w:rsidRPr="00EC26A7">
        <w:rPr>
          <w:rFonts w:ascii="Traditional Arabic" w:hAnsi="Traditional Arabic" w:cs="Traditional Arabic"/>
          <w:sz w:val="32"/>
          <w:szCs w:val="32"/>
          <w:vertAlign w:val="superscript"/>
          <w:rtl/>
        </w:rPr>
        <w:footnoteReference w:id="99"/>
      </w:r>
      <w:r w:rsidRPr="00EC26A7">
        <w:rPr>
          <w:rFonts w:ascii="Traditional Arabic" w:hAnsi="Traditional Arabic" w:cs="Traditional Arabic"/>
          <w:sz w:val="32"/>
          <w:szCs w:val="32"/>
          <w:rtl/>
        </w:rPr>
        <w:t>، مثل تعظيم القبور وإكرامها بما ن</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هى عنه الشرع، من إيقاد السرج وتقبيلها وتخليقها</w:t>
      </w:r>
      <w:r w:rsidRPr="00EC26A7">
        <w:rPr>
          <w:rStyle w:val="FootnoteReference"/>
          <w:rFonts w:ascii="Traditional Arabic" w:hAnsi="Traditional Arabic" w:cs="Traditional Arabic"/>
          <w:sz w:val="32"/>
          <w:szCs w:val="32"/>
          <w:rtl/>
        </w:rPr>
        <w:footnoteReference w:id="100"/>
      </w:r>
      <w:r w:rsidRPr="00EC26A7">
        <w:rPr>
          <w:rFonts w:ascii="Traditional Arabic" w:hAnsi="Traditional Arabic" w:cs="Traditional Arabic"/>
          <w:sz w:val="32"/>
          <w:szCs w:val="32"/>
          <w:rtl/>
        </w:rPr>
        <w:t>، وخطاب الموتى بالحوائج، وكَـت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قاع</w:t>
      </w:r>
      <w:r w:rsidRPr="00EC26A7">
        <w:rPr>
          <w:rStyle w:val="FootnoteReference"/>
          <w:rFonts w:ascii="Traditional Arabic" w:hAnsi="Traditional Arabic" w:cs="Traditional Arabic"/>
          <w:color w:val="000000"/>
          <w:sz w:val="32"/>
          <w:szCs w:val="32"/>
          <w:rtl/>
        </w:rPr>
        <w:footnoteReference w:id="101"/>
      </w:r>
      <w:r w:rsidRPr="00EC26A7">
        <w:rPr>
          <w:rFonts w:ascii="Traditional Arabic" w:hAnsi="Traditional Arabic" w:cs="Traditional Arabic"/>
          <w:sz w:val="32"/>
          <w:szCs w:val="32"/>
          <w:rtl/>
        </w:rPr>
        <w:t xml:space="preserve"> التي فيها (يا مولاي، افعل بي كذا وكذا)، وأخ</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تربتها 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بها، وإفاضة الطيب على القبور، وشد الرحال إليها، وإلقاء الخِر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 على الشجر اقتداء بمن عَب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اللات والع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ز</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والويل عندهم لمن لم يُقَبِّل مشهد الك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 ولم يتمسح بآج</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w:t>
      </w:r>
      <w:r w:rsidRPr="00EC26A7">
        <w:rPr>
          <w:rFonts w:ascii="Traditional Arabic" w:hAnsi="Traditional Arabic" w:cs="Traditional Arabic"/>
          <w:color w:val="000000"/>
          <w:sz w:val="32"/>
          <w:szCs w:val="32"/>
          <w:rtl/>
        </w:rPr>
        <w:t xml:space="preserve">مسجد الملموسة» </w:t>
      </w:r>
      <w:r w:rsidRPr="00EC26A7">
        <w:rPr>
          <w:rFonts w:ascii="Traditional Arabic" w:hAnsi="Traditional Arabic" w:cs="Traditional Arabic"/>
          <w:sz w:val="32"/>
          <w:szCs w:val="32"/>
          <w:rtl/>
        </w:rPr>
        <w:t>يوم الأربعاء، ولم ي</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ل </w:t>
      </w:r>
      <w:r w:rsidRPr="00EC26A7">
        <w:rPr>
          <w:rFonts w:ascii="Traditional Arabic" w:hAnsi="Traditional Arabic" w:cs="Traditional Arabic" w:hint="cs"/>
          <w:sz w:val="32"/>
          <w:szCs w:val="32"/>
          <w:rtl/>
        </w:rPr>
        <w:t>الحمَّالون</w:t>
      </w:r>
      <w:r w:rsidRPr="00EC26A7">
        <w:rPr>
          <w:rFonts w:ascii="Traditional Arabic" w:hAnsi="Traditional Arabic" w:cs="Traditional Arabic"/>
          <w:sz w:val="32"/>
          <w:szCs w:val="32"/>
          <w:rtl/>
        </w:rPr>
        <w:t xml:space="preserve"> على جنازته: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color w:val="000000"/>
          <w:sz w:val="32"/>
          <w:szCs w:val="32"/>
          <w:rtl/>
        </w:rPr>
        <w:t xml:space="preserve">(الصديق أبو بكر، أو محمد وعلي)، </w:t>
      </w:r>
      <w:r w:rsidRPr="00EC26A7">
        <w:rPr>
          <w:rFonts w:ascii="Traditional Arabic" w:hAnsi="Traditional Arabic" w:cs="Traditional Arabic"/>
          <w:sz w:val="32"/>
          <w:szCs w:val="32"/>
          <w:rtl/>
        </w:rPr>
        <w:t>أو لم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 على قبر أبيه أزج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w:t>
      </w:r>
      <w:r w:rsidRPr="00EC26A7">
        <w:rPr>
          <w:rStyle w:val="FootnoteReference"/>
          <w:rFonts w:ascii="Traditional Arabic" w:hAnsi="Traditional Arabic" w:cs="Traditional Arabic"/>
          <w:sz w:val="32"/>
          <w:szCs w:val="32"/>
          <w:rtl/>
        </w:rPr>
        <w:footnoteReference w:id="102"/>
      </w:r>
      <w:r w:rsidRPr="00EC26A7">
        <w:rPr>
          <w:rFonts w:ascii="Traditional Arabic" w:hAnsi="Traditional Arabic" w:cs="Traditional Arabic"/>
          <w:sz w:val="32"/>
          <w:szCs w:val="32"/>
          <w:rtl/>
        </w:rPr>
        <w:t xml:space="preserve"> بالجص</w:t>
      </w:r>
      <w:r w:rsidRPr="00EC26A7">
        <w:rPr>
          <w:rStyle w:val="FootnoteReference"/>
          <w:rFonts w:ascii="Traditional Arabic" w:hAnsi="Traditional Arabic" w:cs="Traditional Arabic"/>
          <w:sz w:val="32"/>
          <w:szCs w:val="32"/>
          <w:rtl/>
        </w:rPr>
        <w:footnoteReference w:id="103"/>
      </w:r>
      <w:r w:rsidRPr="00EC26A7">
        <w:rPr>
          <w:rFonts w:ascii="Traditional Arabic" w:hAnsi="Traditional Arabic" w:cs="Traditional Arabic"/>
          <w:sz w:val="32"/>
          <w:szCs w:val="32"/>
          <w:rtl/>
        </w:rPr>
        <w:t xml:space="preserve"> والآجر</w:t>
      </w:r>
      <w:r w:rsidRPr="00EC26A7">
        <w:rPr>
          <w:rStyle w:val="FootnoteReference"/>
          <w:rFonts w:ascii="Traditional Arabic" w:hAnsi="Traditional Arabic" w:cs="Traditional Arabic"/>
          <w:color w:val="000000"/>
          <w:sz w:val="32"/>
          <w:szCs w:val="32"/>
          <w:rtl/>
        </w:rPr>
        <w:footnoteReference w:id="104"/>
      </w:r>
      <w:r w:rsidRPr="00EC26A7">
        <w:rPr>
          <w:rFonts w:ascii="Traditional Arabic" w:hAnsi="Traditional Arabic" w:cs="Traditional Arabic"/>
          <w:sz w:val="32"/>
          <w:szCs w:val="32"/>
          <w:rtl/>
        </w:rPr>
        <w:t>، ولم يخرق ثيابه إلى الذيل، ولم يُرِق ماء الورد على القبر. انتهى.</w:t>
      </w:r>
    </w:p>
    <w:p w:rsidR="00D42AD5" w:rsidRPr="00EC26A7" w:rsidRDefault="00D42AD5" w:rsidP="004B6D27">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فتأمل رحمك الله </w:t>
      </w:r>
      <w:r w:rsidR="004B6D27" w:rsidRPr="00EC26A7">
        <w:rPr>
          <w:rFonts w:ascii="Traditional Arabic" w:hAnsi="Traditional Arabic" w:cs="Traditional Arabic" w:hint="cs"/>
          <w:sz w:val="32"/>
          <w:szCs w:val="32"/>
          <w:rtl/>
        </w:rPr>
        <w:t>م</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 xml:space="preserve"> ذكره هذا الإمام الذي هو أجل أئمة الحنابلة، بل من أجلّ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أئمة الإسلام، وما كشفه من الأمور التي يفعلها الخواص من الأنام، فضلاً عن النساء والغوغاء</w:t>
      </w:r>
      <w:r w:rsidRPr="00EC26A7">
        <w:rPr>
          <w:rStyle w:val="FootnoteReference"/>
          <w:rFonts w:ascii="Traditional Arabic" w:hAnsi="Traditional Arabic" w:cs="Traditional Arabic"/>
          <w:sz w:val="32"/>
          <w:szCs w:val="32"/>
          <w:rtl/>
        </w:rPr>
        <w:footnoteReference w:id="105"/>
      </w:r>
      <w:r w:rsidRPr="00EC26A7">
        <w:rPr>
          <w:rFonts w:ascii="Traditional Arabic" w:hAnsi="Traditional Arabic" w:cs="Traditional Arabic"/>
          <w:sz w:val="32"/>
          <w:szCs w:val="32"/>
          <w:rtl/>
        </w:rPr>
        <w:t xml:space="preserve"> والعوام، مع كونه في سادس القرون، </w:t>
      </w:r>
      <w:r w:rsidRPr="00EC26A7">
        <w:rPr>
          <w:rFonts w:ascii="Traditional Arabic" w:hAnsi="Traditional Arabic" w:cs="Traditional Arabic"/>
          <w:sz w:val="32"/>
          <w:szCs w:val="32"/>
          <w:rtl/>
        </w:rPr>
        <w:lastRenderedPageBreak/>
        <w:t>والناس إذ ذاك لِم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ذكره يفعلون، وج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العلماء والنقدة لذلك يشهدون، وحظهم من النهي مرتبته الثانية</w:t>
      </w:r>
      <w:r w:rsidRPr="00EC26A7">
        <w:rPr>
          <w:rStyle w:val="FootnoteReference"/>
          <w:rFonts w:ascii="Traditional Arabic" w:hAnsi="Traditional Arabic" w:cs="Traditional Arabic"/>
          <w:sz w:val="32"/>
          <w:szCs w:val="32"/>
          <w:rtl/>
        </w:rPr>
        <w:footnoteReference w:id="106"/>
      </w:r>
      <w:r w:rsidRPr="00EC26A7">
        <w:rPr>
          <w:rFonts w:ascii="Traditional Arabic" w:hAnsi="Traditional Arabic" w:cs="Traditional Arabic"/>
          <w:sz w:val="32"/>
          <w:szCs w:val="32"/>
          <w:rtl/>
        </w:rPr>
        <w:t xml:space="preserve">، فهم بها قائمون؛ يتضح لك فساد ما زخرفه المبطلون، ومَوَّه به المتعصبون والملحدون.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وقال الشيخ تقي الدين</w:t>
      </w:r>
      <w:r w:rsidRPr="00EC26A7">
        <w:rPr>
          <w:rStyle w:val="FootnoteReference"/>
          <w:rFonts w:ascii="Traditional Arabic" w:hAnsi="Traditional Arabic" w:cs="Traditional Arabic"/>
          <w:sz w:val="32"/>
          <w:szCs w:val="32"/>
          <w:rtl/>
        </w:rPr>
        <w:footnoteReference w:id="107"/>
      </w:r>
      <w:r w:rsidRPr="00EC26A7">
        <w:rPr>
          <w:rFonts w:ascii="Traditional Arabic" w:hAnsi="Traditional Arabic" w:cs="Traditional Arabic"/>
          <w:sz w:val="32"/>
          <w:szCs w:val="32"/>
          <w:rtl/>
        </w:rPr>
        <w:t>: (وأما سؤال الميت والغائب، نبي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كان أو غيره؛ فهو من المحرمات المنكرة ب</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تفاق أئمة المسلمين، لم يأمر الله به ولا رسوله، ولا فعله أحد من الصحابة ولا التابعين لهم بإحسان، ولا استحبه أحد من أئمة المسلمين، وهذا مما يُعلم بالاضطرار من دين المسلمين، فإن أحدًا منهم ما كان يقول إذا نـزلت به تِر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108"/>
      </w:r>
      <w:r w:rsidRPr="00EC26A7">
        <w:rPr>
          <w:rFonts w:ascii="Traditional Arabic" w:hAnsi="Traditional Arabic" w:cs="Traditional Arabic"/>
          <w:sz w:val="32"/>
          <w:szCs w:val="32"/>
          <w:rtl/>
        </w:rPr>
        <w:t xml:space="preserve"> أو عرضت له حاجة لميت: (يا سيدي، يا فلان، أنا في حسبك، أو اقض حاجتي)، كما يقول بعض هؤلاء المشركين لمن يدعونهم من الموتى والغائبين، ولا أحد من الصحابة استغاث بالنبي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بعد موته ولا بغيره من الأنبياء، لا عند قبورهم ولا إذا بعدوا عنها).</w:t>
      </w:r>
      <w:r w:rsidRPr="00EC26A7">
        <w:rPr>
          <w:rStyle w:val="FootnoteReference"/>
          <w:rFonts w:ascii="Traditional Arabic" w:hAnsi="Traditional Arabic" w:cs="Traditional Arabic"/>
          <w:sz w:val="32"/>
          <w:szCs w:val="32"/>
          <w:rtl/>
        </w:rPr>
        <w:footnoteReference w:id="109"/>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ولما 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ط</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الناس في زمن عمر بن الخطاب استسقى بالعباس وتوسل بدعائه، وقال: اللهم إنا كنا نتوسل إليك بنبيك فتسقينا، وإنا نتوسل إليك بعم نبينا فاسقنا)، كما ثبت ذلك في صحيح البخاري</w:t>
      </w:r>
      <w:r w:rsidRPr="00EC26A7">
        <w:rPr>
          <w:rStyle w:val="FootnoteReference"/>
          <w:rFonts w:ascii="Traditional Arabic" w:hAnsi="Traditional Arabic" w:cs="Traditional Arabic"/>
          <w:sz w:val="32"/>
          <w:szCs w:val="32"/>
          <w:rtl/>
        </w:rPr>
        <w:footnoteReference w:id="110"/>
      </w:r>
      <w:r w:rsidRPr="00EC26A7">
        <w:rPr>
          <w:rFonts w:ascii="Traditional Arabic" w:hAnsi="Traditional Arabic" w:cs="Traditional Arabic"/>
          <w:sz w:val="32"/>
          <w:szCs w:val="32"/>
          <w:rtl/>
        </w:rPr>
        <w:t>، وكذلك معاوية رضي الله عنه لما استسقى بأهل الشام، بيزيد بن الأسود الجرشي.</w:t>
      </w:r>
      <w:r w:rsidRPr="00EC26A7">
        <w:rPr>
          <w:rStyle w:val="FootnoteReference"/>
          <w:rFonts w:ascii="Traditional Arabic" w:hAnsi="Traditional Arabic" w:cs="Traditional Arabic"/>
          <w:sz w:val="32"/>
          <w:szCs w:val="32"/>
          <w:rtl/>
        </w:rPr>
        <w:footnoteReference w:id="111"/>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فهذا الذي ذكره عمر رضي الله عنه توسل منه بدعاء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وشفاعته في حياته، ولهذا توسلوا بعده بدعاء العباس وبدعاء يزيد بن الأسود، وهذا هو الذي ذكره الفقهاء في كتاب الاستسقاء، فقالوا: يستحب أن يستسقى بالصالحين، وإذا كان من أقارب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فأفضل.</w:t>
      </w:r>
      <w:r w:rsidRPr="00EC26A7">
        <w:rPr>
          <w:rStyle w:val="FootnoteReference"/>
          <w:rFonts w:ascii="Traditional Arabic" w:hAnsi="Traditional Arabic" w:cs="Traditional Arabic"/>
          <w:sz w:val="32"/>
          <w:szCs w:val="32"/>
          <w:rtl/>
        </w:rPr>
        <w:footnoteReference w:id="112"/>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وكرِه العلماء كمالك وغيره أن يقوم الرجل عند قبر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يدعو لنفسه، وذكروا أن هذا من البدع التي لم يفعلها السلف.</w:t>
      </w:r>
      <w:r w:rsidRPr="00EC26A7">
        <w:rPr>
          <w:rStyle w:val="FootnoteReference"/>
          <w:rFonts w:ascii="Traditional Arabic" w:hAnsi="Traditional Arabic" w:cs="Traditional Arabic"/>
          <w:sz w:val="32"/>
          <w:szCs w:val="32"/>
          <w:rtl/>
        </w:rPr>
        <w:footnoteReference w:id="113"/>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(قال أصحاب مالك: يدنو من القبر فيسلم على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ثم يدعو مستقبل القبلة، يوليه ظهره، وقيل: لا يوليه ظهره، وإنما اختلفوا لِما فيه من استدباره، فأما إذا جعل الحجرة عن يساره؛ فقد زال المحذور بلا خلاف، وصار في الروضة أو أمامها، ولعل هذا الذي ذكره الأئمة أخذوه من كراهة الصلاة إلى القبر، فإن ذلك قد ثبت النهي فيه عن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فلما نهى أن يُتخذ القبر مسجدًا أو قبلة؛ أُمروا بأن لا يتح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الدعاء إليه، كما لا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إليه.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قال مالك في «المبسوط»: لا أرى أن يقف عند قبر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يدعو، ولكن يسلم ويمضي.</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ولهذا والله أعلم حُرفت الحجرة وثُل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ثت لـم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بنيت، فلم يُجعل حائطها الشمالي على س</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مْت</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114"/>
      </w:r>
      <w:r w:rsidRPr="00EC26A7">
        <w:rPr>
          <w:rFonts w:ascii="Traditional Arabic" w:hAnsi="Traditional Arabic" w:cs="Traditional Arabic"/>
          <w:sz w:val="32"/>
          <w:szCs w:val="32"/>
          <w:rtl/>
        </w:rPr>
        <w:t xml:space="preserve"> القبلة، ولا جُعِـل جدارها مربع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w:t>
      </w:r>
      <w:r w:rsidRPr="00EC26A7">
        <w:rPr>
          <w:rStyle w:val="FootnoteReference"/>
          <w:rFonts w:ascii="Traditional Arabic" w:hAnsi="Traditional Arabic" w:cs="Traditional Arabic"/>
          <w:sz w:val="32"/>
          <w:szCs w:val="32"/>
          <w:rtl/>
        </w:rPr>
        <w:footnoteReference w:id="115"/>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وذكر الإمام</w:t>
      </w:r>
      <w:r w:rsidRPr="00EC26A7">
        <w:rPr>
          <w:rStyle w:val="FootnoteReference"/>
          <w:rFonts w:ascii="Traditional Arabic" w:hAnsi="Traditional Arabic" w:cs="Traditional Arabic"/>
          <w:sz w:val="32"/>
          <w:szCs w:val="32"/>
          <w:rtl/>
        </w:rPr>
        <w:footnoteReference w:id="116"/>
      </w:r>
      <w:r w:rsidRPr="00EC26A7">
        <w:rPr>
          <w:rFonts w:ascii="Traditional Arabic" w:hAnsi="Traditional Arabic" w:cs="Traditional Arabic"/>
          <w:sz w:val="32"/>
          <w:szCs w:val="32"/>
          <w:rtl/>
        </w:rPr>
        <w:t xml:space="preserve"> وغيره أنه يستقبل القبلة ويجعل الحجرة عن يساره لئلا يستدبره</w:t>
      </w:r>
      <w:r w:rsidRPr="00EC26A7">
        <w:rPr>
          <w:rStyle w:val="FootnoteReference"/>
          <w:rFonts w:ascii="Traditional Arabic" w:hAnsi="Traditional Arabic" w:cs="Traditional Arabic"/>
          <w:sz w:val="32"/>
          <w:szCs w:val="32"/>
          <w:rtl/>
        </w:rPr>
        <w:footnoteReference w:id="117"/>
      </w:r>
      <w:r w:rsidRPr="00EC26A7">
        <w:rPr>
          <w:rFonts w:ascii="Traditional Arabic" w:hAnsi="Traditional Arabic" w:cs="Traditional Arabic"/>
          <w:sz w:val="32"/>
          <w:szCs w:val="32"/>
          <w:rtl/>
        </w:rPr>
        <w:t>، وذلك بعد تحيته والصلاة والس</w:t>
      </w:r>
      <w:r w:rsidRPr="00EC26A7">
        <w:rPr>
          <w:rFonts w:ascii="Traditional Arabic" w:hAnsi="Traditional Arabic" w:cs="Traditional Arabic" w:hint="cs"/>
          <w:sz w:val="32"/>
          <w:szCs w:val="32"/>
          <w:rtl/>
        </w:rPr>
        <w:t>ــــ</w:t>
      </w:r>
      <w:r w:rsidRPr="00EC26A7">
        <w:rPr>
          <w:rFonts w:ascii="Traditional Arabic" w:hAnsi="Traditional Arabic" w:cs="Traditional Arabic"/>
          <w:sz w:val="32"/>
          <w:szCs w:val="32"/>
          <w:rtl/>
        </w:rPr>
        <w:t>لام عليه، ثم يدعو لنف</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سه، وذكروا أنه إذا حيّ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اه وص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يستقبل وجهه بأب</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 xml:space="preserve">ي وأمي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فإذا أراد الدعاء جعل الحجرة عن يساره واستقبل القبلة ودعا، وهذا مراعاة منهم أن يَفعل الداعي أو الزائر ما نُهي عنه من تحري الدعاء عند القبر.</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(وقد كره مالك رحمه الله وغيره لأهل المدينة كلما دخل أحدهم المسجد أن يجيء فيسلم على قبر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وصاحبيه، قال: (وإنما يكون ذلك لأحدهم إذا قدم من سفر أو أراد سفرًا ونحو ذلك)، ورخص بعضهم في السلام عليه إذا دخل المسجد للصلاة ونحوها.</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وأما قصده دائمًا للصلاة والسـلام عليه فما علمت أحدًا رخص في ذلك، لأن ذلك نوع من اتخاذه عيدًا.</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وأيضًا فإن ذلك بدعة، فقد كان المهاجرون والأنصار على عهد أبي بكر وعمر وعثمان وعلي رضي الله عنهم يجيئون إلى المسـجد كل يوم خمس مرات يصلون، ولم يكونوا يأتون مع ذلك إلى القبر يسلمون عليه، لعلم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هم رضي الله عنهم بما كان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يكرهه من ذلك، وبما نهاهم عنه</w:t>
      </w:r>
      <w:r w:rsidRPr="00EC26A7">
        <w:rPr>
          <w:rStyle w:val="FootnoteReference"/>
          <w:rFonts w:ascii="Traditional Arabic" w:hAnsi="Traditional Arabic" w:cs="Traditional Arabic"/>
          <w:sz w:val="32"/>
          <w:szCs w:val="32"/>
          <w:rtl/>
        </w:rPr>
        <w:footnoteReference w:id="118"/>
      </w:r>
      <w:r w:rsidRPr="00EC26A7">
        <w:rPr>
          <w:rFonts w:ascii="Traditional Arabic" w:hAnsi="Traditional Arabic" w:cs="Traditional Arabic"/>
          <w:sz w:val="32"/>
          <w:szCs w:val="32"/>
          <w:rtl/>
        </w:rPr>
        <w:t xml:space="preserve">، وأنهم يسلمون عليه حين دخول المسجد والخروج منه، وفي التشهد، كما كانوا يسلمون عليه كذلك في حياته، والمأثور عن ابن عمر يدل على ذلك، قال سعيد بن منصور في «سننه»: حدثنا عبد الرحمـٰن بن زيد، حدثني أبي عن ابن عمر؛ أنه كان إذا قدم من سفر أتى قبر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فسلم وصلى عليه وقال: السلام عليك يا أبا بكر، السلام عليك يا أبتاه.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وعبد الرحمـٰن بن زيد وإن كان يُضعَّف؛ لكن الحديث المتقدم عن نافع الصحيح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 على أن ابن عمر لم يكن يفعل ذلك دائمًا ولا غالباً.</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وما أحسن ما قال مالك: لن يُصلح آخر هذه الأمة إلا ما أصلح أولها.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ولكن كلما ضعف تمسك الأمم بعهود أنبيائهم ونَقَص إيمانهم؛ عوضوا عن ذلك بما أحدثوه من البدع والشرك وغيره، ولهذا كره الأئمة استلام القبر وتقبيله، وبنوه بناءً منعوا الناس أن يصلوا إليه).</w:t>
      </w:r>
      <w:r w:rsidRPr="00EC26A7">
        <w:rPr>
          <w:rStyle w:val="FootnoteReference"/>
          <w:rFonts w:ascii="Traditional Arabic" w:hAnsi="Traditional Arabic" w:cs="Traditional Arabic"/>
          <w:sz w:val="32"/>
          <w:szCs w:val="32"/>
          <w:rtl/>
        </w:rPr>
        <w:footnoteReference w:id="119"/>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(ومما يبين حكمة الشريعة وعظم قدرها، وأنها كما قيل: (سفينة نوح، من ركبها نجا ومن تخلف عنها غرق)؛ أن الذين خرجوا عن المشروع زيّ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لهم الشيطان أعمالهم حتى خرجوا إلى الشرك، فطائفة من هؤلاء يُصلون إلى الميت، ويستدبر أحدهم القبلة ويسجد للقبر، ويقول أحدهم: (القبر قبلة الخاصة، والكعبة قبلة العام</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ة)، وهذا يقوله من هو أكثر الناس عبادة</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وزهداً، وهو شيخ متبوع، ولعل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أمثل</w:t>
      </w:r>
      <w:r w:rsidRPr="00EC26A7">
        <w:rPr>
          <w:rStyle w:val="FootnoteReference"/>
          <w:rFonts w:ascii="Traditional Arabic" w:hAnsi="Traditional Arabic" w:cs="Traditional Arabic"/>
          <w:sz w:val="32"/>
          <w:szCs w:val="32"/>
          <w:rtl/>
        </w:rPr>
        <w:footnoteReference w:id="120"/>
      </w:r>
      <w:r w:rsidRPr="00EC26A7">
        <w:rPr>
          <w:rFonts w:ascii="Traditional Arabic" w:hAnsi="Traditional Arabic" w:cs="Traditional Arabic"/>
          <w:sz w:val="32"/>
          <w:szCs w:val="32"/>
          <w:rtl/>
        </w:rPr>
        <w:t xml:space="preserve"> أتباع شيخه.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وآخر من أعيان الشيوخ المتبوعين، أصحاب الصدق والاجتهاد في العبادة والزهد، يأمر المريد</w:t>
      </w:r>
      <w:r w:rsidRPr="00EC26A7">
        <w:rPr>
          <w:rStyle w:val="FootnoteReference"/>
          <w:rFonts w:ascii="Traditional Arabic" w:hAnsi="Traditional Arabic" w:cs="Traditional Arabic"/>
          <w:sz w:val="32"/>
          <w:szCs w:val="32"/>
          <w:rtl/>
        </w:rPr>
        <w:footnoteReference w:id="121"/>
      </w:r>
      <w:r w:rsidRPr="00EC26A7">
        <w:rPr>
          <w:rFonts w:ascii="Traditional Arabic" w:hAnsi="Traditional Arabic" w:cs="Traditional Arabic"/>
          <w:sz w:val="32"/>
          <w:szCs w:val="32"/>
          <w:rtl/>
        </w:rPr>
        <w:t xml:space="preserve"> أول ما يتوب أن يذهب إلى قبر الشيخ، فيعكف عليه عكوف أهل التماثيل عليها.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وجمهور هؤلاء المشركين بالقبور يجدون عند عبادة القبور من الرقة والخشوع والدعاء وحضور القلب ما لا يجده أحدهم في مساجد الله التي أذن الله أن ترفع ويذكر فيها اسمه.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وآخرون يحجون إلى القبور، وطائفة صنفوا كتبًا، وسموها «مناسك حج المشاهد»، كما صنف أبو </w:t>
      </w:r>
      <w:r w:rsidRPr="00EC26A7">
        <w:rPr>
          <w:rFonts w:ascii="Traditional Arabic" w:hAnsi="Traditional Arabic" w:cs="Traditional Arabic" w:hint="cs"/>
          <w:sz w:val="32"/>
          <w:szCs w:val="32"/>
          <w:rtl/>
        </w:rPr>
        <w:br/>
      </w:r>
      <w:r w:rsidRPr="00EC26A7">
        <w:rPr>
          <w:rFonts w:ascii="Traditional Arabic" w:hAnsi="Traditional Arabic" w:cs="Traditional Arabic"/>
          <w:sz w:val="32"/>
          <w:szCs w:val="32"/>
          <w:rtl/>
        </w:rPr>
        <w:t>عبد</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الله محمد بن النعمان الملقب بالمفيد أحد شيوخ الإمامية</w:t>
      </w:r>
      <w:r w:rsidRPr="00EC26A7">
        <w:rPr>
          <w:rStyle w:val="FootnoteReference"/>
          <w:rFonts w:ascii="Traditional Arabic" w:hAnsi="Traditional Arabic" w:cs="Traditional Arabic"/>
          <w:sz w:val="32"/>
          <w:szCs w:val="32"/>
          <w:rtl/>
        </w:rPr>
        <w:footnoteReference w:id="122"/>
      </w:r>
      <w:r w:rsidRPr="00EC26A7">
        <w:rPr>
          <w:rFonts w:ascii="Traditional Arabic" w:hAnsi="Traditional Arabic" w:cs="Traditional Arabic"/>
          <w:sz w:val="32"/>
          <w:szCs w:val="32"/>
          <w:rtl/>
        </w:rPr>
        <w:t xml:space="preserve"> كتابًا في ذلك، وذكر فيه من الحكايات المكذوبة على أهل البيت ما لا يخفى كذبه على من له معرفة بالنقل.</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وآخرون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افرون إلى قبور المشايخ وإن لم يسموا ذلك منسكاً وحجًا، فالمعنى واحد.</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وكثير من هؤلاء أعظم قصده من الحج قصد قبر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لا حج البيت.</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وبعض الشيوخ المشهورين بالد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ين والزهد والصلاح صنف كتابًا سماه «</w:t>
      </w:r>
      <w:r w:rsidRPr="00EC26A7">
        <w:rPr>
          <w:rFonts w:ascii="Traditional Arabic" w:hAnsi="Traditional Arabic" w:cs="Traditional Arabic" w:hint="cs"/>
          <w:sz w:val="32"/>
          <w:szCs w:val="32"/>
          <w:rtl/>
        </w:rPr>
        <w:t>الاستغاثة</w:t>
      </w:r>
      <w:r w:rsidRPr="00EC26A7">
        <w:rPr>
          <w:rFonts w:ascii="Traditional Arabic" w:hAnsi="Traditional Arabic" w:cs="Traditional Arabic"/>
          <w:sz w:val="32"/>
          <w:szCs w:val="32"/>
          <w:rtl/>
        </w:rPr>
        <w:t xml:space="preserve"> بالنبي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في اليقظة والمنام»</w:t>
      </w:r>
      <w:r w:rsidRPr="00EC26A7">
        <w:rPr>
          <w:rStyle w:val="FootnoteReference"/>
          <w:rFonts w:ascii="Traditional Arabic" w:hAnsi="Traditional Arabic" w:cs="Traditional Arabic"/>
          <w:sz w:val="32"/>
          <w:szCs w:val="32"/>
          <w:rtl/>
        </w:rPr>
        <w:footnoteReference w:id="123"/>
      </w:r>
      <w:r w:rsidRPr="00EC26A7">
        <w:rPr>
          <w:rFonts w:ascii="Traditional Arabic" w:hAnsi="Traditional Arabic" w:cs="Traditional Arabic"/>
          <w:sz w:val="32"/>
          <w:szCs w:val="32"/>
          <w:rtl/>
        </w:rPr>
        <w:t>، وقد ذُكر في مناقب هذا الشيخ أنه 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مرة وكان قبر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منتهى قصده، ثم رجع ولم يذهب إلى الكعبة، وجُعِل هذا من مناقبه، فإن كان هذا مستحبً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فينبغي لمن يجب عليه حج البيت إذا حج أن يجعل المدينة منتهى قصده، ولا يذهب إلى مكة، فإنه زيادة كلفة ومشقة مع ترك الأفضل، وهذا لا يفعله عاقل.</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وبسبب الخروج عن الشريعة صار بعض أكابر الشيوخ عند الناس، ممن يقصده الملوك والقضاة والعلماء والعامة؛ على طريقة ابن سبعين</w:t>
      </w:r>
      <w:r w:rsidRPr="00EC26A7">
        <w:rPr>
          <w:rStyle w:val="FootnoteReference"/>
          <w:rFonts w:ascii="Traditional Arabic" w:hAnsi="Traditional Arabic" w:cs="Traditional Arabic"/>
          <w:sz w:val="32"/>
          <w:szCs w:val="32"/>
          <w:rtl/>
        </w:rPr>
        <w:footnoteReference w:id="124"/>
      </w:r>
      <w:r w:rsidRPr="00EC26A7">
        <w:rPr>
          <w:rFonts w:ascii="Traditional Arabic" w:hAnsi="Traditional Arabic" w:cs="Traditional Arabic"/>
          <w:sz w:val="32"/>
          <w:szCs w:val="32"/>
          <w:rtl/>
        </w:rPr>
        <w:t>، قيل عنه أنه كان يقول: البيوت المحجوجة ثلاثة، مكة وبيت المقدس والبندر</w:t>
      </w:r>
      <w:r w:rsidRPr="00EC26A7">
        <w:rPr>
          <w:rStyle w:val="FootnoteReference"/>
          <w:rFonts w:ascii="Traditional Arabic" w:hAnsi="Traditional Arabic" w:cs="Traditional Arabic"/>
          <w:sz w:val="32"/>
          <w:szCs w:val="32"/>
          <w:rtl/>
        </w:rPr>
        <w:footnoteReference w:id="125"/>
      </w:r>
      <w:r w:rsidRPr="00EC26A7">
        <w:rPr>
          <w:rFonts w:ascii="Traditional Arabic" w:hAnsi="Traditional Arabic" w:cs="Traditional Arabic"/>
          <w:sz w:val="32"/>
          <w:szCs w:val="32"/>
          <w:rtl/>
        </w:rPr>
        <w:t xml:space="preserve"> الذي للمشركين في الهند، وهذا لأنه كان يعتقد أن دين اليهود ودين النصارى حق.</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وجاءه بعض إخواننا العارفين قبل أن يَعرف حقيقته فقال له: (أريد ن أس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w:t>
      </w:r>
      <w:r w:rsidRPr="00EC26A7">
        <w:rPr>
          <w:rStyle w:val="FootnoteReference"/>
          <w:rFonts w:ascii="Traditional Arabic" w:hAnsi="Traditional Arabic" w:cs="Traditional Arabic"/>
          <w:sz w:val="32"/>
          <w:szCs w:val="32"/>
          <w:rtl/>
        </w:rPr>
        <w:footnoteReference w:id="126"/>
      </w:r>
      <w:r w:rsidRPr="00EC26A7">
        <w:rPr>
          <w:rFonts w:ascii="Traditional Arabic" w:hAnsi="Traditional Arabic" w:cs="Traditional Arabic"/>
          <w:sz w:val="32"/>
          <w:szCs w:val="32"/>
          <w:rtl/>
        </w:rPr>
        <w:t xml:space="preserve"> على يديك).</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فقال: على دين اليهود أو النصارى أو المسلمين؟</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فقال له: واليهود والنصارى ليسوا كفارًا؟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فقال الشيخ: لا تشدد عليهم، ولكن الإسلام أفضل.</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 الناس من يجعل مقبرة الشيخ</w:t>
      </w:r>
      <w:r w:rsidRPr="00EC26A7">
        <w:rPr>
          <w:rStyle w:val="FootnoteReference"/>
          <w:rFonts w:ascii="Traditional Arabic" w:hAnsi="Traditional Arabic" w:cs="Traditional Arabic"/>
          <w:sz w:val="32"/>
          <w:szCs w:val="32"/>
          <w:rtl/>
        </w:rPr>
        <w:footnoteReference w:id="127"/>
      </w:r>
      <w:r w:rsidRPr="00EC26A7">
        <w:rPr>
          <w:rFonts w:ascii="Traditional Arabic" w:hAnsi="Traditional Arabic" w:cs="Traditional Arabic"/>
          <w:sz w:val="32"/>
          <w:szCs w:val="32"/>
          <w:rtl/>
        </w:rPr>
        <w:t xml:space="preserve"> بمنـزلة عرفات، يسافرون إليها وقت الموسم، يُـعَرّ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فون بها كما يُعرّ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 المسلمون بعرفات، كما يُفع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 هذا في المشرق والمغرب.</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ومنهم من يحكي عن الشيخ الميت أنه قال: (كل خطوة إلى قبري كح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ويوم القيامة لا أبيع ب</w:t>
      </w:r>
      <w:r w:rsidR="003F60D4"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حجة)، فأنكر بعض الناس ذلك، فتمثل له الشيطان بصورة الشيخ، وزب</w:t>
      </w:r>
      <w:r w:rsidRPr="00EC26A7">
        <w:rPr>
          <w:rFonts w:ascii="Traditional Arabic" w:hAnsi="Traditional Arabic" w:cs="Traditional Arabic" w:hint="cs"/>
          <w:sz w:val="32"/>
          <w:szCs w:val="32"/>
          <w:rtl/>
        </w:rPr>
        <w:t>َــــ</w:t>
      </w:r>
      <w:r w:rsidRPr="00EC26A7">
        <w:rPr>
          <w:rFonts w:ascii="Traditional Arabic" w:hAnsi="Traditional Arabic" w:cs="Traditional Arabic"/>
          <w:sz w:val="32"/>
          <w:szCs w:val="32"/>
          <w:rtl/>
        </w:rPr>
        <w:t>ره</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128"/>
      </w:r>
      <w:r w:rsidRPr="00EC26A7">
        <w:rPr>
          <w:rFonts w:ascii="Traditional Arabic" w:hAnsi="Traditional Arabic" w:cs="Traditional Arabic"/>
          <w:sz w:val="32"/>
          <w:szCs w:val="32"/>
          <w:rtl/>
        </w:rPr>
        <w:t xml:space="preserve"> عن إنكار ذلك.</w:t>
      </w:r>
    </w:p>
    <w:p w:rsidR="00D42AD5" w:rsidRPr="00EC26A7" w:rsidRDefault="00D42AD5">
      <w:pPr>
        <w:spacing w:before="120"/>
        <w:jc w:val="both"/>
        <w:rPr>
          <w:rFonts w:ascii="Traditional Arabic" w:hAnsi="Traditional Arabic" w:cs="Traditional Arabic" w:hint="cs"/>
          <w:sz w:val="32"/>
          <w:szCs w:val="32"/>
          <w:rtl/>
          <w:lang w:bidi="ar-EG"/>
        </w:rPr>
      </w:pPr>
      <w:r w:rsidRPr="00EC26A7">
        <w:rPr>
          <w:rFonts w:ascii="Traditional Arabic" w:hAnsi="Traditional Arabic" w:cs="Traditional Arabic"/>
          <w:sz w:val="32"/>
          <w:szCs w:val="32"/>
          <w:rtl/>
        </w:rPr>
        <w:lastRenderedPageBreak/>
        <w:t>وهؤلاء وأمثالهم صلاتهم ونسكهم لغير الله رب العالمين، فليسوا على ملة إبراهيم إمام الحنفاء، وليسوا من 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ار مساجد الله الذين قال الله فيهم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إنما يعمر مساجد الله من آمن بالله واليوم الآخر وأقام الصلاة وآتى الزكاة ولم يخش إلا الله</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فع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ار مساجد الله لا يخشون إلا الله، وعمار مساجد المقابر يخشون غير الله ويرجون غير الله، حتى إن طائفة من أصحاب الكبائر الذين لا يتحاشون فيما يفعلونه من القبائح، كان إذا رأى قبة الميت أو الهلال الذي على رأس القبة خشي من فعل الفواحش، ويقول أحدهم لصاحبه (وي</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هذا هلال القبة)، فيخشون المدفون تحت الهلال ولا يخشون الذي خلق الس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ماوات والأرض، وجعل أه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السماء مواقيت للناس والحج، وهؤلاء إذا نُوظ</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وا خَـوّ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فوا مُناظرهم، كما صنع المشركون بإبراهيم، 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وحاجّ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قوم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قال أتحاجوني في الله وقد هدان ولا أخاف ما تشركون به إلا أن يشاء ربي شيئًا وسع ربي كل شيء علمًا أفلا تتذكرون * وكيف أخاف ما أشركتم ولا تخافون أنكم أشركتم بالله مالم ينـزل به عليكم سلطان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فأي الفريقين أحق بالأمن إن كنتم تعلمون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إلى 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وهم مهتدون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t>وآخرون قد جعلوا الميت بمنـزلة الإلـٰه، والشيخ الحي المتعلق به كالنبي، فمن الميت يطلب قضاء الحاجات وكشف الكربات، وأما الحي فالحلال ما حلله والحرام ما حرمه، وكأنهم قد عزلوا الله أن يتخذوه إلـٰه</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 xml:space="preserve">ا، وعزلوا محمدًا </w:t>
      </w:r>
      <w:r w:rsidRPr="00EC26A7">
        <w:rPr>
          <w:rFonts w:ascii="Traditional Arabic" w:hAnsi="Traditional Arabic" w:cs="Traditional Arabic"/>
          <w:b/>
          <w:bCs/>
          <w:sz w:val="32"/>
          <w:szCs w:val="32"/>
        </w:rPr>
        <w:sym w:font="AGA Arabesque" w:char="F072"/>
      </w:r>
      <w:r w:rsidRPr="00EC26A7">
        <w:rPr>
          <w:rFonts w:ascii="Traditional Arabic" w:hAnsi="Traditional Arabic" w:cs="Traditional Arabic"/>
          <w:b/>
          <w:bCs/>
          <w:sz w:val="32"/>
          <w:szCs w:val="32"/>
          <w:rtl/>
        </w:rPr>
        <w:t xml:space="preserve"> عن أن يتخذوه رسولا</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w:t>
      </w:r>
    </w:p>
    <w:p w:rsidR="00D42AD5" w:rsidRPr="00EC26A7" w:rsidRDefault="00D42AD5">
      <w:pPr>
        <w:spacing w:before="120"/>
        <w:jc w:val="both"/>
        <w:rPr>
          <w:rFonts w:ascii="Traditional Arabic" w:hAnsi="Traditional Arabic" w:cs="Traditional Arabic" w:hint="cs"/>
          <w:sz w:val="32"/>
          <w:szCs w:val="32"/>
          <w:rtl/>
        </w:rPr>
      </w:pPr>
      <w:r w:rsidRPr="00EC26A7">
        <w:rPr>
          <w:rFonts w:ascii="Traditional Arabic" w:hAnsi="Traditional Arabic" w:cs="Traditional Arabic"/>
          <w:sz w:val="32"/>
          <w:szCs w:val="32"/>
          <w:rtl/>
        </w:rPr>
        <w:t>وقد يجيء الحديث العهد بالإسلام</w:t>
      </w:r>
      <w:r w:rsidRPr="00EC26A7">
        <w:rPr>
          <w:rStyle w:val="FootnoteReference"/>
          <w:rFonts w:ascii="Traditional Arabic" w:hAnsi="Traditional Arabic" w:cs="Traditional Arabic"/>
          <w:sz w:val="32"/>
          <w:szCs w:val="32"/>
          <w:rtl/>
        </w:rPr>
        <w:footnoteReference w:id="129"/>
      </w:r>
      <w:r w:rsidRPr="00EC26A7">
        <w:rPr>
          <w:rFonts w:ascii="Traditional Arabic" w:hAnsi="Traditional Arabic" w:cs="Traditional Arabic"/>
          <w:sz w:val="32"/>
          <w:szCs w:val="32"/>
          <w:rtl/>
        </w:rPr>
        <w:t>، أو التابع لهم، الـحَس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الظن بهم أو غيره، يطلب من الشيخ الميت إما دفع ظلم ملِكٍ يريد أن يظلمه أو غير ذلك، فيدخل ذلك السّ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ادن</w:t>
      </w:r>
      <w:r w:rsidRPr="00EC26A7">
        <w:rPr>
          <w:rStyle w:val="FootnoteReference"/>
          <w:rFonts w:ascii="Traditional Arabic" w:hAnsi="Traditional Arabic" w:cs="Traditional Arabic"/>
          <w:sz w:val="32"/>
          <w:szCs w:val="32"/>
          <w:rtl/>
        </w:rPr>
        <w:footnoteReference w:id="130"/>
      </w:r>
      <w:r w:rsidRPr="00EC26A7">
        <w:rPr>
          <w:rFonts w:ascii="Traditional Arabic" w:hAnsi="Traditional Arabic" w:cs="Traditional Arabic"/>
          <w:sz w:val="32"/>
          <w:szCs w:val="32"/>
          <w:rtl/>
        </w:rPr>
        <w:t xml:space="preserve"> فيقول: قد قلت للشيخ، والشيخ يقول للنبي، والنبي يقول لله، والله قد بعث رسولاً إلى السلطان فلان!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فهل هذا إلا محض</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131"/>
      </w:r>
      <w:r w:rsidRPr="00EC26A7">
        <w:rPr>
          <w:rFonts w:ascii="Traditional Arabic" w:hAnsi="Traditional Arabic" w:cs="Traditional Arabic"/>
          <w:sz w:val="32"/>
          <w:szCs w:val="32"/>
          <w:rtl/>
        </w:rPr>
        <w:t xml:space="preserve"> دين المشركين والنصارى، وفيه من الكذب والجهل ما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لا يستجيزه كل مشرك ونصراني ولا يرُوج عليه، ويأكلون من النذور وما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ؤتى به إلى قبورهم ما يَدخلون به في معنى 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 كثيرًا من الأحبار والرهبان ليأكلون أموال الناس بالباطل</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فإنهم يأكلون أموال الناس بغير حق، وي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دون عن سبيل </w:t>
      </w:r>
      <w:r w:rsidRPr="00EC26A7">
        <w:rPr>
          <w:rFonts w:ascii="Traditional Arabic" w:hAnsi="Traditional Arabic" w:cs="Traditional Arabic"/>
          <w:sz w:val="32"/>
          <w:szCs w:val="32"/>
          <w:rtl/>
        </w:rPr>
        <w:lastRenderedPageBreak/>
        <w:t>الله، ويُـعرِّضون</w:t>
      </w:r>
      <w:r w:rsidRPr="00EC26A7">
        <w:rPr>
          <w:rStyle w:val="FootnoteReference"/>
          <w:rFonts w:ascii="Traditional Arabic" w:hAnsi="Traditional Arabic" w:cs="Traditional Arabic"/>
          <w:sz w:val="32"/>
          <w:szCs w:val="32"/>
          <w:rtl/>
        </w:rPr>
        <w:footnoteReference w:id="132"/>
      </w:r>
      <w:r w:rsidRPr="00EC26A7">
        <w:rPr>
          <w:rFonts w:ascii="Traditional Arabic" w:hAnsi="Traditional Arabic" w:cs="Traditional Arabic"/>
          <w:sz w:val="32"/>
          <w:szCs w:val="32"/>
          <w:rtl/>
        </w:rPr>
        <w:t xml:space="preserve"> بأنفسهم ويمنعون غيرهم، إذ التابع لهم يعتقد أن هذا هو سبيل الله ودينه، فيمتنع بسبب ذلك عن الدين الحق</w:t>
      </w:r>
      <w:r w:rsidRPr="00EC26A7">
        <w:rPr>
          <w:rStyle w:val="FootnoteReference"/>
          <w:rFonts w:ascii="Traditional Arabic" w:hAnsi="Traditional Arabic" w:cs="Traditional Arabic"/>
          <w:sz w:val="32"/>
          <w:szCs w:val="32"/>
          <w:rtl/>
        </w:rPr>
        <w:footnoteReference w:id="133"/>
      </w:r>
      <w:r w:rsidRPr="00EC26A7">
        <w:rPr>
          <w:rFonts w:ascii="Traditional Arabic" w:hAnsi="Traditional Arabic" w:cs="Traditional Arabic"/>
          <w:sz w:val="32"/>
          <w:szCs w:val="32"/>
          <w:rtl/>
        </w:rPr>
        <w:t xml:space="preserve"> الذي بعث الله به رسله وأنـزل به كتبه.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والله تعالى لم يذكر في كتابه المشاهد، بل ذكر المساجد، وأنها خالصة له، 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وأقيموا وجوهكم عند كل مسجد</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وقال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إنما يعمر مساجد الله من آمن بالله واليوم الآخر</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وقال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في بيوت أذن الله أن ترفع ويذكر فيها اسمه</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ولولا دفع الله الناس بعضهم ببعض لهدمت صوامع وبيع وصلوات ومساجد يذكر فيها اسم الله كثيرًا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ولم يذكر بيوت الشرك، كبيوت الأصنام والمشاهد والنار، لأن الصوامع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والب</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ي</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ع</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134"/>
      </w:r>
      <w:r w:rsidRPr="00EC26A7">
        <w:rPr>
          <w:rFonts w:ascii="Traditional Arabic" w:hAnsi="Traditional Arabic" w:cs="Traditional Arabic"/>
          <w:sz w:val="32"/>
          <w:szCs w:val="32"/>
          <w:rtl/>
        </w:rPr>
        <w:t xml:space="preserve"> لأهل الكتاب.</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فالممدوح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من ذلك</w:t>
      </w:r>
      <w:r w:rsidRPr="00EC26A7">
        <w:rPr>
          <w:rStyle w:val="FootnoteReference"/>
          <w:rFonts w:ascii="Traditional Arabic" w:hAnsi="Traditional Arabic" w:cs="Traditional Arabic"/>
          <w:sz w:val="32"/>
          <w:szCs w:val="32"/>
          <w:rtl/>
        </w:rPr>
        <w:footnoteReference w:id="135"/>
      </w:r>
      <w:r w:rsidRPr="00EC26A7">
        <w:rPr>
          <w:rFonts w:ascii="Traditional Arabic" w:hAnsi="Traditional Arabic" w:cs="Traditional Arabic"/>
          <w:sz w:val="32"/>
          <w:szCs w:val="32"/>
          <w:rtl/>
        </w:rPr>
        <w:t xml:space="preserve"> ما كان </w:t>
      </w:r>
      <w:r w:rsidR="005535FC" w:rsidRPr="00EC26A7">
        <w:rPr>
          <w:rFonts w:ascii="Traditional Arabic" w:hAnsi="Traditional Arabic" w:cs="Traditional Arabic"/>
          <w:sz w:val="32"/>
          <w:szCs w:val="32"/>
          <w:rtl/>
        </w:rPr>
        <w:t>مبني</w:t>
      </w:r>
      <w:r w:rsidR="005535FC"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قبل النسخ والتبديل، كما أثنى على اليهود والنصارى والصابئين الذين كانوا قبل النسخ والتبديل، يؤمنون بالله واليوم الآخر ويعملون صالحا.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فبيوت الأوثان وبيوت النيران وبيوت الكواكب وبيوت المقابر </w:t>
      </w:r>
      <w:r w:rsidRPr="00EC26A7">
        <w:rPr>
          <w:rFonts w:ascii="Traditional Arabic" w:hAnsi="Traditional Arabic" w:cs="Traditional Arabic"/>
          <w:b/>
          <w:bCs/>
          <w:sz w:val="32"/>
          <w:szCs w:val="32"/>
          <w:rtl/>
        </w:rPr>
        <w:t>لم ي</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مدح الله شيئًا منها</w:t>
      </w:r>
      <w:r w:rsidRPr="00EC26A7">
        <w:rPr>
          <w:rFonts w:ascii="Traditional Arabic" w:hAnsi="Traditional Arabic" w:cs="Traditional Arabic"/>
          <w:sz w:val="32"/>
          <w:szCs w:val="32"/>
          <w:rtl/>
        </w:rPr>
        <w:t>، ولم يذكر ذلك إلا في قصة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هم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قال الذين غلبوا على أمرهم لنتخذن عليهم مسجدًا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فهؤلاء الذين اتخذوا على أهل الكهف مسجدًا كانوا من النصارى الذين لعنهم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حيث قال: لعن الله اليهود والنصارى؛ اتخذوا قبور أنبيائهم مساجد.</w:t>
      </w:r>
      <w:r w:rsidRPr="00EC26A7">
        <w:rPr>
          <w:rStyle w:val="FootnoteReference"/>
          <w:rFonts w:ascii="Traditional Arabic" w:hAnsi="Traditional Arabic" w:cs="Traditional Arabic"/>
          <w:sz w:val="32"/>
          <w:szCs w:val="32"/>
          <w:rtl/>
        </w:rPr>
        <w:footnoteReference w:id="136"/>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رواية: وصالحيهم.</w:t>
      </w:r>
      <w:r w:rsidRPr="00EC26A7">
        <w:rPr>
          <w:rStyle w:val="FootnoteReference"/>
          <w:rFonts w:ascii="Traditional Arabic" w:hAnsi="Traditional Arabic" w:cs="Traditional Arabic"/>
          <w:sz w:val="32"/>
          <w:szCs w:val="32"/>
          <w:rtl/>
        </w:rPr>
        <w:footnoteReference w:id="137"/>
      </w:r>
      <w:r w:rsidRPr="00EC26A7">
        <w:rPr>
          <w:rFonts w:ascii="Traditional Arabic" w:hAnsi="Traditional Arabic" w:cs="Traditional Arabic"/>
          <w:sz w:val="32"/>
          <w:szCs w:val="32"/>
          <w:rtl/>
        </w:rPr>
        <w:t>)</w:t>
      </w:r>
      <w:r w:rsidRPr="00EC26A7">
        <w:rPr>
          <w:rStyle w:val="FootnoteReference"/>
          <w:rFonts w:ascii="Traditional Arabic" w:hAnsi="Traditional Arabic" w:cs="Traditional Arabic"/>
          <w:sz w:val="32"/>
          <w:szCs w:val="32"/>
          <w:rtl/>
        </w:rPr>
        <w:footnoteReference w:id="138"/>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(ودعاء المقبورين من أعظم الوسائل إلى ذلك.</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وقد 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دِم بعض شيوخ المشرق وتكلم معي في هذا، فبينت له فساد هذا، فقال: أليس قد قال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(إذا أعيتكم الأمور فعليكم بأصحاب القبور)؛ فقلت: هذا مكذوب باتفاق أهل العلم، لم يروه عن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أحد من علماء الحديث، وبسبب هذا وأمثاله ظهر مصداق قول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لتتبعُن سَنن من كان قبلكم، شبر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بشبر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وذراع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بذ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اع، حتى لو دخلوا 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حر 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لد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خ</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قالوا: يا رسول الله، اليهود والنصارى؟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قال: 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Style w:val="FootnoteReference"/>
          <w:rFonts w:ascii="Traditional Arabic" w:hAnsi="Traditional Arabic" w:cs="Traditional Arabic"/>
          <w:sz w:val="32"/>
          <w:szCs w:val="32"/>
          <w:rtl/>
        </w:rPr>
        <w:footnoteReference w:id="139"/>
      </w:r>
      <w:r w:rsidRPr="00EC26A7">
        <w:rPr>
          <w:rFonts w:ascii="Traditional Arabic" w:hAnsi="Traditional Arabic" w:cs="Traditional Arabic"/>
          <w:sz w:val="32"/>
          <w:szCs w:val="32"/>
          <w:rtl/>
        </w:rPr>
        <w:t>)</w:t>
      </w:r>
      <w:r w:rsidRPr="00EC26A7">
        <w:rPr>
          <w:rStyle w:val="FootnoteReference"/>
          <w:rFonts w:ascii="Traditional Arabic" w:hAnsi="Traditional Arabic" w:cs="Traditional Arabic"/>
          <w:sz w:val="32"/>
          <w:szCs w:val="32"/>
          <w:rtl/>
        </w:rPr>
        <w:footnoteReference w:id="140"/>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b/>
          <w:bCs/>
          <w:sz w:val="32"/>
          <w:szCs w:val="32"/>
          <w:rtl/>
        </w:rPr>
        <w:lastRenderedPageBreak/>
        <w:t>(وهؤلاء الغلاة المشركون إذا حصل لأحدهم م</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طل</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ب</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ه ولو من كافر لم يُـقبل على الرسول</w:t>
      </w:r>
      <w:r w:rsidRPr="00EC26A7">
        <w:rPr>
          <w:rFonts w:ascii="Traditional Arabic" w:hAnsi="Traditional Arabic" w:cs="Traditional Arabic"/>
          <w:sz w:val="32"/>
          <w:szCs w:val="32"/>
          <w:rtl/>
        </w:rPr>
        <w:t>، بل يطلب حاجته من حيث ظن أنها 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فتارة يذهب إلى ما يظنه قبر رجل صالح، ويكون</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141"/>
      </w:r>
      <w:r w:rsidRPr="00EC26A7">
        <w:rPr>
          <w:rFonts w:ascii="Traditional Arabic" w:hAnsi="Traditional Arabic" w:cs="Traditional Arabic"/>
          <w:sz w:val="32"/>
          <w:szCs w:val="32"/>
          <w:rtl/>
        </w:rPr>
        <w:t xml:space="preserve"> فيه قبر كافر أو منافق، وتارة يعلم أنه كافر ومنافق ويذهب إليه كما يذهب قوم إلى الكنيسة وإلى مواضع يقال لهم إنها تقبل النذر، فهذا يقع فيه عامتهم، وأما الأول فيقع فيه خاصتهم)</w:t>
      </w:r>
      <w:r w:rsidRPr="00EC26A7">
        <w:rPr>
          <w:rStyle w:val="FootnoteReference"/>
          <w:rFonts w:ascii="Traditional Arabic" w:hAnsi="Traditional Arabic" w:cs="Traditional Arabic"/>
          <w:sz w:val="32"/>
          <w:szCs w:val="32"/>
          <w:rtl/>
        </w:rPr>
        <w:footnoteReference w:id="142"/>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(والمقصود هنا أن كثيرًا من الناس يُعَظِّم قبر من يكون في الباطن كافرًا وم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افقًا، ويكون هذا</w:t>
      </w:r>
      <w:r w:rsidRPr="00EC26A7">
        <w:rPr>
          <w:rStyle w:val="FootnoteReference"/>
          <w:rFonts w:ascii="Traditional Arabic" w:hAnsi="Traditional Arabic" w:cs="Traditional Arabic"/>
          <w:sz w:val="32"/>
          <w:szCs w:val="32"/>
          <w:rtl/>
        </w:rPr>
        <w:footnoteReference w:id="143"/>
      </w:r>
      <w:r w:rsidRPr="00EC26A7">
        <w:rPr>
          <w:rFonts w:ascii="Traditional Arabic" w:hAnsi="Traditional Arabic" w:cs="Traditional Arabic"/>
          <w:sz w:val="32"/>
          <w:szCs w:val="32"/>
          <w:rtl/>
        </w:rPr>
        <w:t xml:space="preserve"> عنده والرسول من جنس واحد، لاعتقاده أن الميت يقضي حاجته إذا كان رجلاً صالحاً، وكلا هذين عنده من جنس من يستغيث به، وكم من مشهد يُعظ</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مه الناس وهو كذ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 بل يقال إنه ق</w:t>
      </w:r>
      <w:r w:rsidRPr="00EC26A7">
        <w:rPr>
          <w:rFonts w:ascii="Traditional Arabic" w:hAnsi="Traditional Arabic" w:cs="Traditional Arabic" w:hint="cs"/>
          <w:sz w:val="32"/>
          <w:szCs w:val="32"/>
          <w:rtl/>
        </w:rPr>
        <w:t>ـــــــ</w:t>
      </w:r>
      <w:r w:rsidRPr="00EC26A7">
        <w:rPr>
          <w:rFonts w:ascii="Traditional Arabic" w:hAnsi="Traditional Arabic" w:cs="Traditional Arabic"/>
          <w:sz w:val="32"/>
          <w:szCs w:val="32"/>
          <w:rtl/>
        </w:rPr>
        <w:t>بر كافر، كالمشهد الذي بسفح جبل لبنان، الذي يقال إنه قبر نوح، فإن أهل المعرفة كانوا يقولون إنه قبر بعض العمالقة.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وكذلك مشهد الحسين الذي بالقاهرة، وقبر أ</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ي بن كعب الذي بد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شق؛ اتفق العلماء على أنها كذب، ومنهم من قال هما قبرا نصرانيين، وكثير من المشاهد متنازع فيها</w:t>
      </w:r>
      <w:r w:rsidRPr="00EC26A7">
        <w:rPr>
          <w:rStyle w:val="FootnoteReference"/>
          <w:rFonts w:ascii="Traditional Arabic" w:hAnsi="Traditional Arabic" w:cs="Traditional Arabic"/>
          <w:sz w:val="32"/>
          <w:szCs w:val="32"/>
          <w:rtl/>
        </w:rPr>
        <w:footnoteReference w:id="144"/>
      </w:r>
      <w:r w:rsidRPr="00EC26A7">
        <w:rPr>
          <w:rFonts w:ascii="Traditional Arabic" w:hAnsi="Traditional Arabic" w:cs="Traditional Arabic"/>
          <w:sz w:val="32"/>
          <w:szCs w:val="32"/>
          <w:rtl/>
        </w:rPr>
        <w:t>، وعندها شياطين تُضِل بسببها من تُضِل.</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ومنهم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في المنام ش</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خصًا يظن أنه المقب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ور، ويكون ذلك شيطان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تصور بصورته، أو بغير صورته كالشياطين الذين يكونـون بالأصنام، وكالشياطين الذين يتمثلون لمن يستغيث بالأصنام والموتى والغائبين، وهذا كثير في زماننا وغيره، مثل أقوام يرصدون بعض التماثيل التي بالبراني</w:t>
      </w:r>
      <w:r w:rsidRPr="00EC26A7">
        <w:rPr>
          <w:rStyle w:val="FootnoteReference"/>
          <w:rFonts w:ascii="Traditional Arabic" w:hAnsi="Traditional Arabic" w:cs="Traditional Arabic"/>
          <w:sz w:val="32"/>
          <w:szCs w:val="32"/>
          <w:rtl/>
        </w:rPr>
        <w:footnoteReference w:id="145"/>
      </w:r>
      <w:r w:rsidRPr="00EC26A7">
        <w:rPr>
          <w:rFonts w:ascii="Traditional Arabic" w:hAnsi="Traditional Arabic" w:cs="Traditional Arabic"/>
          <w:sz w:val="32"/>
          <w:szCs w:val="32"/>
          <w:rtl/>
        </w:rPr>
        <w:t xml:space="preserve"> بديار مصر بأخميم وغيرها، يرصدون التماثيل مدة، لا يتطهرون طُهر المسلمين، ولا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لون صلاة المسلمين، ولا يقرؤون، حتى يتعل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 الشيطان تلك</w:t>
      </w:r>
      <w:r w:rsidRPr="00EC26A7">
        <w:rPr>
          <w:rStyle w:val="FootnoteReference"/>
          <w:rFonts w:ascii="Traditional Arabic" w:hAnsi="Traditional Arabic" w:cs="Traditional Arabic"/>
          <w:sz w:val="32"/>
          <w:szCs w:val="32"/>
          <w:rtl/>
        </w:rPr>
        <w:footnoteReference w:id="146"/>
      </w:r>
      <w:r w:rsidRPr="00EC26A7">
        <w:rPr>
          <w:rFonts w:ascii="Traditional Arabic" w:hAnsi="Traditional Arabic" w:cs="Traditional Arabic"/>
          <w:sz w:val="32"/>
          <w:szCs w:val="32"/>
          <w:rtl/>
        </w:rPr>
        <w:t xml:space="preserve"> الصورة فيراها تتحرك، فيضع فيها شمعة أو غيرها، فيرى شيطان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قد خرج له، فيسجد لذلك الشيطان حتى يقضي بعض حوائجه، وقد يُمكنه من فعل الفاحشة به حتى يقضي بعض حوائجه.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ومثل هؤلاء كثير في شيوخ الترك الكفار، يسمونه «البوى» وهو «المخنث»، إذا طلبوا منه بعض هذه الأمور أرسلوا له من ي</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نكحه</w:t>
      </w:r>
      <w:r w:rsidRPr="00EC26A7">
        <w:rPr>
          <w:rStyle w:val="FootnoteReference"/>
          <w:rFonts w:ascii="Traditional Arabic" w:hAnsi="Traditional Arabic" w:cs="Traditional Arabic"/>
          <w:sz w:val="32"/>
          <w:szCs w:val="32"/>
          <w:rtl/>
        </w:rPr>
        <w:footnoteReference w:id="147"/>
      </w:r>
      <w:r w:rsidRPr="00EC26A7">
        <w:rPr>
          <w:rFonts w:ascii="Traditional Arabic" w:hAnsi="Traditional Arabic" w:cs="Traditional Arabic"/>
          <w:sz w:val="32"/>
          <w:szCs w:val="32"/>
          <w:rtl/>
        </w:rPr>
        <w:t>، وينص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بون له حركات عالية في ليلة ظلماء، وقر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بوا له خ</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بزًا وم</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يتة، وغنوا غناء يناسبه، بشرط أن لا يكون عنده من يذكر الله، ولا هناك شيء فيه شيء من ذكر الله، ثم يصعد ذلك الشيخ المفعول به</w:t>
      </w:r>
      <w:r w:rsidRPr="00EC26A7">
        <w:rPr>
          <w:rStyle w:val="FootnoteReference"/>
          <w:rFonts w:ascii="Traditional Arabic" w:hAnsi="Traditional Arabic" w:cs="Traditional Arabic"/>
          <w:sz w:val="32"/>
          <w:szCs w:val="32"/>
          <w:rtl/>
        </w:rPr>
        <w:footnoteReference w:id="148"/>
      </w:r>
      <w:r w:rsidRPr="00EC26A7">
        <w:rPr>
          <w:rFonts w:ascii="Traditional Arabic" w:hAnsi="Traditional Arabic" w:cs="Traditional Arabic"/>
          <w:sz w:val="32"/>
          <w:szCs w:val="32"/>
          <w:rtl/>
        </w:rPr>
        <w:t xml:space="preserve"> في الهواء، ويرون الدف يطير في الهواء، ويضرب من مدّ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يده إلى الخبز، ويضرب الشيطان بآلات اللهو وهم يسمعون، ويغني لهم الأغاني التي كانت تغنيها </w:t>
      </w:r>
      <w:r w:rsidRPr="00EC26A7">
        <w:rPr>
          <w:rFonts w:ascii="Traditional Arabic" w:hAnsi="Traditional Arabic" w:cs="Traditional Arabic" w:hint="cs"/>
          <w:sz w:val="32"/>
          <w:szCs w:val="32"/>
          <w:rtl/>
        </w:rPr>
        <w:t>آ</w:t>
      </w:r>
      <w:r w:rsidRPr="00EC26A7">
        <w:rPr>
          <w:rFonts w:ascii="Traditional Arabic" w:hAnsi="Traditional Arabic" w:cs="Traditional Arabic"/>
          <w:sz w:val="32"/>
          <w:szCs w:val="32"/>
          <w:rtl/>
        </w:rPr>
        <w:t>باؤهم الكفار، ثم قد يغيب ذلك الطعام، فيرونه وقد نُقل إلى بيت البوى وقد لا يغيب، ويقربون له ميتة يحرقونها بالنار، ويقضي بعض حوائجهم، ومثل هذا كثير جدً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للمشركين، فالذي يجري عند المشاهد من جنس ما يجري عند الأصنام).</w:t>
      </w:r>
      <w:r w:rsidRPr="00EC26A7">
        <w:rPr>
          <w:rStyle w:val="FootnoteReference"/>
          <w:rFonts w:ascii="Traditional Arabic" w:hAnsi="Traditional Arabic" w:cs="Traditional Arabic"/>
          <w:sz w:val="32"/>
          <w:szCs w:val="32"/>
          <w:rtl/>
        </w:rPr>
        <w:footnoteReference w:id="149"/>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b/>
          <w:bCs/>
          <w:sz w:val="32"/>
          <w:szCs w:val="32"/>
          <w:rtl/>
        </w:rPr>
        <w:t>وقد ثبت بطرق متعددة أن ما يُشرك به من دون الله من صنم وقبر وغير ذلك؛ يكون عنده</w:t>
      </w:r>
      <w:r w:rsidRPr="00EC26A7">
        <w:rPr>
          <w:rStyle w:val="FootnoteReference"/>
          <w:rFonts w:ascii="Traditional Arabic" w:hAnsi="Traditional Arabic" w:cs="Traditional Arabic"/>
          <w:sz w:val="32"/>
          <w:szCs w:val="32"/>
          <w:rtl/>
        </w:rPr>
        <w:footnoteReference w:id="150"/>
      </w:r>
      <w:r w:rsidRPr="00EC26A7">
        <w:rPr>
          <w:rFonts w:ascii="Traditional Arabic" w:hAnsi="Traditional Arabic" w:cs="Traditional Arabic"/>
          <w:b/>
          <w:bCs/>
          <w:sz w:val="32"/>
          <w:szCs w:val="32"/>
          <w:rtl/>
        </w:rPr>
        <w:t xml:space="preserve"> شياطين تُضل من أشرك به</w:t>
      </w:r>
      <w:r w:rsidRPr="00EC26A7">
        <w:rPr>
          <w:rFonts w:ascii="Traditional Arabic" w:hAnsi="Traditional Arabic" w:cs="Traditional Arabic"/>
          <w:sz w:val="32"/>
          <w:szCs w:val="32"/>
          <w:rtl/>
        </w:rPr>
        <w:t>، وأن تلك الشياطين لا يقض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ون إلا بعض أغراضهم، وإنما يقضون بعض أغراضهم إذا حصل لهم من الشرك والمعاصي ما يحبه الشيطان، فمنهم من يأمر الداعي أن يسجد له، ومنهم من يأمره بالفواحش، وقد يفعلها الشيطان، وقد ينهاه عما أُمر به من التوحيد والإخلاص والصلوات الخمس وقراءة القرآن ونحو ذلك.</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b/>
          <w:bCs/>
          <w:sz w:val="32"/>
          <w:szCs w:val="32"/>
          <w:rtl/>
        </w:rPr>
        <w:t>والشياطين ت</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غو</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ي الإنسان بحسب ما تطمع منه</w:t>
      </w:r>
      <w:r w:rsidRPr="00EC26A7">
        <w:rPr>
          <w:rFonts w:ascii="Traditional Arabic" w:hAnsi="Traditional Arabic" w:cs="Traditional Arabic"/>
          <w:sz w:val="32"/>
          <w:szCs w:val="32"/>
          <w:rtl/>
        </w:rPr>
        <w:t>، فإن كان ضعيف الإيمان أمرته بالكفر البين، وإلا أمرته بما هو فسق أو معصية، وإن كان قليل العلم أمرته بما لا يَعرف أنه مخالف للكتاب والس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نة، وقد وقع في هذا النوع كثير من الشيوخ الذين لهم نصيب وافر من الدين والزهد والعبادة، لكن لعدم علمهم بحقيقة الد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ين الذي بَعث الله به رسوله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طمعت فيهم الشياطين، حتى أوقعوهم فيما يخالف الكتاب والسنّ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وقد جرى لغير واحد من أصحابنا المشايخ، يستغيث بأحدهم بعض أصحابه، فيرى الشيخ في اليقظة، حتى قضى ذلك المطلوب، وإنما هي شياطين تتمثل للمشركين الذين يدعون غير الله.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والجن بحسب الإنس، فالكافر للكافر، والجاهل للجاهل، والفاجر للفاجر، وأما أهل العلم والإيمان فاتِّـباع الجن لهم كاتِّـباع الإنس، يتَّـبعونهم فيما أمر الله به ورسوله.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(وكان رجل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اشر التدريس وينتسب إلى الفتيا كان يقول: (إن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يعلم ما يعلمه الله، ويقدر على ما يقدر عليه الله، وإن هذا السر انتقل بعده إلى الحسن، ثم انتقل في ذرية الحسن إلى الشيخ أبي الحسن الشاذلي، وقالوا: هذا مقام القطب الغوث الفرد الجامع).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وكان شيخ آخر مُعظ</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 عند أتباعه يدّ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عي هذه المنـزلة، ويقول إنه المهدي الذي 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ش</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ر به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وإنه يُزوِّج عيسى بابنتَـه، وإن نواصي الملوك والأولياء بيده، يولي من يشاء ويعزل من يشاء، وأن الرب تعالى يناجيه دائمًا، وأنه الذي يـمُد حملة العرش وحيتان البحر، وقد عزرته تعزيزًا بليغًا في يوم مشهود بحضرةٍ من أهل المسجد الجامع يوم الجمعة بالقاهرة، فعرفه الناس، وانكسر بسببه أشباهه من الدجاجلة.</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ومن هؤلاء من يقول في قوله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إنا أرسلناك شاهدًا ومبشرًا ونذيرًا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إلى 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بك</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رة</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وأصيلا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إن الرسول هو الذي يُسبَّح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بكرة</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وأصيلا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ومنهـم من يقول: إن الرسول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يعلم مفاتيح الغيب الخمس التي قال فيها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مفاتيح الغيب خمس، لا يعلمها إلا الله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 الله عنده علم الساعة وينـزل الغيث ويعلم ما في الأرحام وما تدري نفس ماذا تكسب غد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وما تدري نفس بأي أرض تموت</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r w:rsidRPr="00EC26A7">
        <w:rPr>
          <w:rStyle w:val="FootnoteReference"/>
          <w:rFonts w:ascii="Traditional Arabic" w:hAnsi="Traditional Arabic" w:cs="Traditional Arabic"/>
          <w:sz w:val="32"/>
          <w:szCs w:val="32"/>
          <w:rtl/>
        </w:rPr>
        <w:footnoteReference w:id="151"/>
      </w:r>
    </w:p>
    <w:p w:rsidR="00D42AD5" w:rsidRPr="00EC26A7" w:rsidRDefault="00D42AD5">
      <w:pPr>
        <w:jc w:val="both"/>
        <w:rPr>
          <w:rFonts w:ascii="Traditional Arabic" w:hAnsi="Traditional Arabic" w:cs="Traditional Arabic"/>
          <w:sz w:val="32"/>
          <w:szCs w:val="32"/>
        </w:rPr>
      </w:pPr>
      <w:r w:rsidRPr="00EC26A7">
        <w:rPr>
          <w:rFonts w:ascii="Traditional Arabic" w:hAnsi="Traditional Arabic" w:cs="Traditional Arabic"/>
          <w:sz w:val="32"/>
          <w:szCs w:val="32"/>
          <w:rtl/>
        </w:rPr>
        <w:t>وقال: إنه علِمها بعد أن أَخبر أنه لا يعلمها إلا الله.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ومنهم من يقول: أ</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سقِط الربوبية</w:t>
      </w:r>
      <w:r w:rsidRPr="00EC26A7">
        <w:rPr>
          <w:rStyle w:val="FootnoteReference"/>
          <w:rFonts w:ascii="Traditional Arabic" w:hAnsi="Traditional Arabic" w:cs="Traditional Arabic"/>
          <w:sz w:val="32"/>
          <w:szCs w:val="32"/>
          <w:rtl/>
        </w:rPr>
        <w:footnoteReference w:id="152"/>
      </w:r>
      <w:r w:rsidRPr="00EC26A7">
        <w:rPr>
          <w:rFonts w:ascii="Traditional Arabic" w:hAnsi="Traditional Arabic" w:cs="Traditional Arabic"/>
          <w:sz w:val="32"/>
          <w:szCs w:val="32"/>
          <w:rtl/>
        </w:rPr>
        <w:t xml:space="preserve"> وقُل في الرسول ما شئت.</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ومنهم من يقول: نحن نعب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 الله ورسوله.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ومنهم من يأتي قبر الميت فيقول: اغفر لي وارحمني، ولا تُوق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عني على زلة.</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إلى أمثال هذه الأمور التي يُتخذ فيها المخلوق إلـٰهاً).</w:t>
      </w:r>
      <w:r w:rsidRPr="00EC26A7">
        <w:rPr>
          <w:rStyle w:val="FootnoteReference"/>
          <w:rFonts w:ascii="Traditional Arabic" w:hAnsi="Traditional Arabic" w:cs="Traditional Arabic"/>
          <w:sz w:val="32"/>
          <w:szCs w:val="32"/>
          <w:rtl/>
        </w:rPr>
        <w:footnoteReference w:id="153"/>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أقول</w:t>
      </w:r>
      <w:r w:rsidRPr="00EC26A7">
        <w:rPr>
          <w:rStyle w:val="FootnoteReference"/>
          <w:rFonts w:ascii="Traditional Arabic" w:hAnsi="Traditional Arabic" w:cs="Traditional Arabic"/>
          <w:sz w:val="32"/>
          <w:szCs w:val="32"/>
          <w:rtl/>
        </w:rPr>
        <w:footnoteReference w:id="154"/>
      </w:r>
      <w:r w:rsidRPr="00EC26A7">
        <w:rPr>
          <w:rFonts w:ascii="Traditional Arabic" w:hAnsi="Traditional Arabic" w:cs="Traditional Arabic"/>
          <w:sz w:val="32"/>
          <w:szCs w:val="32"/>
          <w:rtl/>
        </w:rPr>
        <w:t>: وهذه سنة مأثورة، وطريقة مسلوكة والله غير مهجورة، وضلالة واضحة مشهورة، وبدعة مشهودة غير منكورة، وأعلامها مرفوعة منشورة، وراياتها منصوبة غير مكسورة، وبراهينها غير محدودة ولا محصورة، ودلائلها في كثير من 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مصنفات والمناظيم مذكورة، كما قال ذلك في «الب</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ردة»، وبيّ</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ن في ذلك قصده:</w:t>
      </w:r>
    </w:p>
    <w:tbl>
      <w:tblPr>
        <w:bidiVisual/>
        <w:tblW w:w="0" w:type="auto"/>
        <w:jc w:val="center"/>
        <w:tblLook w:val="0000" w:firstRow="0" w:lastRow="0" w:firstColumn="0" w:lastColumn="0" w:noHBand="0" w:noVBand="0"/>
      </w:tblPr>
      <w:tblGrid>
        <w:gridCol w:w="3414"/>
        <w:gridCol w:w="360"/>
        <w:gridCol w:w="3528"/>
      </w:tblGrid>
      <w:tr w:rsidR="000C0E87" w:rsidRPr="00EC26A7" w:rsidTr="000C0E87">
        <w:trPr>
          <w:trHeight w:hRule="exact" w:val="567"/>
          <w:jc w:val="center"/>
        </w:trPr>
        <w:tc>
          <w:tcPr>
            <w:tcW w:w="3414"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r w:rsidRPr="00EC26A7">
              <w:rPr>
                <w:rFonts w:ascii="Traditional Arabic" w:hAnsi="Traditional Arabic" w:cs="Traditional Arabic"/>
                <w:sz w:val="32"/>
                <w:szCs w:val="32"/>
                <w:rtl/>
              </w:rPr>
              <w:t>دع ما ادعته النصارى في نبيهم</w:t>
            </w:r>
            <w:r w:rsidRPr="00EC26A7">
              <w:rPr>
                <w:rFonts w:ascii="Adwaa Elsalaf" w:hAnsi="Adwaa Elsalaf" w:cs="Adwaa Elsalaf" w:hint="cs"/>
                <w:b/>
                <w:bCs/>
                <w:color w:val="000000"/>
                <w:position w:val="6"/>
                <w:sz w:val="30"/>
                <w:szCs w:val="30"/>
                <w:rtl/>
              </w:rPr>
              <w:br/>
            </w:r>
          </w:p>
        </w:tc>
        <w:tc>
          <w:tcPr>
            <w:tcW w:w="360"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p>
        </w:tc>
        <w:tc>
          <w:tcPr>
            <w:tcW w:w="3528" w:type="dxa"/>
          </w:tcPr>
          <w:p w:rsidR="000C0E87" w:rsidRPr="00EC26A7" w:rsidRDefault="000C0E87">
            <w:pPr>
              <w:widowControl w:val="0"/>
              <w:spacing w:line="500" w:lineRule="exact"/>
              <w:jc w:val="lowKashida"/>
              <w:rPr>
                <w:rFonts w:ascii="Adwaa Elsalaf" w:hAnsi="Adwaa Elsalaf" w:cs="Adwaa Elsalaf" w:hint="cs"/>
                <w:b/>
                <w:bCs/>
                <w:color w:val="000000"/>
                <w:position w:val="6"/>
                <w:sz w:val="30"/>
                <w:szCs w:val="30"/>
                <w:rtl/>
                <w:lang w:bidi="ar-EG"/>
              </w:rPr>
            </w:pPr>
            <w:r w:rsidRPr="00EC26A7">
              <w:rPr>
                <w:rFonts w:ascii="Traditional Arabic" w:hAnsi="Traditional Arabic" w:cs="Traditional Arabic"/>
                <w:sz w:val="32"/>
                <w:szCs w:val="32"/>
                <w:rtl/>
              </w:rPr>
              <w:t>واحكم بما شئت مدحًا فيه واحتكمِ</w:t>
            </w:r>
            <w:r w:rsidRPr="00EC26A7">
              <w:rPr>
                <w:rFonts w:ascii="Adwaa Elsalaf" w:hAnsi="Adwaa Elsalaf" w:cs="Adwaa Elsalaf" w:hint="cs"/>
                <w:b/>
                <w:bCs/>
                <w:color w:val="000000"/>
                <w:position w:val="6"/>
                <w:sz w:val="30"/>
                <w:szCs w:val="30"/>
                <w:rtl/>
              </w:rPr>
              <w:br/>
            </w:r>
          </w:p>
        </w:tc>
      </w:tr>
      <w:tr w:rsidR="000C0E87" w:rsidRPr="00EC26A7" w:rsidTr="000C0E87">
        <w:trPr>
          <w:trHeight w:hRule="exact" w:val="567"/>
          <w:jc w:val="center"/>
        </w:trPr>
        <w:tc>
          <w:tcPr>
            <w:tcW w:w="3414" w:type="dxa"/>
          </w:tcPr>
          <w:p w:rsidR="000C0E87" w:rsidRPr="00EC26A7" w:rsidRDefault="000C0E87">
            <w:pPr>
              <w:widowControl w:val="0"/>
              <w:spacing w:line="500" w:lineRule="exact"/>
              <w:jc w:val="lowKashida"/>
              <w:rPr>
                <w:rFonts w:ascii="Lotus Linotype" w:hAnsi="Lotus Linotype" w:cs="Adwaa Elsalaf" w:hint="cs"/>
                <w:b/>
                <w:bCs/>
                <w:color w:val="000000"/>
                <w:position w:val="6"/>
                <w:sz w:val="32"/>
                <w:szCs w:val="30"/>
                <w:rtl/>
              </w:rPr>
            </w:pPr>
            <w:r w:rsidRPr="00EC26A7">
              <w:rPr>
                <w:rFonts w:ascii="Traditional Arabic" w:hAnsi="Traditional Arabic" w:cs="Traditional Arabic"/>
                <w:sz w:val="32"/>
                <w:szCs w:val="32"/>
                <w:rtl/>
              </w:rPr>
              <w:lastRenderedPageBreak/>
              <w:t>فإن من جود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 الدنيا وضَرَّتها</w:t>
            </w:r>
            <w:r w:rsidRPr="00EC26A7">
              <w:rPr>
                <w:rStyle w:val="FootnoteReference"/>
                <w:rFonts w:ascii="Traditional Arabic" w:hAnsi="Traditional Arabic" w:cs="Traditional Arabic"/>
                <w:sz w:val="32"/>
                <w:szCs w:val="32"/>
                <w:rtl/>
              </w:rPr>
              <w:footnoteReference w:id="155"/>
            </w:r>
            <w:r w:rsidRPr="00EC26A7">
              <w:rPr>
                <w:rFonts w:ascii="Lotus Linotype" w:hAnsi="Lotus Linotype" w:cs="Adwaa Elsalaf"/>
                <w:b/>
                <w:bCs/>
                <w:color w:val="000000"/>
                <w:position w:val="6"/>
                <w:sz w:val="32"/>
                <w:szCs w:val="30"/>
                <w:rtl/>
              </w:rPr>
              <w:br/>
            </w:r>
          </w:p>
        </w:tc>
        <w:tc>
          <w:tcPr>
            <w:tcW w:w="360"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p>
        </w:tc>
        <w:tc>
          <w:tcPr>
            <w:tcW w:w="3528" w:type="dxa"/>
          </w:tcPr>
          <w:p w:rsidR="000C0E87" w:rsidRPr="00EC26A7" w:rsidRDefault="000C0E87">
            <w:pPr>
              <w:widowControl w:val="0"/>
              <w:spacing w:line="500" w:lineRule="exact"/>
              <w:jc w:val="lowKashida"/>
              <w:rPr>
                <w:rFonts w:ascii="Lotus Linotype" w:hAnsi="Lotus Linotype" w:cs="Adwaa Elsalaf" w:hint="cs"/>
                <w:b/>
                <w:bCs/>
                <w:color w:val="000000"/>
                <w:position w:val="6"/>
                <w:sz w:val="32"/>
                <w:szCs w:val="30"/>
                <w:rtl/>
              </w:rPr>
            </w:pPr>
            <w:r w:rsidRPr="00EC26A7">
              <w:rPr>
                <w:rFonts w:ascii="Traditional Arabic" w:hAnsi="Traditional Arabic" w:cs="Traditional Arabic"/>
                <w:sz w:val="32"/>
                <w:szCs w:val="32"/>
                <w:rtl/>
              </w:rPr>
              <w:t>ومن علومك علم اللوح والقلم</w:t>
            </w:r>
            <w:r w:rsidRPr="00EC26A7">
              <w:rPr>
                <w:rFonts w:ascii="Traditional Arabic" w:hAnsi="Traditional Arabic" w:cs="Traditional Arabic" w:hint="cs"/>
                <w:sz w:val="32"/>
                <w:szCs w:val="32"/>
                <w:rtl/>
              </w:rPr>
              <w:t>ِ</w:t>
            </w:r>
            <w:r w:rsidRPr="00EC26A7">
              <w:rPr>
                <w:rFonts w:ascii="Traditional Arabic" w:hAnsi="Traditional Arabic" w:cs="Traditional Arabic" w:hint="cs"/>
                <w:sz w:val="32"/>
                <w:szCs w:val="32"/>
                <w:rtl/>
              </w:rPr>
              <w:br/>
            </w:r>
          </w:p>
        </w:tc>
      </w:tr>
    </w:tbl>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ولو 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طيل بذكر هذه الأخبار لحر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رنا منها أسفارًا، فلن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كُف عَنان</w:t>
      </w:r>
      <w:r w:rsidRPr="00EC26A7">
        <w:rPr>
          <w:rStyle w:val="FootnoteReference"/>
          <w:rFonts w:ascii="Traditional Arabic" w:hAnsi="Traditional Arabic" w:cs="Traditional Arabic"/>
          <w:sz w:val="32"/>
          <w:szCs w:val="32"/>
          <w:rtl/>
        </w:rPr>
        <w:footnoteReference w:id="156"/>
      </w:r>
      <w:r w:rsidRPr="00EC26A7">
        <w:rPr>
          <w:rFonts w:ascii="Traditional Arabic" w:hAnsi="Traditional Arabic" w:cs="Traditional Arabic"/>
          <w:sz w:val="32"/>
          <w:szCs w:val="32"/>
          <w:rtl/>
        </w:rPr>
        <w:t xml:space="preserve"> قلم اليراع</w:t>
      </w:r>
      <w:r w:rsidRPr="00EC26A7">
        <w:rPr>
          <w:rStyle w:val="FootnoteReference"/>
          <w:rFonts w:ascii="Traditional Arabic" w:hAnsi="Traditional Arabic" w:cs="Traditional Arabic"/>
          <w:sz w:val="32"/>
          <w:szCs w:val="32"/>
          <w:rtl/>
        </w:rPr>
        <w:footnoteReference w:id="157"/>
      </w:r>
      <w:r w:rsidRPr="00EC26A7">
        <w:rPr>
          <w:rFonts w:ascii="Traditional Arabic" w:hAnsi="Traditional Arabic" w:cs="Traditional Arabic"/>
          <w:sz w:val="32"/>
          <w:szCs w:val="32"/>
          <w:rtl/>
        </w:rPr>
        <w:t xml:space="preserve"> في هذا الميدان، فالحكم والله لا يخفى على ذي عيان، بل أجلى من ضياء الشمس في البيان.</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(ولما</w:t>
      </w:r>
      <w:r w:rsidRPr="00EC26A7">
        <w:rPr>
          <w:rStyle w:val="FootnoteReference"/>
          <w:rFonts w:ascii="Traditional Arabic" w:hAnsi="Traditional Arabic" w:cs="Traditional Arabic"/>
          <w:sz w:val="32"/>
          <w:szCs w:val="32"/>
          <w:rtl/>
        </w:rPr>
        <w:footnoteReference w:id="158"/>
      </w:r>
      <w:r w:rsidRPr="00EC26A7">
        <w:rPr>
          <w:rFonts w:ascii="Traditional Arabic" w:hAnsi="Traditional Arabic" w:cs="Traditional Arabic"/>
          <w:sz w:val="32"/>
          <w:szCs w:val="32"/>
          <w:rtl/>
        </w:rPr>
        <w:t xml:space="preserve"> استقر هذا في نفوس عامتهم، نجد أحدهم إذا سُئل عمن ينهاهم</w:t>
      </w:r>
      <w:r w:rsidRPr="00EC26A7">
        <w:rPr>
          <w:rStyle w:val="FootnoteReference"/>
          <w:rFonts w:ascii="Traditional Arabic" w:hAnsi="Traditional Arabic" w:cs="Traditional Arabic"/>
          <w:sz w:val="32"/>
          <w:szCs w:val="32"/>
          <w:rtl/>
        </w:rPr>
        <w:footnoteReference w:id="159"/>
      </w:r>
      <w:r w:rsidRPr="00EC26A7">
        <w:rPr>
          <w:rFonts w:ascii="Traditional Arabic" w:hAnsi="Traditional Arabic" w:cs="Traditional Arabic"/>
          <w:sz w:val="32"/>
          <w:szCs w:val="32"/>
          <w:rtl/>
        </w:rPr>
        <w:t xml:space="preserve">؛ ما يقول هذا؟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فيقول: (فلان ما ثم عنده إلا الله)، لِم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استقر في نفوسهم أن يجعلوا مع الله إلـٰهاً آخر.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وهذا كله وأمثاله وقع ونحن بمصر).</w:t>
      </w:r>
      <w:r w:rsidRPr="00EC26A7">
        <w:rPr>
          <w:rStyle w:val="FootnoteReference"/>
          <w:rFonts w:ascii="Traditional Arabic" w:hAnsi="Traditional Arabic" w:cs="Traditional Arabic"/>
          <w:sz w:val="32"/>
          <w:szCs w:val="32"/>
          <w:rtl/>
        </w:rPr>
        <w:footnoteReference w:id="160"/>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(وهؤلاء الض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الون مستخِف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ون بتوحيد الله،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عظ</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مون دعاء غيره من الأموات، وإذا أُمروا بالتوحيد ونُهوا عن الشرك؛ استخفوا به، كما أخبر الله تعالى عن المشركين بقوله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وإذا رأوك إن يتخذونك إلا هزو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أهذا الذي بعث الله رسولا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فاستهز</w:t>
      </w:r>
      <w:r w:rsidRPr="00EC26A7">
        <w:rPr>
          <w:rFonts w:ascii="Traditional Arabic" w:hAnsi="Traditional Arabic" w:cs="Traditional Arabic" w:hint="cs"/>
          <w:sz w:val="32"/>
          <w:szCs w:val="32"/>
          <w:rtl/>
        </w:rPr>
        <w:t>ءو</w:t>
      </w:r>
      <w:r w:rsidRPr="00EC26A7">
        <w:rPr>
          <w:rFonts w:ascii="Traditional Arabic" w:hAnsi="Traditional Arabic" w:cs="Traditional Arabic"/>
          <w:sz w:val="32"/>
          <w:szCs w:val="32"/>
          <w:rtl/>
        </w:rPr>
        <w:t xml:space="preserve">ا بالرسول لما نهاهم عن الشرك، وقال تعالى عن المشركين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إنهم كانوا إذا قيل لهم لا إلـٰه إلا الله يستكبرون * ويقولون أئنا لتاركوا آلهتنا لشاعر مجنون * بل جاء بالحق وصدّ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 المرسلين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وعجبوا أن جاءهم منذر منهم وقال الكافرون هذا ساحر كذاب * أجعل الآلهة إلـٰها واحدًا إن هذا لشيء عجاب</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w:t>
      </w:r>
    </w:p>
    <w:p w:rsidR="00D42AD5" w:rsidRPr="00EC26A7" w:rsidRDefault="00D42AD5" w:rsidP="00AF4361">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وما زال المشركون يسو</w:t>
      </w:r>
      <w:r w:rsidR="00AF4361" w:rsidRPr="00EC26A7">
        <w:rPr>
          <w:rFonts w:ascii="Traditional Arabic" w:hAnsi="Traditional Arabic" w:cs="Traditional Arabic" w:hint="cs"/>
          <w:sz w:val="32"/>
          <w:szCs w:val="32"/>
          <w:rtl/>
        </w:rPr>
        <w:t>ءو</w:t>
      </w:r>
      <w:r w:rsidRPr="00EC26A7">
        <w:rPr>
          <w:rFonts w:ascii="Traditional Arabic" w:hAnsi="Traditional Arabic" w:cs="Traditional Arabic"/>
          <w:sz w:val="32"/>
          <w:szCs w:val="32"/>
          <w:rtl/>
        </w:rPr>
        <w:t xml:space="preserve">ن الأنبياء، ويصفونهم بالسفاهة والضلال والجنون، كما قال قوم نوح لنوح وعاد لهود عليهما السلام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قالوا أجئتنا لنعبد الله وحده ونذر ما كان يعبد آباؤنا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فأعظم ما 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هوه لأجله وأنكروه هو التوحيد، وهكذا تجد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مَن فيه ش</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من هؤلاء مِن بعض الوجوه؛ إذا رأى من يدعو إلى توحيد الله وإخلاص الدين له وأن لا يَعبد الإنسان إلا الله ولا يتوكل إلا عليه؛ استهزأ بذلك، لما عنده من الشرك).</w:t>
      </w:r>
      <w:r w:rsidRPr="00EC26A7">
        <w:rPr>
          <w:rStyle w:val="FootnoteReference"/>
          <w:rFonts w:ascii="Traditional Arabic" w:hAnsi="Traditional Arabic" w:cs="Traditional Arabic"/>
          <w:sz w:val="32"/>
          <w:szCs w:val="32"/>
          <w:rtl/>
        </w:rPr>
        <w:footnoteReference w:id="161"/>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(وكثير من هؤلاء يُخربون المساجد، ويعمرون المشاهد، فتجد المسجد الذي يبـني للصلوات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ط</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لاً مخرَّبًا، ليس له كسوة إلا من الناس، وكأنه خان</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162"/>
      </w:r>
      <w:r w:rsidRPr="00EC26A7">
        <w:rPr>
          <w:rFonts w:ascii="Traditional Arabic" w:hAnsi="Traditional Arabic" w:cs="Traditional Arabic"/>
          <w:sz w:val="32"/>
          <w:szCs w:val="32"/>
          <w:rtl/>
        </w:rPr>
        <w:t xml:space="preserve"> من الخانات، والمشهد الذي بُني على الميت؛ فعليه الستور وزينة الذهب والفضة والرخام، والنذور تغدو وتروح إليه، فهل هذا إلا من استخفافهم بالله وبآياته ورسوله وتعظيمهم للشرك، فإنهم اعتقدوا أن دعاء الميت الذي بُني له المشهد والاستغاثة به أنفع لهم من دعاء الله والاستغاثة به في البيت الذي بُني لله عز وجل، ففضلوا البيت الذي بُني لدعاء المخلوق على البيت الذي بُني لدعاء الخالق.</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وإذا كان لهذا وقف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ولهذا وقف؛ كان وقف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الشرك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أعظم عندهم،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اة</w:t>
      </w:r>
      <w:r w:rsidRPr="00EC26A7">
        <w:rPr>
          <w:rStyle w:val="FootnoteReference"/>
          <w:rFonts w:ascii="Traditional Arabic" w:hAnsi="Traditional Arabic" w:cs="Traditional Arabic"/>
          <w:sz w:val="32"/>
          <w:szCs w:val="32"/>
          <w:rtl/>
        </w:rPr>
        <w:footnoteReference w:id="163"/>
      </w:r>
      <w:r w:rsidRPr="00EC26A7">
        <w:rPr>
          <w:rFonts w:ascii="Traditional Arabic" w:hAnsi="Traditional Arabic" w:cs="Traditional Arabic"/>
          <w:sz w:val="32"/>
          <w:szCs w:val="32"/>
          <w:rtl/>
        </w:rPr>
        <w:t xml:space="preserve"> لمشركي العرب، الذين ذَكر الله حالهم في 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وجعلوا لله مما ذرأ من الحرث والأنعام نصيبًا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الآية، كما يجعلون لله زرعًا وماشية، ولآلهتهم زرعًا وماشية، فإذا أصيب</w:t>
      </w:r>
      <w:r w:rsidRPr="00EC26A7">
        <w:rPr>
          <w:rStyle w:val="FootnoteReference"/>
          <w:rFonts w:ascii="Traditional Arabic" w:hAnsi="Traditional Arabic" w:cs="Traditional Arabic"/>
          <w:sz w:val="32"/>
          <w:szCs w:val="32"/>
          <w:rtl/>
        </w:rPr>
        <w:footnoteReference w:id="164"/>
      </w:r>
      <w:r w:rsidRPr="00EC26A7">
        <w:rPr>
          <w:rFonts w:ascii="Traditional Arabic" w:hAnsi="Traditional Arabic" w:cs="Traditional Arabic"/>
          <w:sz w:val="32"/>
          <w:szCs w:val="32"/>
          <w:rtl/>
        </w:rPr>
        <w:t xml:space="preserve"> نصيب آلهتهم أخذوا من نصيب الله فوضعوه فيه، وقالوا: (الله غني وآلهتنا فقيرة)، فيفضلون ما يُجعل لغير الله على ما يُجعل لله.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وهكذا الوقوف</w:t>
      </w:r>
      <w:r w:rsidRPr="00EC26A7">
        <w:rPr>
          <w:rStyle w:val="FootnoteReference"/>
          <w:rFonts w:ascii="Traditional Arabic" w:hAnsi="Traditional Arabic" w:cs="Traditional Arabic"/>
          <w:sz w:val="32"/>
          <w:szCs w:val="32"/>
          <w:rtl/>
        </w:rPr>
        <w:footnoteReference w:id="165"/>
      </w:r>
      <w:r w:rsidRPr="00EC26A7">
        <w:rPr>
          <w:rFonts w:ascii="Traditional Arabic" w:hAnsi="Traditional Arabic" w:cs="Traditional Arabic"/>
          <w:sz w:val="32"/>
          <w:szCs w:val="32"/>
          <w:rtl/>
        </w:rPr>
        <w:t xml:space="preserve"> والنذور التي تبذل عندهم للم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ش</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اهد أعظم مما تُبذل عندهم للمساجد ولعِمارة المساجد والجهاد في سبيل الله.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وهؤلاء إذا قصد أحدهم القبر الذي يعظمه؛ يبكي عنده ويخضع، ويدعو ويتضرع، ويحصل له من الرقة والتواضع والعبودية وحضور القلب ما لا يحصل له مثله في الصلوات الخمس والجمعة وقيام الليل وقراءة القرآن، فهل هذا إلا من حال المشركين المبتدعين، لا الموحدين المخلصين المتبعين لكتاب الله ورسوله.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ومثل هذا إذا سمع أحدهم سماع</w:t>
      </w:r>
      <w:r w:rsidRPr="00EC26A7">
        <w:rPr>
          <w:rStyle w:val="FootnoteReference"/>
          <w:rFonts w:ascii="Traditional Arabic" w:hAnsi="Traditional Arabic" w:cs="Traditional Arabic"/>
          <w:sz w:val="32"/>
          <w:szCs w:val="32"/>
          <w:rtl/>
        </w:rPr>
        <w:footnoteReference w:id="166"/>
      </w:r>
      <w:r w:rsidRPr="00EC26A7">
        <w:rPr>
          <w:rFonts w:ascii="Traditional Arabic" w:hAnsi="Traditional Arabic" w:cs="Traditional Arabic"/>
          <w:sz w:val="32"/>
          <w:szCs w:val="32"/>
          <w:rtl/>
        </w:rPr>
        <w:t xml:space="preserve"> الأبيات</w:t>
      </w:r>
      <w:r w:rsidRPr="00EC26A7">
        <w:rPr>
          <w:rStyle w:val="FootnoteReference"/>
          <w:rFonts w:ascii="Traditional Arabic" w:hAnsi="Traditional Arabic" w:cs="Traditional Arabic"/>
          <w:sz w:val="32"/>
          <w:szCs w:val="32"/>
          <w:rtl/>
        </w:rPr>
        <w:footnoteReference w:id="167"/>
      </w:r>
      <w:r w:rsidRPr="00EC26A7">
        <w:rPr>
          <w:rFonts w:ascii="Traditional Arabic" w:hAnsi="Traditional Arabic" w:cs="Traditional Arabic"/>
          <w:sz w:val="32"/>
          <w:szCs w:val="32"/>
          <w:rtl/>
        </w:rPr>
        <w:t xml:space="preserve"> يحصل له من الخضوع والخشوع والبكاء ما لا يحصل له مثله عند سماع آيات الله، فيخشع عند سماع المبتدعين المشركين، ولا يخشع عند سماع المخلصين المتقين، بل إذا سمعوا آيات الله استثقلوها</w:t>
      </w:r>
      <w:r w:rsidRPr="00EC26A7">
        <w:rPr>
          <w:rStyle w:val="FootnoteReference"/>
          <w:rFonts w:ascii="Traditional Arabic" w:hAnsi="Traditional Arabic" w:cs="Traditional Arabic"/>
          <w:sz w:val="32"/>
          <w:szCs w:val="32"/>
          <w:rtl/>
        </w:rPr>
        <w:footnoteReference w:id="168"/>
      </w:r>
      <w:r w:rsidRPr="00EC26A7">
        <w:rPr>
          <w:rFonts w:ascii="Traditional Arabic" w:hAnsi="Traditional Arabic" w:cs="Traditional Arabic"/>
          <w:sz w:val="32"/>
          <w:szCs w:val="32"/>
          <w:rtl/>
        </w:rPr>
        <w:t xml:space="preserve"> وكرهوها واستهز</w:t>
      </w:r>
      <w:r w:rsidRPr="00EC26A7">
        <w:rPr>
          <w:rFonts w:ascii="Traditional Arabic" w:hAnsi="Traditional Arabic" w:cs="Traditional Arabic" w:hint="cs"/>
          <w:sz w:val="32"/>
          <w:szCs w:val="32"/>
          <w:rtl/>
        </w:rPr>
        <w:t>ءو</w:t>
      </w:r>
      <w:r w:rsidRPr="00EC26A7">
        <w:rPr>
          <w:rFonts w:ascii="Traditional Arabic" w:hAnsi="Traditional Arabic" w:cs="Traditional Arabic"/>
          <w:sz w:val="32"/>
          <w:szCs w:val="32"/>
          <w:rtl/>
        </w:rPr>
        <w:t xml:space="preserve">ا بها وبمن يقرؤها، مما يحصل لهم به أعظم نصيب من 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قل أبالله وآياته ورسوله كنتم تستهزؤ</w:t>
      </w:r>
      <w:r w:rsidRPr="00EC26A7">
        <w:rPr>
          <w:rFonts w:ascii="Traditional Arabic" w:hAnsi="Traditional Arabic" w:cs="Traditional Arabic" w:hint="cs"/>
          <w:sz w:val="32"/>
          <w:szCs w:val="32"/>
          <w:rtl/>
        </w:rPr>
        <w:t>و</w:t>
      </w:r>
      <w:r w:rsidRPr="00EC26A7">
        <w:rPr>
          <w:rFonts w:ascii="Traditional Arabic" w:hAnsi="Traditional Arabic" w:cs="Traditional Arabic"/>
          <w:sz w:val="32"/>
          <w:szCs w:val="32"/>
          <w:rtl/>
        </w:rPr>
        <w:t>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وإذا سمعوا القرآن سمعوه بقلوب لاهية، وألسن لاغية، كأنهم </w:t>
      </w:r>
      <w:r w:rsidRPr="00EC26A7">
        <w:rPr>
          <w:rFonts w:ascii="Traditional Arabic" w:hAnsi="Traditional Arabic" w:cs="Traditional Arabic"/>
          <w:sz w:val="32"/>
          <w:szCs w:val="32"/>
          <w:rtl/>
        </w:rPr>
        <w:lastRenderedPageBreak/>
        <w:t>صم عمي، وإذا س</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عوا الأبيات حضرت قلوبهم، وسك</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تت</w:t>
      </w:r>
      <w:r w:rsidRPr="00EC26A7">
        <w:rPr>
          <w:rStyle w:val="FootnoteReference"/>
          <w:rFonts w:ascii="Traditional Arabic" w:hAnsi="Traditional Arabic" w:cs="Traditional Arabic"/>
          <w:sz w:val="32"/>
          <w:szCs w:val="32"/>
          <w:rtl/>
        </w:rPr>
        <w:footnoteReference w:id="169"/>
      </w:r>
      <w:r w:rsidRPr="00EC26A7">
        <w:rPr>
          <w:rFonts w:ascii="Traditional Arabic" w:hAnsi="Traditional Arabic" w:cs="Traditional Arabic"/>
          <w:sz w:val="32"/>
          <w:szCs w:val="32"/>
          <w:rtl/>
        </w:rPr>
        <w:t xml:space="preserve"> ألسنتهم، وسكنت حركاتهم، حتى لا يشرب العطشان منهم الماء.</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 هؤلاء مَن إذا كانوا في سماعهم</w:t>
      </w:r>
      <w:r w:rsidRPr="00EC26A7">
        <w:rPr>
          <w:rStyle w:val="FootnoteReference"/>
          <w:rFonts w:ascii="Traditional Arabic" w:hAnsi="Traditional Arabic" w:cs="Traditional Arabic"/>
          <w:sz w:val="32"/>
          <w:szCs w:val="32"/>
          <w:rtl/>
        </w:rPr>
        <w:footnoteReference w:id="170"/>
      </w:r>
      <w:r w:rsidRPr="00EC26A7">
        <w:rPr>
          <w:rFonts w:ascii="Traditional Arabic" w:hAnsi="Traditional Arabic" w:cs="Traditional Arabic"/>
          <w:sz w:val="32"/>
          <w:szCs w:val="32"/>
          <w:rtl/>
        </w:rPr>
        <w:t xml:space="preserve"> فأذن المؤذن قالوا: (نحن في شيء أفضل مما دعانا إليه).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ومنهم من يقول: (كنا في الحضرة، فإذا قمنا إلى الصلاة صرنا إلى الباب).</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وقد سألني بعضهم عمن قال ذلك من هؤلاء الشيوخ الضُّلال فقلت: (صدق، كان في حضرة الشيطان، فصار على باب الله)، فإن البدع والضلال فيها من حضور الشيطان ما قد حصل في غير هذا الموضع.</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والذين يجعلون دعاء الموتى من الأنبياء والأئمة والشيوخ أفضل من دعاءهم الله أنواع متعددة؛ منهم من يُقدم دعا</w:t>
      </w:r>
      <w:r w:rsidRPr="00EC26A7">
        <w:rPr>
          <w:rFonts w:ascii="Traditional Arabic" w:hAnsi="Traditional Arabic" w:cs="Traditional Arabic" w:hint="cs"/>
          <w:sz w:val="32"/>
          <w:szCs w:val="32"/>
          <w:rtl/>
        </w:rPr>
        <w:t>ء</w:t>
      </w:r>
      <w:r w:rsidRPr="00EC26A7">
        <w:rPr>
          <w:rFonts w:ascii="Traditional Arabic" w:hAnsi="Traditional Arabic" w:cs="Traditional Arabic"/>
          <w:sz w:val="32"/>
          <w:szCs w:val="32"/>
          <w:rtl/>
        </w:rPr>
        <w:t>هم، ومنهم من يحكي أنواعًا من الحكايات؛ حكاية أن بعض المريدين استغاث بالله فلم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غ</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ثه، فاستغاث بشيخه فأغاثه، وحكاية أن بعض المأسورين دعا الله فلم يخرجه، فدعا بعض المشايخ الموتى فجاءه فأخرجه إلى بلاد الإسلام، وحكاية أن بعض الشيوخ قال لمريد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171"/>
      </w:r>
      <w:r w:rsidRPr="00EC26A7">
        <w:rPr>
          <w:rFonts w:ascii="Traditional Arabic" w:hAnsi="Traditional Arabic" w:cs="Traditional Arabic"/>
          <w:sz w:val="32"/>
          <w:szCs w:val="32"/>
          <w:rtl/>
        </w:rPr>
        <w:t>: (إذا كانت لك حاجة فتعال إلى قبري)، وآخر قال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(فتوسل بي)، وآخر قال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(قبر فلان الترياق المجرب)</w:t>
      </w:r>
      <w:r w:rsidRPr="00EC26A7">
        <w:rPr>
          <w:rStyle w:val="FootnoteReference"/>
          <w:rFonts w:ascii="Traditional Arabic" w:hAnsi="Traditional Arabic" w:cs="Traditional Arabic"/>
          <w:color w:val="000000"/>
          <w:sz w:val="32"/>
          <w:szCs w:val="32"/>
          <w:rtl/>
        </w:rPr>
        <w:footnoteReference w:id="172"/>
      </w:r>
      <w:r w:rsidRPr="00EC26A7">
        <w:rPr>
          <w:rFonts w:ascii="Traditional Arabic" w:hAnsi="Traditional Arabic" w:cs="Traditional Arabic"/>
          <w:sz w:val="32"/>
          <w:szCs w:val="32"/>
          <w:rtl/>
        </w:rPr>
        <w:t>، فهؤلاء وأشباههم يرجحون هذه الأدعية الشركية على أدعية المخلصين لله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اهاة لسائر المشركين، وهؤلاء تتمثل لكثير منهم صورة شيخه الذي يدعوه فيظنه إياه أو ملَك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على صورته، وإنما هو شيطاه أغواه.</w:t>
      </w:r>
    </w:p>
    <w:p w:rsidR="00D42AD5" w:rsidRPr="00EC26A7" w:rsidRDefault="00D42AD5">
      <w:pPr>
        <w:jc w:val="both"/>
        <w:rPr>
          <w:rFonts w:ascii="Traditional Arabic" w:hAnsi="Traditional Arabic" w:cs="Traditional Arabic" w:hint="cs"/>
          <w:sz w:val="32"/>
          <w:szCs w:val="32"/>
          <w:rtl/>
          <w:lang w:bidi="ar-EG"/>
        </w:rPr>
      </w:pPr>
      <w:r w:rsidRPr="00EC26A7">
        <w:rPr>
          <w:rFonts w:ascii="Traditional Arabic" w:hAnsi="Traditional Arabic" w:cs="Traditional Arabic"/>
          <w:sz w:val="32"/>
          <w:szCs w:val="32"/>
          <w:rtl/>
        </w:rPr>
        <w:t>ومنهم من إذا نـزلت به شدة لا يدعو إلا شيخه، ولا يذكر إلا اسمه، قد لهج به كما يلهج الصبي بذكر أمه، فيتعس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Style w:val="FootnoteReference"/>
          <w:rFonts w:ascii="Traditional Arabic" w:hAnsi="Traditional Arabic" w:cs="Traditional Arabic"/>
          <w:sz w:val="32"/>
          <w:szCs w:val="32"/>
          <w:rtl/>
        </w:rPr>
        <w:footnoteReference w:id="173"/>
      </w:r>
      <w:r w:rsidRPr="00EC26A7">
        <w:rPr>
          <w:rFonts w:ascii="Traditional Arabic" w:hAnsi="Traditional Arabic" w:cs="Traditional Arabic"/>
          <w:sz w:val="32"/>
          <w:szCs w:val="32"/>
          <w:rtl/>
        </w:rPr>
        <w:t xml:space="preserve"> أحدهم فيقول: (يا فلان)، وقد قال الله تعالى للموحدين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فإذا قضيتم مناسككم فاذكروا الله كذكركم آباءكم أو أشد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ذك</w:t>
      </w:r>
      <w:r w:rsidRPr="00EC26A7">
        <w:rPr>
          <w:rFonts w:ascii="Traditional Arabic" w:hAnsi="Traditional Arabic" w:cs="Traditional Arabic" w:hint="cs"/>
          <w:sz w:val="32"/>
          <w:szCs w:val="32"/>
          <w:rtl/>
        </w:rPr>
        <w:t>رً</w:t>
      </w:r>
      <w:r w:rsidRPr="00EC26A7">
        <w:rPr>
          <w:rFonts w:ascii="Traditional Arabic" w:hAnsi="Traditional Arabic" w:cs="Traditional Arabic"/>
          <w:sz w:val="32"/>
          <w:szCs w:val="32"/>
          <w:rtl/>
        </w:rPr>
        <w:t>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jc w:val="both"/>
        <w:rPr>
          <w:rFonts w:ascii="Traditional Arabic" w:hAnsi="Traditional Arabic" w:cs="Traditional Arabic"/>
          <w:sz w:val="32"/>
          <w:szCs w:val="32"/>
          <w:rtl/>
          <w:lang w:bidi="ar-EG"/>
        </w:rPr>
      </w:pPr>
      <w:r w:rsidRPr="00EC26A7">
        <w:rPr>
          <w:rFonts w:ascii="Traditional Arabic" w:hAnsi="Traditional Arabic" w:cs="Traditional Arabic"/>
          <w:sz w:val="32"/>
          <w:szCs w:val="32"/>
          <w:rtl/>
        </w:rPr>
        <w:lastRenderedPageBreak/>
        <w:t>ومن هؤلاء من يحلف بالله ويكْذب، ويحلف بشيخه وإمامه فيَصدُق ولا يكذِب، فيكون شيخه عنده أعظم في صدره من الله.</w:t>
      </w:r>
      <w:r w:rsidRPr="00EC26A7">
        <w:rPr>
          <w:rFonts w:ascii="Traditional Arabic" w:hAnsi="Traditional Arabic" w:cs="Traditional Arabic" w:hint="cs"/>
          <w:sz w:val="32"/>
          <w:szCs w:val="32"/>
          <w:rtl/>
        </w:rPr>
        <w:t xml:space="preserve">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فإذا كان دعاء الموتى - مثل الأنبياء والصالحين - يتضمن مثل هذا 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ستهزاء بالله وآياته ورسوله؛ فأي الفريقين أحق بال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 xml:space="preserve">ستهزاء بالله وآياته ورسوله، من كان يأمر بدعاء الموتى والاستغاثة بهم مع ما يترتب على ذلك من الاستهزاء بالله وآياته ورسوله، أو من كان يأمر بدعاء الله وحده لا شريك له كما أَمرت رسله، ويوجب طاعة الرسول ومتابعته في كل ما جاء به؟ </w:t>
      </w:r>
    </w:p>
    <w:p w:rsidR="00D42AD5" w:rsidRPr="00EC26A7" w:rsidRDefault="00D42AD5">
      <w:pPr>
        <w:jc w:val="both"/>
        <w:rPr>
          <w:rFonts w:ascii="Traditional Arabic" w:hAnsi="Traditional Arabic" w:cs="Traditional Arabic" w:hint="cs"/>
          <w:sz w:val="32"/>
          <w:szCs w:val="32"/>
          <w:rtl/>
          <w:lang w:bidi="ar-EG"/>
        </w:rPr>
      </w:pPr>
      <w:r w:rsidRPr="00EC26A7">
        <w:rPr>
          <w:rFonts w:ascii="Traditional Arabic" w:hAnsi="Traditional Arabic" w:cs="Traditional Arabic"/>
          <w:sz w:val="32"/>
          <w:szCs w:val="32"/>
          <w:rtl/>
        </w:rPr>
        <w:t>وأيضًا فإن هؤلاء الموحدين من أعظم الناس إيجاب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لجانب الرسول، تصديقًا له فيما أخبر، وطاعة له فيما أمر، واعتناء بما بُعث به، والتمييز بين ما رُوي عنه من الصحيح والضعيف، والصدق والكذب، واتِّـباع ذلك دون ما خالفه، عملاً بقوله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اتبعوا ما أُنـزل إليكم من ربكم ولا تتبعوا من دونه أولياء</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jc w:val="both"/>
        <w:rPr>
          <w:rFonts w:ascii="Traditional Arabic" w:hAnsi="Traditional Arabic" w:cs="Traditional Arabic"/>
          <w:sz w:val="32"/>
          <w:szCs w:val="32"/>
          <w:rtl/>
          <w:lang w:bidi="ar-EG"/>
        </w:rPr>
      </w:pPr>
      <w:r w:rsidRPr="00EC26A7">
        <w:rPr>
          <w:rFonts w:ascii="Traditional Arabic" w:hAnsi="Traditional Arabic" w:cs="Traditional Arabic"/>
          <w:sz w:val="32"/>
          <w:szCs w:val="32"/>
          <w:rtl/>
        </w:rPr>
        <w:t>وأما أولئك الضلال أشباه المشركين والنصارى؛ فعمدتهم إما أحاديث ضعيفة، أو موضوعة، أو منقولات عمن لا يُحتج بقوله، إما أن يكون كذبًا عليه، وإما أن يكون غلطاً منه، إذ هي نقلٌ غير مصدّ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 عن قائلٍ غير معصوم، وان اعتصموا بشيء مما ثبت عن الرسول؛ 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فوا الكلم عن مواضعه، وتمسكوا بمتشابهه؛ وتركوا محكمه، كما يفعل النصارى)</w:t>
      </w:r>
      <w:r w:rsidRPr="00EC26A7">
        <w:rPr>
          <w:rStyle w:val="FootnoteReference"/>
          <w:rFonts w:ascii="Traditional Arabic" w:hAnsi="Traditional Arabic" w:cs="Traditional Arabic"/>
          <w:sz w:val="32"/>
          <w:szCs w:val="32"/>
          <w:rtl/>
        </w:rPr>
        <w:footnoteReference w:id="174"/>
      </w:r>
      <w:r w:rsidRPr="00EC26A7">
        <w:rPr>
          <w:rFonts w:ascii="Traditional Arabic" w:hAnsi="Traditional Arabic" w:cs="Traditional Arabic"/>
          <w:sz w:val="32"/>
          <w:szCs w:val="32"/>
          <w:rtl/>
        </w:rPr>
        <w:t>.</w:t>
      </w:r>
      <w:r w:rsidRPr="00EC26A7">
        <w:rPr>
          <w:rFonts w:ascii="Adwaa Elsalaf" w:hAnsi="Adwaa Elsalaf" w:cs="Sultan  koufi" w:hint="cs"/>
          <w:webHidden/>
          <w:color w:val="0000FF"/>
          <w:position w:val="6"/>
          <w:sz w:val="38"/>
          <w:szCs w:val="38"/>
          <w:rtl/>
          <w:lang w:bidi="ar-EG"/>
        </w:rPr>
        <w:t xml:space="preserve">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(هذا ما عل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ينقل عن أحد من العلماء</w:t>
      </w:r>
      <w:r w:rsidRPr="00EC26A7">
        <w:rPr>
          <w:rStyle w:val="FootnoteReference"/>
          <w:rFonts w:ascii="Traditional Arabic" w:hAnsi="Traditional Arabic" w:cs="Traditional Arabic"/>
          <w:sz w:val="32"/>
          <w:szCs w:val="32"/>
          <w:rtl/>
        </w:rPr>
        <w:footnoteReference w:id="175"/>
      </w:r>
      <w:r w:rsidRPr="00EC26A7">
        <w:rPr>
          <w:rFonts w:ascii="Traditional Arabic" w:hAnsi="Traditional Arabic" w:cs="Traditional Arabic"/>
          <w:sz w:val="32"/>
          <w:szCs w:val="32"/>
          <w:rtl/>
        </w:rPr>
        <w:t>، لكنه موجود في كلام بعض الناس، مثل الشيخ يحي</w:t>
      </w:r>
      <w:r w:rsidRPr="00EC26A7">
        <w:rPr>
          <w:rFonts w:ascii="Traditional Arabic" w:hAnsi="Traditional Arabic" w:cs="Traditional Arabic" w:hint="cs"/>
          <w:sz w:val="32"/>
          <w:szCs w:val="32"/>
          <w:rtl/>
        </w:rPr>
        <w:t>ى</w:t>
      </w:r>
      <w:r w:rsidRPr="00EC26A7">
        <w:rPr>
          <w:rFonts w:ascii="Traditional Arabic" w:hAnsi="Traditional Arabic" w:cs="Traditional Arabic"/>
          <w:sz w:val="32"/>
          <w:szCs w:val="32"/>
          <w:rtl/>
        </w:rPr>
        <w:t xml:space="preserve"> الصرصري، ففي شعره قطعة منه، والشيخ محمد بن النعمان، وكتاب «المستغيثين بالنبي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في اليقظة والمنام»، وهؤلاء لهم صلاح ودين، لكن ليسوا من أهل العلم العالمين بمدارك الأحكام، الذي يؤخذ بقولهم في شرائع الإسلام، ومعرفة الحلال والحرام، وليس لهم دليل شرعي، ولا نقل عن عالم مرضي، بل عادة جروا عليها كما جرت عادة كثير من الناس، بأنه يستغيث بشيخه في الشدائد ويدعوه.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وكان بعض الشيوخ الذين أعرفهم، وله صلاح وعلم وزهد؛ إذا نـزل به أمر؛ خطا إلى جهة الشيخ </w:t>
      </w:r>
      <w:r w:rsidRPr="00EC26A7">
        <w:rPr>
          <w:rFonts w:ascii="Traditional Arabic" w:hAnsi="Traditional Arabic" w:cs="Traditional Arabic" w:hint="cs"/>
          <w:sz w:val="32"/>
          <w:szCs w:val="32"/>
          <w:rtl/>
        </w:rPr>
        <w:br/>
      </w:r>
      <w:r w:rsidRPr="00EC26A7">
        <w:rPr>
          <w:rFonts w:ascii="Traditional Arabic" w:hAnsi="Traditional Arabic" w:cs="Traditional Arabic"/>
          <w:sz w:val="32"/>
          <w:szCs w:val="32"/>
          <w:rtl/>
        </w:rPr>
        <w:t>عبد</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القادر خطوات معدودة واستغاث به، وهذا يفعله كثير من الناس)</w:t>
      </w:r>
      <w:r w:rsidRPr="00EC26A7">
        <w:rPr>
          <w:rStyle w:val="FootnoteReference"/>
          <w:rFonts w:ascii="Traditional Arabic" w:hAnsi="Traditional Arabic" w:cs="Traditional Arabic"/>
          <w:sz w:val="32"/>
          <w:szCs w:val="32"/>
          <w:rtl/>
        </w:rPr>
        <w:footnoteReference w:id="176"/>
      </w:r>
      <w:r w:rsidRPr="00EC26A7">
        <w:rPr>
          <w:rFonts w:ascii="Traditional Arabic" w:hAnsi="Traditional Arabic" w:cs="Traditional Arabic"/>
          <w:sz w:val="32"/>
          <w:szCs w:val="32"/>
          <w:rtl/>
        </w:rPr>
        <w:t>، (ولهذا لما نُـ</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من نُـبِّه من </w:t>
      </w:r>
      <w:r w:rsidRPr="00EC26A7">
        <w:rPr>
          <w:rFonts w:ascii="Traditional Arabic" w:hAnsi="Traditional Arabic" w:cs="Traditional Arabic"/>
          <w:sz w:val="32"/>
          <w:szCs w:val="32"/>
          <w:rtl/>
        </w:rPr>
        <w:lastRenderedPageBreak/>
        <w:t>فضلائهم؛ تنبهوا وع</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لِموا أن ما كانوا عليه ليس من دين الإسلام، بل هو مشاب</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هة لعباد الأصنام)</w:t>
      </w:r>
      <w:r w:rsidRPr="00EC26A7">
        <w:rPr>
          <w:rStyle w:val="FootnoteReference"/>
          <w:rFonts w:ascii="Traditional Arabic" w:hAnsi="Traditional Arabic" w:cs="Traditional Arabic"/>
          <w:sz w:val="32"/>
          <w:szCs w:val="32"/>
          <w:rtl/>
        </w:rPr>
        <w:footnoteReference w:id="177"/>
      </w:r>
      <w:r w:rsidRPr="00EC26A7">
        <w:rPr>
          <w:rFonts w:ascii="Traditional Arabic" w:hAnsi="Traditional Arabic" w:cs="Traditional Arabic"/>
          <w:sz w:val="32"/>
          <w:szCs w:val="32"/>
          <w:rtl/>
        </w:rPr>
        <w:t xml:space="preserve">، (ونحن نعلم بالاضطرار من دين الإسلام أن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لم يَشرع لأمته أن يدعوا أحدًا من الأموات، لا الأنبياء ولا الصالحين ولا غيرهم، لا بلفظ </w:t>
      </w:r>
      <w:r w:rsidRPr="00EC26A7">
        <w:rPr>
          <w:rFonts w:ascii="Traditional Arabic" w:hAnsi="Traditional Arabic" w:cs="Traditional Arabic" w:hint="cs"/>
          <w:sz w:val="32"/>
          <w:szCs w:val="32"/>
          <w:rtl/>
        </w:rPr>
        <w:t>الاستغاثة</w:t>
      </w:r>
      <w:r w:rsidRPr="00EC26A7">
        <w:rPr>
          <w:rFonts w:ascii="Traditional Arabic" w:hAnsi="Traditional Arabic" w:cs="Traditional Arabic"/>
          <w:sz w:val="32"/>
          <w:szCs w:val="32"/>
          <w:rtl/>
        </w:rPr>
        <w:t xml:space="preserve"> ولا بغيرها، ولا بلفظ الاستعاذة ولا بغيرها، كما أنه لم يَشرع لأمته السجود لميت ولا لغير ميت ونحو ذلك، بل نعلم أنه نهى عن كل هذه الأمور، وأن ذلك من الشرك الذي حرمه الله تعالى ورسوله، لكن لغلبة الجهل وقلة العلم يآثار الرسالة في كثير من المتأخرين لم يُمكن تكفيرهم بذلك حتى يتبين لهم ما جاء به الرسول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مما يخالفه، ولهذا ما بَـينت هذه المسألة قط لمن يعرف أصل الإسلام إلا تفطن وقال: (هذا أصل الإسلام).</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وكان بعض الأكابر من الشيوخ العارفين من أصحابنا يقول: (هذا أعظم ما بي</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نت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لنا)، لعِلم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بأن هذا أصل الدين، وكان هذا وأمثاله في ناحية أخرى يدعون الأموات ويسألون</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هم ويستجيرون بهم ويتضرعون إليهم.</w:t>
      </w:r>
    </w:p>
    <w:p w:rsidR="00D42AD5" w:rsidRPr="00EC26A7" w:rsidRDefault="00D42AD5">
      <w:pPr>
        <w:jc w:val="both"/>
        <w:rPr>
          <w:rFonts w:ascii="Traditional Arabic" w:hAnsi="Traditional Arabic" w:cs="Traditional Arabic" w:hint="cs"/>
          <w:sz w:val="32"/>
          <w:szCs w:val="32"/>
          <w:rtl/>
        </w:rPr>
      </w:pPr>
      <w:r w:rsidRPr="00EC26A7">
        <w:rPr>
          <w:rFonts w:ascii="Traditional Arabic" w:hAnsi="Traditional Arabic" w:cs="Traditional Arabic"/>
          <w:sz w:val="32"/>
          <w:szCs w:val="32"/>
          <w:rtl/>
        </w:rPr>
        <w:t>وربما كان ما يفعلونه بالأموات أعظم، لأنهم إنما يقصدون الميت في ضرورة نـزلت بهم، فيدعونه دعاء المضطر، راجين قضاء حاجتهم بدعائه والدعاء به أو الدعاء عند قبره، بخلاف عبادتهم الله تعالى، ودعائهم إياه، فإنهم يفعلونه في كثير من الأوقات على وجه العادة والتكلف، حتى إن العدو الخارج عن شريعة الإسلام</w:t>
      </w:r>
      <w:r w:rsidRPr="00EC26A7">
        <w:rPr>
          <w:rStyle w:val="FootnoteReference"/>
          <w:rFonts w:ascii="Traditional Arabic" w:hAnsi="Traditional Arabic" w:cs="Traditional Arabic"/>
          <w:sz w:val="32"/>
          <w:szCs w:val="32"/>
          <w:rtl/>
        </w:rPr>
        <w:footnoteReference w:id="178"/>
      </w:r>
      <w:r w:rsidRPr="00EC26A7">
        <w:rPr>
          <w:rFonts w:ascii="Traditional Arabic" w:hAnsi="Traditional Arabic" w:cs="Traditional Arabic"/>
          <w:sz w:val="32"/>
          <w:szCs w:val="32"/>
          <w:rtl/>
        </w:rPr>
        <w:t xml:space="preserve"> لما قدم دمشق خرجوا يستغيثون بالموتى عند القبور التي يرجون عندها كشف ضرهم، وقال بعض الشعراء:</w:t>
      </w:r>
    </w:p>
    <w:tbl>
      <w:tblPr>
        <w:bidiVisual/>
        <w:tblW w:w="0" w:type="auto"/>
        <w:jc w:val="center"/>
        <w:tblLook w:val="0000" w:firstRow="0" w:lastRow="0" w:firstColumn="0" w:lastColumn="0" w:noHBand="0" w:noVBand="0"/>
      </w:tblPr>
      <w:tblGrid>
        <w:gridCol w:w="3414"/>
        <w:gridCol w:w="360"/>
        <w:gridCol w:w="3528"/>
      </w:tblGrid>
      <w:tr w:rsidR="000C0E87" w:rsidRPr="00EC26A7" w:rsidTr="000C0E87">
        <w:trPr>
          <w:trHeight w:hRule="exact" w:val="567"/>
          <w:jc w:val="center"/>
        </w:trPr>
        <w:tc>
          <w:tcPr>
            <w:tcW w:w="3414"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r w:rsidRPr="00EC26A7">
              <w:rPr>
                <w:rFonts w:ascii="Traditional Arabic" w:hAnsi="Traditional Arabic" w:cs="Traditional Arabic"/>
                <w:sz w:val="32"/>
                <w:szCs w:val="32"/>
                <w:rtl/>
              </w:rPr>
              <w:t>يا خائفين من التتر</w:t>
            </w:r>
            <w:r w:rsidRPr="00EC26A7">
              <w:rPr>
                <w:rFonts w:ascii="Adwaa Elsalaf" w:hAnsi="Adwaa Elsalaf" w:cs="Adwaa Elsalaf" w:hint="cs"/>
                <w:b/>
                <w:bCs/>
                <w:color w:val="000000"/>
                <w:position w:val="6"/>
                <w:sz w:val="30"/>
                <w:szCs w:val="30"/>
                <w:rtl/>
              </w:rPr>
              <w:br/>
            </w:r>
          </w:p>
        </w:tc>
        <w:tc>
          <w:tcPr>
            <w:tcW w:w="360"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p>
        </w:tc>
        <w:tc>
          <w:tcPr>
            <w:tcW w:w="3528"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r w:rsidRPr="00EC26A7">
              <w:rPr>
                <w:rFonts w:ascii="Traditional Arabic" w:hAnsi="Traditional Arabic" w:cs="Traditional Arabic"/>
                <w:sz w:val="32"/>
                <w:szCs w:val="32"/>
                <w:rtl/>
              </w:rPr>
              <w:t>لوذوا بقبر أبي عمر</w:t>
            </w:r>
            <w:r w:rsidRPr="00EC26A7">
              <w:rPr>
                <w:rFonts w:ascii="Adwaa Elsalaf" w:hAnsi="Adwaa Elsalaf" w:cs="Adwaa Elsalaf" w:hint="cs"/>
                <w:b/>
                <w:bCs/>
                <w:color w:val="000000"/>
                <w:position w:val="6"/>
                <w:sz w:val="30"/>
                <w:szCs w:val="30"/>
                <w:rtl/>
              </w:rPr>
              <w:br/>
            </w:r>
          </w:p>
        </w:tc>
      </w:tr>
    </w:tbl>
    <w:p w:rsidR="00D42AD5" w:rsidRPr="00EC26A7" w:rsidRDefault="00D42AD5">
      <w:pPr>
        <w:pStyle w:val="ListParagraph1"/>
        <w:spacing w:after="120" w:line="240" w:lineRule="auto"/>
        <w:ind w:left="108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أو قال:</w:t>
      </w:r>
    </w:p>
    <w:tbl>
      <w:tblPr>
        <w:bidiVisual/>
        <w:tblW w:w="0" w:type="auto"/>
        <w:jc w:val="center"/>
        <w:tblLook w:val="0000" w:firstRow="0" w:lastRow="0" w:firstColumn="0" w:lastColumn="0" w:noHBand="0" w:noVBand="0"/>
      </w:tblPr>
      <w:tblGrid>
        <w:gridCol w:w="3414"/>
        <w:gridCol w:w="360"/>
        <w:gridCol w:w="3528"/>
      </w:tblGrid>
      <w:tr w:rsidR="000C0E87" w:rsidRPr="00EC26A7" w:rsidTr="000C0E87">
        <w:trPr>
          <w:trHeight w:hRule="exact" w:val="567"/>
          <w:jc w:val="center"/>
        </w:trPr>
        <w:tc>
          <w:tcPr>
            <w:tcW w:w="3414"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r w:rsidRPr="00EC26A7">
              <w:rPr>
                <w:rFonts w:ascii="Traditional Arabic" w:hAnsi="Traditional Arabic" w:cs="Traditional Arabic"/>
                <w:sz w:val="32"/>
                <w:szCs w:val="32"/>
                <w:rtl/>
              </w:rPr>
              <w:lastRenderedPageBreak/>
              <w:t>عوذوا بقبر أبي عمر</w:t>
            </w:r>
            <w:r w:rsidRPr="00EC26A7">
              <w:rPr>
                <w:rFonts w:ascii="Adwaa Elsalaf" w:hAnsi="Adwaa Elsalaf" w:cs="Adwaa Elsalaf" w:hint="cs"/>
                <w:b/>
                <w:bCs/>
                <w:color w:val="000000"/>
                <w:position w:val="6"/>
                <w:sz w:val="30"/>
                <w:szCs w:val="30"/>
                <w:rtl/>
              </w:rPr>
              <w:br/>
            </w:r>
          </w:p>
        </w:tc>
        <w:tc>
          <w:tcPr>
            <w:tcW w:w="360"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p>
        </w:tc>
        <w:tc>
          <w:tcPr>
            <w:tcW w:w="3528" w:type="dxa"/>
          </w:tcPr>
          <w:p w:rsidR="000C0E87" w:rsidRPr="00EC26A7" w:rsidRDefault="000C0E87">
            <w:pPr>
              <w:widowControl w:val="0"/>
              <w:spacing w:line="500" w:lineRule="exact"/>
              <w:jc w:val="lowKashida"/>
              <w:rPr>
                <w:rFonts w:ascii="Adwaa Elsalaf" w:hAnsi="Adwaa Elsalaf" w:cs="Adwaa Elsalaf"/>
                <w:b/>
                <w:bCs/>
                <w:color w:val="000000"/>
                <w:position w:val="6"/>
                <w:sz w:val="30"/>
                <w:szCs w:val="30"/>
              </w:rPr>
            </w:pPr>
            <w:r w:rsidRPr="00EC26A7">
              <w:rPr>
                <w:rFonts w:ascii="Traditional Arabic" w:hAnsi="Traditional Arabic" w:cs="Traditional Arabic"/>
                <w:sz w:val="32"/>
                <w:szCs w:val="32"/>
                <w:rtl/>
              </w:rPr>
              <w:t>ينجيك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 من الضرر</w:t>
            </w:r>
            <w:r w:rsidRPr="00EC26A7">
              <w:rPr>
                <w:rFonts w:ascii="Adwaa Elsalaf" w:hAnsi="Adwaa Elsalaf" w:cs="Adwaa Elsalaf" w:hint="cs"/>
                <w:b/>
                <w:bCs/>
                <w:color w:val="000000"/>
                <w:position w:val="6"/>
                <w:sz w:val="30"/>
                <w:szCs w:val="30"/>
                <w:rtl/>
              </w:rPr>
              <w:br/>
            </w:r>
          </w:p>
        </w:tc>
      </w:tr>
    </w:tbl>
    <w:p w:rsidR="00D42AD5" w:rsidRPr="00EC26A7" w:rsidRDefault="00D42AD5" w:rsidP="002B235A">
      <w:pPr>
        <w:spacing w:before="120"/>
        <w:jc w:val="both"/>
        <w:rPr>
          <w:rFonts w:ascii="Traditional Arabic" w:hAnsi="Traditional Arabic" w:cs="Traditional Arabic" w:hint="cs"/>
          <w:sz w:val="32"/>
          <w:szCs w:val="32"/>
          <w:rtl/>
          <w:lang w:bidi="ar-EG"/>
        </w:rPr>
      </w:pPr>
      <w:r w:rsidRPr="00EC26A7">
        <w:rPr>
          <w:rFonts w:ascii="Traditional Arabic" w:hAnsi="Traditional Arabic" w:cs="Traditional Arabic"/>
          <w:sz w:val="32"/>
          <w:szCs w:val="32"/>
          <w:rtl/>
        </w:rPr>
        <w:t>فقلت لهم: ه</w:t>
      </w:r>
      <w:r w:rsidRPr="00EC26A7">
        <w:rPr>
          <w:rFonts w:ascii="Traditional Arabic" w:hAnsi="Traditional Arabic" w:cs="Traditional Arabic" w:hint="cs"/>
          <w:sz w:val="32"/>
          <w:szCs w:val="32"/>
          <w:rtl/>
        </w:rPr>
        <w:t>ؤ</w:t>
      </w:r>
      <w:r w:rsidRPr="00EC26A7">
        <w:rPr>
          <w:rFonts w:ascii="Traditional Arabic" w:hAnsi="Traditional Arabic" w:cs="Traditional Arabic"/>
          <w:sz w:val="32"/>
          <w:szCs w:val="32"/>
          <w:rtl/>
        </w:rPr>
        <w:t>لاء الذين تستغيثون بهم لو كانوا معكم في القتال لانهزموا كما انهزم من انهزم من المسلمين يوم أُحد، فإنه كان قد قُضي أن العسكر ينكسر لأسباب اقتضت ذلك، ولحكمة لله عز وجل في ذلك، ولهذا كان أهل المعرفة بالدين والمكاشفة لم يقاتلوا في تلك المرة لعدم القتال الشرعي الذي أمر الله به ورسوله</w:t>
      </w:r>
      <w:r w:rsidRPr="00EC26A7">
        <w:rPr>
          <w:rStyle w:val="FootnoteReference"/>
          <w:rFonts w:ascii="Traditional Arabic" w:hAnsi="Traditional Arabic" w:cs="Traditional Arabic"/>
          <w:sz w:val="32"/>
          <w:szCs w:val="32"/>
          <w:rtl/>
        </w:rPr>
        <w:footnoteReference w:id="179"/>
      </w:r>
      <w:r w:rsidRPr="00EC26A7">
        <w:rPr>
          <w:rFonts w:ascii="Traditional Arabic" w:hAnsi="Traditional Arabic" w:cs="Traditional Arabic"/>
          <w:sz w:val="32"/>
          <w:szCs w:val="32"/>
          <w:rtl/>
        </w:rPr>
        <w:t>، فلما كان بعد ذلك جعلنا نأمر الناس بإخلاص الد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ين لله </w:t>
      </w:r>
      <w:r w:rsidRPr="00EC26A7">
        <w:rPr>
          <w:rFonts w:ascii="Traditional Arabic" w:hAnsi="Traditional Arabic" w:cs="Traditional Arabic" w:hint="cs"/>
          <w:sz w:val="32"/>
          <w:szCs w:val="32"/>
          <w:rtl/>
        </w:rPr>
        <w:t>والاستغاثة</w:t>
      </w:r>
      <w:r w:rsidRPr="00EC26A7">
        <w:rPr>
          <w:rFonts w:ascii="Traditional Arabic" w:hAnsi="Traditional Arabic" w:cs="Traditional Arabic"/>
          <w:sz w:val="32"/>
          <w:szCs w:val="32"/>
          <w:rtl/>
        </w:rPr>
        <w:t xml:space="preserve"> به، وأنهم لا يستغيثون إلا إياه، لا يستغيثون بملك مقرب ولا نبي مرسل، كما قال تعالى يوم بدر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إذ تستغيثون ربكم فاستجاب لكم</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وروي عن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أنه كان يقول: يا حي يا قيوم، لا </w:t>
      </w:r>
      <w:r w:rsidRPr="00EC26A7">
        <w:rPr>
          <w:rFonts w:cs="Traditional Arabic" w:hint="cs"/>
          <w:sz w:val="32"/>
          <w:szCs w:val="32"/>
          <w:rtl/>
        </w:rPr>
        <w:t xml:space="preserve">إلـٰه </w:t>
      </w:r>
      <w:r w:rsidRPr="00EC26A7">
        <w:rPr>
          <w:rFonts w:ascii="Traditional Arabic" w:hAnsi="Traditional Arabic" w:cs="Traditional Arabic"/>
          <w:sz w:val="32"/>
          <w:szCs w:val="32"/>
          <w:rtl/>
        </w:rPr>
        <w:t>إلا أنت، برحمتك أستغيث.</w:t>
      </w:r>
      <w:r w:rsidRPr="00EC26A7">
        <w:rPr>
          <w:rStyle w:val="FootnoteReference"/>
          <w:rFonts w:ascii="Traditional Arabic" w:hAnsi="Traditional Arabic" w:cs="Traditional Arabic"/>
          <w:sz w:val="32"/>
          <w:szCs w:val="32"/>
          <w:rtl/>
        </w:rPr>
        <w:footnoteReference w:id="180"/>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لفظ: أصلح لي شأني كله، ولا تكِلني إلى نفسي طرفة عين، ولا إلى أحد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من خلقك.</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ولما أصلح الناس أمورهم، وصد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قوا في </w:t>
      </w:r>
      <w:r w:rsidRPr="00EC26A7">
        <w:rPr>
          <w:rFonts w:ascii="Traditional Arabic" w:hAnsi="Traditional Arabic" w:cs="Traditional Arabic" w:hint="cs"/>
          <w:sz w:val="32"/>
          <w:szCs w:val="32"/>
          <w:rtl/>
        </w:rPr>
        <w:t>الاستغاثة</w:t>
      </w:r>
      <w:r w:rsidRPr="00EC26A7">
        <w:rPr>
          <w:rFonts w:ascii="Traditional Arabic" w:hAnsi="Traditional Arabic" w:cs="Traditional Arabic"/>
          <w:sz w:val="32"/>
          <w:szCs w:val="32"/>
          <w:rtl/>
        </w:rPr>
        <w:t xml:space="preserve"> بربهم؛ نصرهم الله على عدوهم نصرًا عزيزًا، ولم تُهزم التتار مثل هذه الهزيمة قبل ذلك أصلاً لَـمّ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صح من تحقيق توحيد الله تعالى وطاعة رسوله ما لم يكن قبل ذلك، فإن الله ينصر رسله والذين آمنوا في الحياة الدنيا ويوم يقوم الأشهاد</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r w:rsidRPr="00EC26A7">
        <w:rPr>
          <w:rStyle w:val="FootnoteReference"/>
          <w:rFonts w:ascii="Traditional Arabic" w:hAnsi="Traditional Arabic" w:cs="Traditional Arabic"/>
          <w:sz w:val="32"/>
          <w:szCs w:val="32"/>
          <w:rtl/>
        </w:rPr>
        <w:footnoteReference w:id="181"/>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وهؤلاء يدعون الميت والغائب فيقول أحدهم: (بك أستغيث، بك أستجير، أغ</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ثنا، أجِرنا)، ويقول: (أنت تعلم ذنوبي)، ومنهم من يقول للميت: (اغفر لي وارحمني وتب علي)، ونحو ذلك، ومن لم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 هذا من 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لائهم فإنه يقول: (أشكو إليك ذنوبي، وأشكو إليك عدُوي، وأشكو إليك جور الولاة، وظهور البدع، </w:t>
      </w:r>
      <w:r w:rsidRPr="00EC26A7">
        <w:rPr>
          <w:rFonts w:ascii="Traditional Arabic" w:hAnsi="Traditional Arabic" w:cs="Traditional Arabic"/>
          <w:sz w:val="32"/>
          <w:szCs w:val="32"/>
          <w:rtl/>
        </w:rPr>
        <w:lastRenderedPageBreak/>
        <w:t>وجدب الزمان، وغير ذلك)، فيشكون إليه ما حصل من ضرر في الدين والدنيا، ومقصوده في الشكوى أن يُشكيه</w:t>
      </w:r>
      <w:r w:rsidRPr="00EC26A7">
        <w:rPr>
          <w:rStyle w:val="FootnoteReference"/>
          <w:rFonts w:ascii="Traditional Arabic" w:hAnsi="Traditional Arabic" w:cs="Traditional Arabic"/>
          <w:sz w:val="32"/>
          <w:szCs w:val="32"/>
          <w:rtl/>
        </w:rPr>
        <w:footnoteReference w:id="182"/>
      </w:r>
      <w:r w:rsidRPr="00EC26A7">
        <w:rPr>
          <w:rFonts w:ascii="Traditional Arabic" w:hAnsi="Traditional Arabic" w:cs="Traditional Arabic"/>
          <w:sz w:val="32"/>
          <w:szCs w:val="32"/>
          <w:rtl/>
        </w:rPr>
        <w:t xml:space="preserve"> فيزيل ذلك الضرر، وقد يقول مع ذلك للميت: (أنت تعلم ما نـزل بنا من الضرر، وأنت تعلم ما فعلتُه من الذنوب)، فيجعل الميت والحي والغائب عالم</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 xml:space="preserve"> بذنوب العباد ومُجرَياتهم التي يمتنع أن يعلمها بشر، حي أو ميت.</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وعقلاؤهم يقولون: (مقصودنا أن يَسأل الله لنا)، ويظنون أنهم إذا سألوه بعد موته أنه يسأل الله لهم، فإنه</w:t>
      </w:r>
      <w:r w:rsidRPr="00EC26A7">
        <w:rPr>
          <w:rStyle w:val="FootnoteReference"/>
          <w:rFonts w:ascii="Traditional Arabic" w:hAnsi="Traditional Arabic" w:cs="Traditional Arabic"/>
          <w:sz w:val="32"/>
          <w:szCs w:val="32"/>
          <w:rtl/>
        </w:rPr>
        <w:footnoteReference w:id="183"/>
      </w:r>
      <w:r w:rsidRPr="00EC26A7">
        <w:rPr>
          <w:rFonts w:ascii="Traditional Arabic" w:hAnsi="Traditional Arabic" w:cs="Traditional Arabic"/>
          <w:sz w:val="32"/>
          <w:szCs w:val="32"/>
          <w:rtl/>
        </w:rPr>
        <w:t xml:space="preserve"> يُسأل ويَشفع كما كان يُسأل ويَشفع لما سأله الصحابة 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ستسقاء وغيره</w:t>
      </w:r>
      <w:r w:rsidRPr="00EC26A7">
        <w:rPr>
          <w:rStyle w:val="FootnoteReference"/>
          <w:rFonts w:ascii="Traditional Arabic" w:hAnsi="Traditional Arabic" w:cs="Traditional Arabic"/>
          <w:sz w:val="32"/>
          <w:szCs w:val="32"/>
          <w:rtl/>
        </w:rPr>
        <w:footnoteReference w:id="184"/>
      </w:r>
      <w:r w:rsidRPr="00EC26A7">
        <w:rPr>
          <w:rFonts w:ascii="Traditional Arabic" w:hAnsi="Traditional Arabic" w:cs="Traditional Arabic"/>
          <w:sz w:val="32"/>
          <w:szCs w:val="32"/>
          <w:rtl/>
        </w:rPr>
        <w:t>، وكما يشفع يوم القيامة إذا سُئل الشفاعة، ولا يعلمون أن سؤال الميت والغائب غير مشروع البتة، ولم يفعله أحد من الصحابة، بل عدَلوا</w:t>
      </w:r>
      <w:r w:rsidRPr="00EC26A7">
        <w:rPr>
          <w:rStyle w:val="FootnoteReference"/>
          <w:rFonts w:ascii="Traditional Arabic" w:hAnsi="Traditional Arabic" w:cs="Traditional Arabic"/>
          <w:sz w:val="32"/>
          <w:szCs w:val="32"/>
          <w:rtl/>
        </w:rPr>
        <w:footnoteReference w:id="185"/>
      </w:r>
      <w:r w:rsidRPr="00EC26A7">
        <w:rPr>
          <w:rFonts w:ascii="Traditional Arabic" w:hAnsi="Traditional Arabic" w:cs="Traditional Arabic"/>
          <w:sz w:val="32"/>
          <w:szCs w:val="32"/>
          <w:rtl/>
        </w:rPr>
        <w:t xml:space="preserve"> عن سؤاله وطلب الدعاء منه، وأن الرسول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وسائر الأنبياء والصالحين وغيرهم لا يُطلب من أحدهم بعد موته من الأمور ما كان يُطلب منه في حياته. </w:t>
      </w:r>
      <w:r w:rsidRPr="00EC26A7">
        <w:rPr>
          <w:rFonts w:ascii="Traditional Arabic" w:hAnsi="Traditional Arabic" w:cs="Traditional Arabic" w:hint="cs"/>
          <w:sz w:val="32"/>
          <w:szCs w:val="32"/>
          <w:rtl/>
        </w:rPr>
        <w:t xml:space="preserve">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انتهى كلام الشيخ رحمه الله ملخصًا.</w:t>
      </w:r>
      <w:r w:rsidRPr="00EC26A7">
        <w:rPr>
          <w:rStyle w:val="FootnoteReference"/>
          <w:rFonts w:ascii="Traditional Arabic" w:hAnsi="Traditional Arabic" w:cs="Traditional Arabic"/>
          <w:sz w:val="32"/>
          <w:szCs w:val="32"/>
          <w:rtl/>
        </w:rPr>
        <w:footnoteReference w:id="186"/>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فانظر رحمك الله إلى ما ذكره هذا الإمام من أنواع الشرك الأكبر الذي قد وقع في زمانه ممن يدعي العلم والمعرفة، وينتصب للفتيا والقضاء، لكن لما نبههم الشيخ رحمه الله على ذلك، وبين لهم أن هذا من الشرك الذي حرمه الله ورسوله؛ تنبه من تنبه منهم، وتاب إلى الله، وعرف أن ما كان عليه شرك وضلال، وانقاد للحق.</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وهذا مما يبين لك غربة الإسلام في ذلك الوقت عند كثير من الأنام، وأن هذا مصداق ما تواترت به الأحاديث عن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أنه قال: لتتبعن سَن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 من كان قبلكم، الحديث.</w:t>
      </w:r>
      <w:r w:rsidRPr="00EC26A7">
        <w:rPr>
          <w:rStyle w:val="FootnoteReference"/>
          <w:rFonts w:ascii="Traditional Arabic" w:hAnsi="Traditional Arabic" w:cs="Traditional Arabic"/>
          <w:sz w:val="32"/>
          <w:szCs w:val="32"/>
          <w:rtl/>
        </w:rPr>
        <w:footnoteReference w:id="187"/>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وقوله: بدأ الإسلام غريبًا، وسيعود غريبًا كما بدأ.</w:t>
      </w:r>
      <w:r w:rsidRPr="00EC26A7">
        <w:rPr>
          <w:rStyle w:val="FootnoteReference"/>
          <w:rFonts w:ascii="Traditional Arabic" w:hAnsi="Traditional Arabic" w:cs="Traditional Arabic"/>
          <w:sz w:val="32"/>
          <w:szCs w:val="32"/>
          <w:rtl/>
        </w:rPr>
        <w:footnoteReference w:id="188"/>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وبهذا ينكشف لك ويت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ضح عندك 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طلان ما عليه كثير من أهل الزمان، من أنواع الشرك والبدع والحِـد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ثان</w:t>
      </w:r>
      <w:r w:rsidRPr="00EC26A7">
        <w:rPr>
          <w:rStyle w:val="FootnoteReference"/>
          <w:rFonts w:ascii="Traditional Arabic" w:hAnsi="Traditional Arabic" w:cs="Traditional Arabic"/>
          <w:sz w:val="32"/>
          <w:szCs w:val="32"/>
          <w:rtl/>
        </w:rPr>
        <w:footnoteReference w:id="189"/>
      </w:r>
      <w:r w:rsidRPr="00EC26A7">
        <w:rPr>
          <w:rFonts w:ascii="Traditional Arabic" w:hAnsi="Traditional Arabic" w:cs="Traditional Arabic"/>
          <w:sz w:val="32"/>
          <w:szCs w:val="32"/>
          <w:rtl/>
        </w:rPr>
        <w:t>، فلا تغتر بما هم عليه.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وهذه هي البلية العظيمة، والخصلة القبيحة الذميمة، وهي الاغترار بالآباء والأجداد، وما استمر عليه عمل كثير من أهل البلاد، وتلك الحجة التي انتح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ها أهل الشرك والكفر والعناد، كما حكى الله تعالى عنهم ذلك في محكم التنـزيل، من غير شك ولا تأويل، حيث قال الله تعالى وهو أصدق القائلين، حكاية عن فرعون اللعين، أنه قال لموسى وأخيه هارون الكريمين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فما بال القرون الأولى</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فأجابه عليه السلام بقوله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علمها عند ربي في كتاب لا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ض</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 ربي ولا ينسى</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فمن امتطى كاهل الصدق والوفاء، وس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لِم من التعصب والعناد والجفاء، وتوسط</w:t>
      </w:r>
      <w:r w:rsidRPr="00EC26A7">
        <w:rPr>
          <w:rFonts w:ascii="Traditional Arabic" w:hAnsi="Traditional Arabic" w:cs="Traditional Arabic"/>
          <w:color w:val="FF0000"/>
          <w:sz w:val="32"/>
          <w:szCs w:val="32"/>
          <w:rtl/>
        </w:rPr>
        <w:t xml:space="preserve"> </w:t>
      </w:r>
      <w:r w:rsidRPr="00EC26A7">
        <w:rPr>
          <w:rFonts w:ascii="Traditional Arabic" w:hAnsi="Traditional Arabic" w:cs="Traditional Arabic"/>
          <w:sz w:val="32"/>
          <w:szCs w:val="32"/>
          <w:rtl/>
        </w:rPr>
        <w:t>في المحجة، وق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في قبول الحق بالحجة؛ كان ذلك طريقه ونهجه، وأشرق في صدره مصباح القبول، وأُوقد فيه بزيت المعرفة والوصول، وكان من ضوء التوحيد على حصول، قال ابن القيم رحمه الله في «الإغاثة»</w:t>
      </w:r>
      <w:r w:rsidRPr="00EC26A7">
        <w:rPr>
          <w:rStyle w:val="FootnoteReference"/>
          <w:rFonts w:ascii="Traditional Arabic" w:hAnsi="Traditional Arabic" w:cs="Traditional Arabic"/>
          <w:sz w:val="32"/>
          <w:szCs w:val="32"/>
          <w:rtl/>
        </w:rPr>
        <w:footnoteReference w:id="190"/>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قال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(لا تتخذوا قبري عيدًا)</w:t>
      </w:r>
      <w:r w:rsidRPr="00EC26A7">
        <w:rPr>
          <w:rStyle w:val="FootnoteReference"/>
          <w:rFonts w:ascii="Traditional Arabic" w:hAnsi="Traditional Arabic" w:cs="Traditional Arabic"/>
          <w:color w:val="000000"/>
          <w:sz w:val="32"/>
          <w:szCs w:val="32"/>
          <w:rtl/>
        </w:rPr>
        <w:footnoteReference w:id="191"/>
      </w:r>
      <w:r w:rsidRPr="00EC26A7">
        <w:rPr>
          <w:rFonts w:ascii="Traditional Arabic" w:hAnsi="Traditional Arabic" w:cs="Traditional Arabic"/>
          <w:sz w:val="32"/>
          <w:szCs w:val="32"/>
          <w:rtl/>
        </w:rPr>
        <w:t>، وقال: (اللهم لا تجعل قبري وثن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يعبد، اشتد غضب الله على قوم اتخذوا قبور أنبيائهم مساجد)</w:t>
      </w:r>
      <w:r w:rsidRPr="00EC26A7">
        <w:rPr>
          <w:rStyle w:val="FootnoteReference"/>
          <w:rFonts w:ascii="Traditional Arabic" w:hAnsi="Traditional Arabic" w:cs="Traditional Arabic"/>
          <w:color w:val="000000"/>
          <w:sz w:val="32"/>
          <w:szCs w:val="32"/>
          <w:rtl/>
        </w:rPr>
        <w:footnoteReference w:id="192"/>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وفي اتخاذها عيدًا من المفاسد ما يغضب لأجله من في قلبه وقار لله وغيرة على التوحيد، ولكن: ما لجرح بميت إيلام.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منها</w:t>
      </w:r>
      <w:r w:rsidRPr="00EC26A7">
        <w:rPr>
          <w:rStyle w:val="FootnoteReference"/>
          <w:rFonts w:ascii="Traditional Arabic" w:hAnsi="Traditional Arabic" w:cs="Traditional Arabic"/>
          <w:sz w:val="32"/>
          <w:szCs w:val="32"/>
          <w:rtl/>
        </w:rPr>
        <w:footnoteReference w:id="193"/>
      </w:r>
      <w:r w:rsidRPr="00EC26A7">
        <w:rPr>
          <w:rFonts w:ascii="Traditional Arabic" w:hAnsi="Traditional Arabic" w:cs="Traditional Arabic"/>
          <w:sz w:val="32"/>
          <w:szCs w:val="32"/>
          <w:rtl/>
        </w:rPr>
        <w:t xml:space="preserve"> الصلاة إليها، والطواف بها، واستلامها، وتعفير الخدود على ترابها، وعبادة أصحابها، وسؤالهم النصر والرزق والعافية وقضاء الديون وتفريج الكربات، (وغير ذلك من الطلبات)</w:t>
      </w:r>
      <w:r w:rsidRPr="00EC26A7">
        <w:rPr>
          <w:rStyle w:val="FootnoteReference"/>
          <w:rFonts w:ascii="Traditional Arabic" w:hAnsi="Traditional Arabic" w:cs="Traditional Arabic"/>
          <w:sz w:val="32"/>
          <w:szCs w:val="32"/>
          <w:rtl/>
        </w:rPr>
        <w:footnoteReference w:id="194"/>
      </w:r>
      <w:r w:rsidRPr="00EC26A7">
        <w:rPr>
          <w:rFonts w:ascii="Traditional Arabic" w:hAnsi="Traditional Arabic" w:cs="Traditional Arabic"/>
          <w:sz w:val="32"/>
          <w:szCs w:val="32"/>
          <w:rtl/>
        </w:rPr>
        <w:t xml:space="preserve"> التي كان ع</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اد الأوثان يسألونها أوثانهم.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وكل من شم أدنى رائحة من العلم يعلم أن من أهم الأمور سد الذريعة إلى ذلك، وأنه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أعلم بعاقبة ما نهى عنه وما ي</w:t>
      </w:r>
      <w:r w:rsidRPr="00EC26A7">
        <w:rPr>
          <w:rFonts w:ascii="Traditional Arabic" w:hAnsi="Traditional Arabic" w:cs="Traditional Arabic" w:hint="cs"/>
          <w:sz w:val="32"/>
          <w:szCs w:val="32"/>
          <w:rtl/>
        </w:rPr>
        <w:t>َئُ</w:t>
      </w:r>
      <w:r w:rsidRPr="00EC26A7">
        <w:rPr>
          <w:rFonts w:ascii="Traditional Arabic" w:hAnsi="Traditional Arabic" w:cs="Traditional Arabic"/>
          <w:sz w:val="32"/>
          <w:szCs w:val="32"/>
          <w:rtl/>
        </w:rPr>
        <w:t>ول إليه، وإذا لَعن من اتخذ القبور مساجد يعبد الله فيها، فكيف بملازمتها واعتياد قصدها وعبادتها.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ومن جمع بين سنة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في القبور وما أمر به وما نهى عنه وما عليه أصحابه، وبين ما عليه أكثر الناس اليوم؛ رأى أحدهما مضادا للآخر، فنهى عن اتخاذها مساجد، وهؤلاء يبنون عليها المساجد، ونهى عن تسريجها</w:t>
      </w:r>
      <w:r w:rsidRPr="00EC26A7">
        <w:rPr>
          <w:rStyle w:val="FootnoteReference"/>
          <w:rFonts w:ascii="Traditional Arabic" w:hAnsi="Traditional Arabic" w:cs="Traditional Arabic"/>
          <w:sz w:val="32"/>
          <w:szCs w:val="32"/>
          <w:rtl/>
        </w:rPr>
        <w:footnoteReference w:id="195"/>
      </w:r>
      <w:r w:rsidRPr="00EC26A7">
        <w:rPr>
          <w:rFonts w:ascii="Traditional Arabic" w:hAnsi="Traditional Arabic" w:cs="Traditional Arabic"/>
          <w:sz w:val="32"/>
          <w:szCs w:val="32"/>
          <w:rtl/>
        </w:rPr>
        <w:t>، وهؤلاء يُوقفون الوقوف على إيقاد القناديل عليها، ونهى عن أن تُـتخذ عيدًا</w:t>
      </w:r>
      <w:r w:rsidRPr="00EC26A7">
        <w:rPr>
          <w:rStyle w:val="FootnoteReference"/>
          <w:rFonts w:ascii="Traditional Arabic" w:hAnsi="Traditional Arabic" w:cs="Traditional Arabic"/>
          <w:sz w:val="32"/>
          <w:szCs w:val="32"/>
          <w:rtl/>
        </w:rPr>
        <w:footnoteReference w:id="196"/>
      </w:r>
      <w:r w:rsidRPr="00EC26A7">
        <w:rPr>
          <w:rFonts w:ascii="Traditional Arabic" w:hAnsi="Traditional Arabic" w:cs="Traditional Arabic"/>
          <w:sz w:val="32"/>
          <w:szCs w:val="32"/>
          <w:rtl/>
        </w:rPr>
        <w:t>، وهؤلاء يتخذونها أعياداً، ونهى عن تشريفها</w:t>
      </w:r>
      <w:r w:rsidRPr="00EC26A7">
        <w:rPr>
          <w:rStyle w:val="FootnoteReference"/>
          <w:rFonts w:ascii="Traditional Arabic" w:hAnsi="Traditional Arabic" w:cs="Traditional Arabic"/>
          <w:sz w:val="32"/>
          <w:szCs w:val="32"/>
          <w:rtl/>
        </w:rPr>
        <w:footnoteReference w:id="197"/>
      </w:r>
      <w:r w:rsidRPr="00EC26A7">
        <w:rPr>
          <w:rFonts w:ascii="Traditional Arabic" w:hAnsi="Traditional Arabic" w:cs="Traditional Arabic"/>
          <w:sz w:val="32"/>
          <w:szCs w:val="32"/>
          <w:rtl/>
        </w:rPr>
        <w:t xml:space="preserve"> وأمر بتسويتها</w:t>
      </w:r>
      <w:r w:rsidRPr="00EC26A7">
        <w:rPr>
          <w:rStyle w:val="FootnoteReference"/>
          <w:rFonts w:ascii="Traditional Arabic" w:hAnsi="Traditional Arabic" w:cs="Traditional Arabic"/>
          <w:sz w:val="32"/>
          <w:szCs w:val="32"/>
          <w:rtl/>
        </w:rPr>
        <w:footnoteReference w:id="198"/>
      </w:r>
      <w:r w:rsidRPr="00EC26A7">
        <w:rPr>
          <w:rFonts w:ascii="Traditional Arabic" w:hAnsi="Traditional Arabic" w:cs="Traditional Arabic"/>
          <w:sz w:val="32"/>
          <w:szCs w:val="32"/>
          <w:rtl/>
        </w:rPr>
        <w:t xml:space="preserve"> كما في صحيح مسلم عن علي رضي الله عنه</w:t>
      </w:r>
      <w:r w:rsidRPr="00EC26A7">
        <w:rPr>
          <w:rStyle w:val="FootnoteReference"/>
          <w:rFonts w:ascii="Traditional Arabic" w:hAnsi="Traditional Arabic" w:cs="Traditional Arabic"/>
          <w:sz w:val="32"/>
          <w:szCs w:val="32"/>
          <w:rtl/>
        </w:rPr>
        <w:footnoteReference w:id="199"/>
      </w:r>
      <w:r w:rsidRPr="00EC26A7">
        <w:rPr>
          <w:rFonts w:ascii="Traditional Arabic" w:hAnsi="Traditional Arabic" w:cs="Traditional Arabic"/>
          <w:sz w:val="32"/>
          <w:szCs w:val="32"/>
          <w:rtl/>
        </w:rPr>
        <w:t>، وهؤلاء يرفعونها ويجعلون عليها القباب</w:t>
      </w:r>
      <w:r w:rsidRPr="00EC26A7">
        <w:rPr>
          <w:rStyle w:val="FootnoteReference"/>
          <w:rFonts w:ascii="Traditional Arabic" w:hAnsi="Traditional Arabic" w:cs="Traditional Arabic"/>
          <w:sz w:val="32"/>
          <w:szCs w:val="32"/>
          <w:rtl/>
        </w:rPr>
        <w:footnoteReference w:id="200"/>
      </w:r>
      <w:r w:rsidRPr="00EC26A7">
        <w:rPr>
          <w:rFonts w:ascii="Traditional Arabic" w:hAnsi="Traditional Arabic" w:cs="Traditional Arabic"/>
          <w:sz w:val="32"/>
          <w:szCs w:val="32"/>
          <w:rtl/>
        </w:rPr>
        <w:t>، ونهى عن تجصيص</w:t>
      </w:r>
      <w:r w:rsidRPr="00EC26A7">
        <w:rPr>
          <w:rStyle w:val="FootnoteReference"/>
          <w:rFonts w:ascii="Traditional Arabic" w:hAnsi="Traditional Arabic" w:cs="Traditional Arabic"/>
          <w:sz w:val="32"/>
          <w:szCs w:val="32"/>
          <w:rtl/>
        </w:rPr>
        <w:footnoteReference w:id="201"/>
      </w:r>
      <w:r w:rsidRPr="00EC26A7">
        <w:rPr>
          <w:rFonts w:ascii="Traditional Arabic" w:hAnsi="Traditional Arabic" w:cs="Traditional Arabic"/>
          <w:sz w:val="32"/>
          <w:szCs w:val="32"/>
          <w:rtl/>
        </w:rPr>
        <w:t xml:space="preserve"> القبر والبناء عليه، كما في صحيح مسلم عن جابر</w:t>
      </w:r>
      <w:r w:rsidRPr="00EC26A7">
        <w:rPr>
          <w:rStyle w:val="FootnoteReference"/>
          <w:rFonts w:ascii="Traditional Arabic" w:hAnsi="Traditional Arabic" w:cs="Traditional Arabic"/>
          <w:sz w:val="32"/>
          <w:szCs w:val="32"/>
          <w:rtl/>
        </w:rPr>
        <w:footnoteReference w:id="202"/>
      </w:r>
      <w:r w:rsidRPr="00EC26A7">
        <w:rPr>
          <w:rFonts w:ascii="Traditional Arabic" w:hAnsi="Traditional Arabic" w:cs="Traditional Arabic"/>
          <w:sz w:val="32"/>
          <w:szCs w:val="32"/>
          <w:rtl/>
        </w:rPr>
        <w:t>، ونهى عن الكتابة عليها كما رواه الترمذي في صحيحه</w:t>
      </w:r>
      <w:r w:rsidRPr="00EC26A7">
        <w:rPr>
          <w:rStyle w:val="FootnoteReference"/>
          <w:rFonts w:ascii="Traditional Arabic" w:hAnsi="Traditional Arabic" w:cs="Traditional Arabic"/>
          <w:sz w:val="32"/>
          <w:szCs w:val="32"/>
          <w:rtl/>
        </w:rPr>
        <w:footnoteReference w:id="203"/>
      </w:r>
      <w:r w:rsidRPr="00EC26A7">
        <w:rPr>
          <w:rFonts w:ascii="Traditional Arabic" w:hAnsi="Traditional Arabic" w:cs="Traditional Arabic"/>
          <w:sz w:val="32"/>
          <w:szCs w:val="32"/>
          <w:rtl/>
        </w:rPr>
        <w:t xml:space="preserve"> عن جابر، ونهى عن أن يزاد عليها غير ترابها، كما رواه أبو داود عن جابر</w:t>
      </w:r>
      <w:r w:rsidRPr="00EC26A7">
        <w:rPr>
          <w:rStyle w:val="FootnoteReference"/>
          <w:rFonts w:ascii="Traditional Arabic" w:hAnsi="Traditional Arabic" w:cs="Traditional Arabic"/>
          <w:sz w:val="32"/>
          <w:szCs w:val="32"/>
          <w:rtl/>
        </w:rPr>
        <w:footnoteReference w:id="204"/>
      </w:r>
      <w:r w:rsidRPr="00EC26A7">
        <w:rPr>
          <w:rFonts w:ascii="Traditional Arabic" w:hAnsi="Traditional Arabic" w:cs="Traditional Arabic"/>
          <w:sz w:val="32"/>
          <w:szCs w:val="32"/>
          <w:rtl/>
        </w:rPr>
        <w:t>، وهؤلاء يتخذون عليها الألـواح، ويكتبون عليها القرآن، ويزيدون على ترابها بالجص والآجر والأحجار.</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وقد آل الأمر بهؤلاء الضلال المشركين إلى أن شرعوا للقبور حج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ووضعوا لها مناسك، حتى صنف بعضهم في ذلك كتابًا أسماه «مناسك حج المشاهد».</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ولا يخفى على أن هذا مفارقة لدين الإسلام ودخول في دين عُباد الأصنام، فانظر إلى هذا التباين العظيم بين ما شرعه الرسول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لأمته، وبين ما شرعه هؤلاء، والنبي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أمر بزيارة القبور لأنها تُذكّ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 الأخرة، وأمر الزائر أن يدعو لأهل القبور، ونهاه أن يقول هُجرًا</w:t>
      </w:r>
      <w:r w:rsidRPr="00EC26A7">
        <w:rPr>
          <w:rStyle w:val="FootnoteReference"/>
          <w:rFonts w:ascii="Traditional Arabic" w:hAnsi="Traditional Arabic" w:cs="Traditional Arabic"/>
          <w:color w:val="000000"/>
          <w:sz w:val="32"/>
          <w:szCs w:val="32"/>
          <w:rtl/>
        </w:rPr>
        <w:footnoteReference w:id="205"/>
      </w:r>
      <w:r w:rsidRPr="00EC26A7">
        <w:rPr>
          <w:rFonts w:ascii="Traditional Arabic" w:hAnsi="Traditional Arabic" w:cs="Traditional Arabic"/>
          <w:sz w:val="32"/>
          <w:szCs w:val="32"/>
          <w:rtl/>
        </w:rPr>
        <w:t>.</w:t>
      </w:r>
    </w:p>
    <w:p w:rsidR="00D42AD5" w:rsidRPr="00EC26A7" w:rsidRDefault="00D42AD5" w:rsidP="00375D7F">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فهذه الزيارة التي أذِن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فيها لأمته وعلمهم إياها، هل تجد فيها شيئاً مما يَعتمد عليه أهل الشرك والبدع، أم تجدها مضادة لما هم عليه من كل وجه؟ وما أحسن ما قال الإمام مالك رحمه الله</w:t>
      </w:r>
      <w:r w:rsidRPr="00EC26A7">
        <w:rPr>
          <w:rStyle w:val="FootnoteReference"/>
          <w:rFonts w:ascii="Traditional Arabic" w:hAnsi="Traditional Arabic" w:cs="Traditional Arabic"/>
          <w:sz w:val="32"/>
          <w:szCs w:val="32"/>
          <w:rtl/>
        </w:rPr>
        <w:footnoteReference w:id="206"/>
      </w:r>
      <w:r w:rsidRPr="00EC26A7">
        <w:rPr>
          <w:rFonts w:ascii="Traditional Arabic" w:hAnsi="Traditional Arabic" w:cs="Traditional Arabic"/>
          <w:sz w:val="32"/>
          <w:szCs w:val="32"/>
          <w:rtl/>
        </w:rPr>
        <w:t>: (لن يصلح آخر هذه الأمة إلا ما أصلح أولها)، ولكن كلما ضعف تمسك الأمم بعهود أنبيائهم</w:t>
      </w:r>
      <w:r w:rsidR="00375D7F"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عَوَّضوا عن ذلك بما أحدثوا من البدع والشرك.</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ولقد جرد الخلف الصالح التوحيد وحموا جانبه، حتى كان أحدهم إذا سلم على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ثم أراد الدعاء جعل ظهره إلى جدار القبر ثم دعا، وقد نص على ذلك الأئمة الأربعة؛ أنه يستقبل القبلة للدعاء حتى لا يدعو عند القبر، فإن الدعاء عبادة.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وبالجملة؛ فإن الميت قد انقطع عمله، فهو محتاج إلى من يدعو له، ولهذا شُرِع في الصلاة عليه من الدعاء ما لم يُشرع مثله للحي، ومقصود الصلاة على الميت الاستغفار له والدعاء له، وكذلك الزيارة، مقصودها الدعاء للميت والإحسان إليه وتذكير الآخرة، فبدّ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 أهل البدع والشرك قولاً غير الذي قيل لهم، فبدلوا الدعاء له بدعائه نفسه، والشفاعة له بالاستشفاع به، والزيارة التي شُرعت إحساناً إلى الميت وإلى الزائر بسؤال الميت والإقسام به على الله وتخصيص تلك البقعة بالدعاء الذي هو محض العبادة، وحضور القلب عندها</w:t>
      </w:r>
      <w:r w:rsidRPr="00EC26A7">
        <w:rPr>
          <w:rStyle w:val="FootnoteReference"/>
          <w:rFonts w:ascii="Traditional Arabic" w:hAnsi="Traditional Arabic" w:cs="Traditional Arabic"/>
          <w:sz w:val="32"/>
          <w:szCs w:val="32"/>
          <w:rtl/>
        </w:rPr>
        <w:footnoteReference w:id="207"/>
      </w:r>
      <w:r w:rsidRPr="00EC26A7">
        <w:rPr>
          <w:rFonts w:ascii="Traditional Arabic" w:hAnsi="Traditional Arabic" w:cs="Traditional Arabic"/>
          <w:sz w:val="32"/>
          <w:szCs w:val="32"/>
          <w:rtl/>
        </w:rPr>
        <w:t xml:space="preserve"> وخشوعه أعظم منه في المساجد.</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(ثم ذكر حديث ذات أنواط ثم قال)</w:t>
      </w:r>
      <w:r w:rsidRPr="00EC26A7">
        <w:rPr>
          <w:rStyle w:val="FootnoteReference"/>
          <w:rFonts w:ascii="Traditional Arabic" w:hAnsi="Traditional Arabic" w:cs="Traditional Arabic"/>
          <w:sz w:val="32"/>
          <w:szCs w:val="32"/>
          <w:rtl/>
        </w:rPr>
        <w:footnoteReference w:id="208"/>
      </w:r>
      <w:r w:rsidRPr="00EC26A7">
        <w:rPr>
          <w:rFonts w:ascii="Traditional Arabic" w:hAnsi="Traditional Arabic" w:cs="Traditional Arabic"/>
          <w:sz w:val="32"/>
          <w:szCs w:val="32"/>
          <w:rtl/>
        </w:rPr>
        <w:t xml:space="preserve">: فإذا كان اتخاذ الشجرة لتعليق الأسلحة والعكوف لها اتخاذ إلـٰه مع الله، وهم لا يعبدونها ولا يسألونها، فما الظن بالعكوف حول القبر ودعائه والدعاء عنده والدعاء به؟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وأي نسبة للفتنة بشجرة إلى الفتنة بالقبر، لو كان أهل الشرك والبدع يعلمون؟</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ومن له خبرة بما بعث الله به رسوله، وبما عليه أهل الشرك والبدع اليوم في هذا الباب وغيره؛ عَـلِم أن ما بين السلف وبينهم أبعد مما بين المشرق والمغرب.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والأمر والله أعظم مما ذكرنا.</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وعمّ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الصحابة قبر دانيال بأمر عمر رضي الله عنه.</w:t>
      </w:r>
      <w:r w:rsidRPr="00EC26A7">
        <w:rPr>
          <w:rStyle w:val="FootnoteReference"/>
          <w:rFonts w:ascii="Traditional Arabic" w:hAnsi="Traditional Arabic" w:cs="Traditional Arabic"/>
          <w:sz w:val="32"/>
          <w:szCs w:val="32"/>
          <w:rtl/>
        </w:rPr>
        <w:footnoteReference w:id="209"/>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ولما بلغه أن الناس ينتابون الشجرة التي بويع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تحتها؛ أرسل إليها وقطعها، قال عيسى بن يونس: هو عندنا من حديث ابن عون عن نافع.</w:t>
      </w:r>
      <w:r w:rsidRPr="00EC26A7">
        <w:rPr>
          <w:rStyle w:val="EndnoteText"/>
          <w:rFonts w:ascii="Traditional Arabic" w:hAnsi="Traditional Arabic" w:cs="Traditional Arabic"/>
          <w:sz w:val="32"/>
          <w:szCs w:val="32"/>
        </w:rPr>
        <w:t xml:space="preserve"> </w:t>
      </w:r>
      <w:r w:rsidRPr="00EC26A7">
        <w:rPr>
          <w:rStyle w:val="FootnoteReference"/>
          <w:rFonts w:ascii="Traditional Arabic" w:hAnsi="Traditional Arabic" w:cs="Traditional Arabic"/>
          <w:sz w:val="32"/>
          <w:szCs w:val="32"/>
        </w:rPr>
        <w:footnoteReference w:id="210"/>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فإذا كان هذا فعله في الشجرة التي ذكرها الله في القرآن، وبايع تحتها الصحابة رضي الله عنهم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فماذا حكمه فيما عداها؟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وأبلغ من ذلك أن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هدم مسجد الضرار، ففيه دليل على هدم المساجد التي هي أعظم فسادًا منه، كالمبنية على القبور، وكذلك ق</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بابها</w:t>
      </w:r>
      <w:r w:rsidRPr="00EC26A7">
        <w:rPr>
          <w:rStyle w:val="FootnoteReference"/>
          <w:rFonts w:ascii="Traditional Arabic" w:hAnsi="Traditional Arabic" w:cs="Traditional Arabic"/>
          <w:sz w:val="32"/>
          <w:szCs w:val="32"/>
          <w:rtl/>
        </w:rPr>
        <w:footnoteReference w:id="211"/>
      </w:r>
      <w:r w:rsidRPr="00EC26A7">
        <w:rPr>
          <w:rFonts w:ascii="Traditional Arabic" w:hAnsi="Traditional Arabic" w:cs="Traditional Arabic"/>
          <w:sz w:val="32"/>
          <w:szCs w:val="32"/>
          <w:rtl/>
        </w:rPr>
        <w:t xml:space="preserve">، فتجب المبادرة إلى هدم ما لعن رسول الله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فاعله، والله يقيم لدينه من ينصره ويذب عنه.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وكان بدمشق كثير من هذه الأنصاب، فيس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 الله سبحانه كسرها على يد شيخ الإسلام</w:t>
      </w:r>
      <w:r w:rsidRPr="00EC26A7">
        <w:rPr>
          <w:rStyle w:val="FootnoteReference"/>
          <w:rFonts w:ascii="Traditional Arabic" w:hAnsi="Traditional Arabic" w:cs="Traditional Arabic"/>
          <w:sz w:val="32"/>
          <w:szCs w:val="32"/>
          <w:rtl/>
        </w:rPr>
        <w:footnoteReference w:id="212"/>
      </w:r>
      <w:r w:rsidRPr="00EC26A7">
        <w:rPr>
          <w:rFonts w:ascii="Traditional Arabic" w:hAnsi="Traditional Arabic" w:cs="Traditional Arabic"/>
          <w:sz w:val="32"/>
          <w:szCs w:val="32"/>
          <w:rtl/>
        </w:rPr>
        <w:t>، وحزب الله الموحدين.</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وكان العامة يقولون للشيء منها إنه يقبل النذر، أي يقبل العبادة من دون الله، فإن النذر عبادة يتقرب بها الناذر إلى المنذور.</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ولقد أنكر السلف التمسح بحَج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 المقام الذي أمر الله أن يُتخذ منه مصلى، قال قتادة في الآية: (إنما أمروا أن يصلوا عنده ولم يؤمروا بمسحه، ولقد تكلفت هذه الأمة شيئاً ما تكلفته الأمم قبلها، ذُكر لنا من رأى أثره وأصابعه، فما زالت هذه تمسحه حتى اخ</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ولق</w:t>
      </w:r>
      <w:r w:rsidRPr="00EC26A7">
        <w:rPr>
          <w:rFonts w:ascii="Traditional Arabic" w:hAnsi="Traditional Arabic" w:cs="Traditional Arabic"/>
          <w:sz w:val="32"/>
          <w:szCs w:val="32"/>
          <w:vertAlign w:val="superscript"/>
          <w:rtl/>
        </w:rPr>
        <w:footnoteReference w:id="213"/>
      </w:r>
      <w:r w:rsidRPr="00EC26A7">
        <w:rPr>
          <w:rFonts w:ascii="Traditional Arabic" w:hAnsi="Traditional Arabic" w:cs="Traditional Arabic"/>
          <w:sz w:val="32"/>
          <w:szCs w:val="32"/>
          <w:rtl/>
        </w:rPr>
        <w:t>).</w:t>
      </w:r>
      <w:r w:rsidRPr="00EC26A7">
        <w:rPr>
          <w:rFonts w:ascii="Traditional Arabic" w:hAnsi="Traditional Arabic" w:cs="Traditional Arabic"/>
          <w:sz w:val="32"/>
          <w:szCs w:val="32"/>
          <w:vertAlign w:val="superscript"/>
          <w:rtl/>
        </w:rPr>
        <w:footnoteReference w:id="214"/>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وأعظم الفتنة بهذه الأنصاب؛ فتنة أصحاب القبور، وهي أصل فتنة عُباد الأصنام، كما ذكر الله في سورة نوح في 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وقالوا لا تذر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آلهتكم ولا تذر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ولا سواع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الآية، ذكر السلف في تفسيرها أن هؤلاء أسماء رجال صالحين في قوم نوح، فلما ماتوا عكفوا على قبورهم، ثم صوروا تماثيلهم، ثم طال عليهم الأمد فعبدوهم.</w:t>
      </w:r>
      <w:r w:rsidRPr="00EC26A7">
        <w:rPr>
          <w:rStyle w:val="EndnoteText"/>
          <w:rFonts w:ascii="Traditional Arabic" w:hAnsi="Traditional Arabic" w:cs="Traditional Arabic"/>
          <w:sz w:val="32"/>
          <w:szCs w:val="32"/>
        </w:rPr>
        <w:t xml:space="preserve"> </w:t>
      </w:r>
      <w:r w:rsidRPr="00EC26A7">
        <w:rPr>
          <w:rStyle w:val="FootnoteReference"/>
          <w:rFonts w:ascii="Traditional Arabic" w:hAnsi="Traditional Arabic" w:cs="Traditional Arabic"/>
          <w:sz w:val="32"/>
          <w:szCs w:val="32"/>
        </w:rPr>
        <w:footnoteReference w:id="215"/>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وتعظيم الصالحين إنما هو باتباع ما دعوا إليه، دون اتخاذ قبورهم أعياد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وأوثاناً، فأعرضوا عن المشروع واشتغلوا بالبدع.</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 أصغى إلى كلام الله بقلبه وتفَهمه؛ أغناه عن البدع والآراء، ومن ب</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عُد عنه فلا بد أن يتعوض بما لا ينفعه، كما أن من عَمر قلبه بمحبة الله وخشيته والتوكل عليه؛ أغناه عن محبة غيره وخشيته والتوكل عليه، فالمعرض عن التوحيد مشرك شاء أم أبى، والمعرض عن السنة مبتدع شاء أم أبى، والمعرض عن محبة الله عـبْدُ الص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ور شاء أم أبى.</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وهذه الأمور المبتدعة عند القبور أنواع، أبعدها عن الشرع أن يَسأل الميت حاجته كما يفعله كثير من الناس، وهؤلاء من جنس عباد الأصنام، ولهذا يتمثل لهم الشيطان في صورة الميت كما يتمثل لعُباد الأصنام.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وكذلك السجود للقبر وتقبيله والتمسح به.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(النوع الثاني) أن يَسأل الله به، وهذا يفعله كثير</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من المتأخرين، وهو بدعة إجماعًا.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(النوع الثالث) أن يَظن الدعاء عنده</w:t>
      </w:r>
      <w:r w:rsidRPr="00EC26A7">
        <w:rPr>
          <w:rStyle w:val="FootnoteReference"/>
          <w:rFonts w:ascii="Traditional Arabic" w:hAnsi="Traditional Arabic" w:cs="Traditional Arabic"/>
          <w:sz w:val="32"/>
          <w:szCs w:val="32"/>
          <w:rtl/>
        </w:rPr>
        <w:footnoteReference w:id="216"/>
      </w:r>
      <w:r w:rsidRPr="00EC26A7">
        <w:rPr>
          <w:rFonts w:ascii="Traditional Arabic" w:hAnsi="Traditional Arabic" w:cs="Traditional Arabic"/>
          <w:sz w:val="32"/>
          <w:szCs w:val="32"/>
          <w:rtl/>
        </w:rPr>
        <w:t xml:space="preserve"> مستجاب، أو أنه أفضـل من الدعاء في المسجد، فيقصد القبر لذلك، فهذا أيضًا من المنكرات إجماعاً، وما علمت فيه نـزاعاً بين أئمة الدين، وإن كان كثير من المتأخرين يفعله.</w:t>
      </w:r>
      <w:r w:rsidRPr="00EC26A7">
        <w:rPr>
          <w:rStyle w:val="FootnoteReference"/>
          <w:rFonts w:ascii="Traditional Arabic" w:hAnsi="Traditional Arabic" w:cs="Traditional Arabic"/>
          <w:sz w:val="32"/>
          <w:szCs w:val="32"/>
          <w:rtl/>
        </w:rPr>
        <w:footnoteReference w:id="217"/>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وبالجملة؛ فأكثر أهل الأرض مفتونون بعبادة الأصنام، ولم يتخلص منها إلا الحنفاء، أتباع ملة إبراهيم، وع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بادتها في الأرض من قَبل نوح، وهياكلها ووقوفها وسدنتها وح</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ابها والكتب المصنفة في عبادتها </w:t>
      </w:r>
      <w:r w:rsidRPr="00EC26A7">
        <w:rPr>
          <w:rFonts w:ascii="Traditional Arabic" w:hAnsi="Traditional Arabic" w:cs="Traditional Arabic"/>
          <w:sz w:val="32"/>
          <w:szCs w:val="32"/>
          <w:rtl/>
          <w:lang w:bidi="ar-EG"/>
        </w:rPr>
        <w:t>طَـبَ</w:t>
      </w:r>
      <w:r w:rsidRPr="00EC26A7">
        <w:rPr>
          <w:rFonts w:ascii="Traditional Arabic" w:hAnsi="Traditional Arabic" w:cs="Traditional Arabic" w:hint="cs"/>
          <w:sz w:val="32"/>
          <w:szCs w:val="32"/>
          <w:rtl/>
          <w:lang w:bidi="ar-EG"/>
        </w:rPr>
        <w:t>ّ</w:t>
      </w:r>
      <w:r w:rsidRPr="00EC26A7">
        <w:rPr>
          <w:rFonts w:ascii="Traditional Arabic" w:hAnsi="Traditional Arabic" w:cs="Traditional Arabic"/>
          <w:sz w:val="32"/>
          <w:szCs w:val="32"/>
          <w:rtl/>
          <w:lang w:bidi="ar-EG"/>
        </w:rPr>
        <w:t>ق</w:t>
      </w:r>
      <w:r w:rsidRPr="00EC26A7">
        <w:rPr>
          <w:rFonts w:ascii="Traditional Arabic" w:hAnsi="Traditional Arabic" w:cs="Traditional Arabic" w:hint="cs"/>
          <w:sz w:val="32"/>
          <w:szCs w:val="32"/>
          <w:rtl/>
          <w:lang w:bidi="ar-EG"/>
        </w:rPr>
        <w:t>َ</w:t>
      </w:r>
      <w:r w:rsidRPr="00EC26A7">
        <w:rPr>
          <w:rFonts w:ascii="Traditional Arabic" w:hAnsi="Traditional Arabic" w:cs="Traditional Arabic"/>
          <w:sz w:val="32"/>
          <w:szCs w:val="32"/>
          <w:rtl/>
          <w:lang w:bidi="ar-EG"/>
        </w:rPr>
        <w:t xml:space="preserve"> الأرض</w:t>
      </w:r>
      <w:r w:rsidRPr="00EC26A7">
        <w:rPr>
          <w:rFonts w:ascii="Traditional Arabic" w:hAnsi="Traditional Arabic" w:cs="Traditional Arabic"/>
          <w:sz w:val="32"/>
          <w:szCs w:val="32"/>
          <w:vertAlign w:val="superscript"/>
          <w:rtl/>
          <w:lang w:bidi="ar-EG"/>
        </w:rPr>
        <w:footnoteReference w:id="218"/>
      </w:r>
      <w:r w:rsidRPr="00EC26A7">
        <w:rPr>
          <w:rFonts w:ascii="Traditional Arabic" w:hAnsi="Traditional Arabic" w:cs="Traditional Arabic"/>
          <w:sz w:val="32"/>
          <w:szCs w:val="32"/>
          <w:rtl/>
        </w:rPr>
        <w:t xml:space="preserve">، قال إمام الحنفاء عليه السلام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واجنبني وبني أن نع</w:t>
      </w:r>
      <w:r w:rsidRPr="00EC26A7">
        <w:rPr>
          <w:rFonts w:ascii="Traditional Arabic" w:hAnsi="Traditional Arabic" w:cs="Traditional Arabic" w:hint="cs"/>
          <w:sz w:val="32"/>
          <w:szCs w:val="32"/>
          <w:rtl/>
        </w:rPr>
        <w:t>ب</w:t>
      </w:r>
      <w:r w:rsidRPr="00EC26A7">
        <w:rPr>
          <w:rFonts w:ascii="Traditional Arabic" w:hAnsi="Traditional Arabic" w:cs="Traditional Arabic"/>
          <w:sz w:val="32"/>
          <w:szCs w:val="32"/>
          <w:rtl/>
        </w:rPr>
        <w:t>د الأصنام * رب إنهن أضللن كثيرًا من الناس</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وكفى في معرفتهم أنهم أكثر أهل الأرض بما صح عن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أن بعث النار من كل ألف تسعمائة وتسعة وتسعون</w:t>
      </w:r>
      <w:r w:rsidRPr="00EC26A7">
        <w:rPr>
          <w:rStyle w:val="FootnoteReference"/>
          <w:rFonts w:ascii="Traditional Arabic" w:hAnsi="Traditional Arabic" w:cs="Traditional Arabic"/>
          <w:color w:val="000000"/>
          <w:sz w:val="32"/>
          <w:szCs w:val="32"/>
          <w:rtl/>
        </w:rPr>
        <w:footnoteReference w:id="219"/>
      </w:r>
      <w:r w:rsidRPr="00EC26A7">
        <w:rPr>
          <w:rFonts w:ascii="Traditional Arabic" w:hAnsi="Traditional Arabic" w:cs="Traditional Arabic"/>
          <w:sz w:val="32"/>
          <w:szCs w:val="32"/>
          <w:rtl/>
        </w:rPr>
        <w:t xml:space="preserve">، وقد 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فأبى أكثر الناس إلا كفوراً</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وإن تطع أكثر من في الأرض يضلوك عن سبيل الله</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ولو لم تكن الفتنة بعبادتهم الأصنام عظيمة لما أقدم عبّ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ادُها على بذل نفوسهم وأموالهم وأبنائهم دونها، فهم يشاهدون مصارع إخوانهم وما حل بهم، ولا يزيدهم ذلك إلا حبّ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لها وتعظيم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ويوصي بعضهم بعضًا بالصبر عليها.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انتهى كلام الشيخ رحمه الله ملخصًا.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وقال الشيخ تقي الدين</w:t>
      </w:r>
      <w:r w:rsidRPr="00EC26A7">
        <w:rPr>
          <w:rStyle w:val="FootnoteReference"/>
          <w:rFonts w:ascii="Traditional Arabic" w:hAnsi="Traditional Arabic" w:cs="Traditional Arabic"/>
          <w:color w:val="000000"/>
          <w:sz w:val="32"/>
          <w:szCs w:val="32"/>
          <w:rtl/>
        </w:rPr>
        <w:footnoteReference w:id="220"/>
      </w:r>
      <w:r w:rsidRPr="00EC26A7">
        <w:rPr>
          <w:rFonts w:ascii="Traditional Arabic" w:hAnsi="Traditional Arabic" w:cs="Traditional Arabic"/>
          <w:sz w:val="32"/>
          <w:szCs w:val="32"/>
          <w:rtl/>
        </w:rPr>
        <w:t xml:space="preserve"> في «الرسالة السنية» لما ذكر حديث الخوارج ومروقهم من الدين، وأمرَه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بقتالهم، قال: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lang w:bidi="ar-EG"/>
        </w:rPr>
        <w:t xml:space="preserve">فإذا كان في زمن النبي </w:t>
      </w:r>
      <w:r w:rsidRPr="00EC26A7">
        <w:rPr>
          <w:rFonts w:ascii="Traditional Arabic" w:hAnsi="Traditional Arabic" w:cs="Traditional Arabic"/>
          <w:sz w:val="32"/>
          <w:szCs w:val="32"/>
          <w:lang w:bidi="ar-EG"/>
        </w:rPr>
        <w:sym w:font="AGA Arabesque" w:char="0065"/>
      </w:r>
      <w:r w:rsidRPr="00EC26A7">
        <w:rPr>
          <w:rFonts w:ascii="Traditional Arabic" w:hAnsi="Traditional Arabic" w:cs="Traditional Arabic"/>
          <w:sz w:val="32"/>
          <w:szCs w:val="32"/>
          <w:rtl/>
          <w:lang w:bidi="ar-EG"/>
        </w:rPr>
        <w:t xml:space="preserve"> وخلفائه - ممن قد انتسب إلى الإسلام - من مَرق</w:t>
      </w:r>
      <w:r w:rsidRPr="00EC26A7">
        <w:rPr>
          <w:rFonts w:ascii="Traditional Arabic" w:hAnsi="Traditional Arabic" w:cs="Traditional Arabic" w:hint="cs"/>
          <w:sz w:val="32"/>
          <w:szCs w:val="32"/>
          <w:rtl/>
          <w:lang w:bidi="ar-EG"/>
        </w:rPr>
        <w:t>َ</w:t>
      </w:r>
      <w:r w:rsidRPr="00EC26A7">
        <w:rPr>
          <w:rFonts w:ascii="Traditional Arabic" w:hAnsi="Traditional Arabic" w:cs="Traditional Arabic"/>
          <w:sz w:val="32"/>
          <w:szCs w:val="32"/>
          <w:vertAlign w:val="superscript"/>
          <w:rtl/>
          <w:lang w:bidi="ar-EG"/>
        </w:rPr>
        <w:footnoteReference w:id="221"/>
      </w:r>
      <w:r w:rsidRPr="00EC26A7">
        <w:rPr>
          <w:rFonts w:ascii="Traditional Arabic" w:hAnsi="Traditional Arabic" w:cs="Traditional Arabic"/>
          <w:sz w:val="32"/>
          <w:szCs w:val="32"/>
          <w:rtl/>
          <w:lang w:bidi="ar-EG"/>
        </w:rPr>
        <w:t xml:space="preserve"> منه مع عبادته العظيمة؛ فيُعلم أن المنتسب إلى الإسلام والسنة قد يمرق أيضاً، وذلك بأسباب، </w:t>
      </w:r>
      <w:r w:rsidRPr="00EC26A7">
        <w:rPr>
          <w:rFonts w:ascii="Traditional Arabic" w:hAnsi="Traditional Arabic" w:cs="Traditional Arabic"/>
          <w:sz w:val="32"/>
          <w:szCs w:val="32"/>
          <w:rtl/>
        </w:rPr>
        <w:t xml:space="preserve">منها: الغلو الذي ذمه الله في كتابه </w:t>
      </w:r>
      <w:r w:rsidRPr="00EC26A7">
        <w:rPr>
          <w:rFonts w:ascii="Traditional Arabic" w:hAnsi="Traditional Arabic" w:cs="Traditional Arabic"/>
          <w:sz w:val="32"/>
          <w:szCs w:val="32"/>
          <w:rtl/>
        </w:rPr>
        <w:lastRenderedPageBreak/>
        <w:t xml:space="preserve">حيث قال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يا أهل الكتاب لا تغلوا في دينكم</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الآية، وعلي بن أبي طالب رضي الله علنه حرّ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 الغالية من الرافضة</w:t>
      </w:r>
      <w:r w:rsidRPr="00EC26A7">
        <w:rPr>
          <w:rStyle w:val="FootnoteReference"/>
          <w:rFonts w:ascii="Traditional Arabic" w:hAnsi="Traditional Arabic" w:cs="Traditional Arabic"/>
          <w:sz w:val="32"/>
          <w:szCs w:val="32"/>
          <w:rtl/>
        </w:rPr>
        <w:footnoteReference w:id="222"/>
      </w:r>
      <w:r w:rsidRPr="00EC26A7">
        <w:rPr>
          <w:rFonts w:ascii="Traditional Arabic" w:hAnsi="Traditional Arabic" w:cs="Traditional Arabic"/>
          <w:sz w:val="32"/>
          <w:szCs w:val="32"/>
          <w:rtl/>
        </w:rPr>
        <w:t>، وأمر بأخاديد خ</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ت عند </w:t>
      </w:r>
      <w:r w:rsidRPr="00EC26A7">
        <w:rPr>
          <w:rFonts w:ascii="Traditional Arabic" w:hAnsi="Traditional Arabic" w:cs="Traditional Arabic"/>
          <w:rtl/>
        </w:rPr>
        <w:t>«</w:t>
      </w:r>
      <w:r w:rsidRPr="00EC26A7">
        <w:rPr>
          <w:rFonts w:ascii="Traditional Arabic" w:hAnsi="Traditional Arabic" w:cs="Traditional Arabic"/>
          <w:sz w:val="32"/>
          <w:szCs w:val="32"/>
          <w:rtl/>
        </w:rPr>
        <w:t>باب كندة</w:t>
      </w:r>
      <w:r w:rsidRPr="00EC26A7">
        <w:rPr>
          <w:rFonts w:ascii="Traditional Arabic" w:hAnsi="Traditional Arabic" w:cs="Traditional Arabic"/>
          <w:rtl/>
        </w:rPr>
        <w:t>»</w:t>
      </w:r>
      <w:r w:rsidRPr="00EC26A7">
        <w:rPr>
          <w:rFonts w:ascii="Traditional Arabic" w:hAnsi="Traditional Arabic" w:cs="Traditional Arabic"/>
          <w:sz w:val="32"/>
          <w:szCs w:val="32"/>
          <w:rtl/>
        </w:rPr>
        <w:t xml:space="preserve"> فقذفهم فيها، واتفق الصحابة على قتلهم، لكن ابن عباس رضي الله عنه مذهبه أن يُقتلوا بالسيف بلا تحريق، وهو قول أكثر العلماء، وقصصهم معروفة عند العلماء.</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وكذلك الغلو في بعض المشايخ، بل الغلو في علي بن أبي طالب، بل الغلو في المسيح ونحوه، فكل من غلا في نبي أو رجل صالح وجعل فيه نوعًا من الإلـٰهية، مثل أن يقول: (يا سيدي فلان، انصرني أو أغثني أو </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رزقني أو أجِرني أو أنا في حسبك)، ونحو هذه الأقوال؛ فكل هذا شرك وضلال،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ست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تاب صاحبه، فإن تاب وإلا قتل، فإن الله إنما أرسل الرسل وأنـزل الكتب ليعبدوه وحده، لا يجعلون معه إلـٰهاً آخر.</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والذين يدعون مع الله آلهة أخرى، مثل المسيح والملائكة والأصنام؛ لم يكونوا يعتقدون أنها تخلق الخلائق أو تنـزل المطر أو تنبت النبات، وإنما كانوا يعبدونهم أو يعبدون قبورهم أو صورهم، يقولون إنما نعبدهم ليقربونا إلى الله زلفى،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ويقولون هؤلاء شفعاؤنــا عند الله</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فبعث الله رسوله ينهى أن يُدعى أحد من دونه، لا دعاء عبادة ولا دعاء استغاثة، وقال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قل ادعوا الذين زعمتم من دونه فلا يملكون كشف الضر عنكم ولا تحويلاً * أولئك الذين يدعون يبتغون إلى ربهم الوسيلة أيهم أقرب</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الآية، قال طائفة من السلف: كان أقوام يدعون المسيح وعزيرًا، فقال الله لهم: هؤلاء الذين تدعونهم يتقربون إلي كما تتقربون، ويرجون رحمتي كما ترجون، ويخافون عذابي كما تخافون عذابي.</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إلى أن قال</w:t>
      </w:r>
      <w:r w:rsidRPr="00EC26A7">
        <w:rPr>
          <w:rStyle w:val="FootnoteReference"/>
          <w:rFonts w:ascii="Traditional Arabic" w:hAnsi="Traditional Arabic" w:cs="Traditional Arabic"/>
          <w:sz w:val="32"/>
          <w:szCs w:val="32"/>
          <w:rtl/>
        </w:rPr>
        <w:footnoteReference w:id="223"/>
      </w:r>
      <w:r w:rsidRPr="00EC26A7">
        <w:rPr>
          <w:rFonts w:ascii="Traditional Arabic" w:hAnsi="Traditional Arabic" w:cs="Traditional Arabic"/>
          <w:sz w:val="32"/>
          <w:szCs w:val="32"/>
          <w:rtl/>
        </w:rPr>
        <w:t>: وعبادة الله هي أصل الد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ين، وهي التوحيد الذي بعث الله به الرسل، وأنـزل به الكتب، 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ولقد بعثنا في كل أمة رسولاً أن اعبدوا الله واجتنبوا الطاغوت</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وقال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وما أرسلنا من قبلك من رسول إلا نوحي إليه أنه لا إلـٰه إلا أنا فاعبدون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وكان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يحقق التوحيـد ويعلمه أمته، حتى قال رجل: ما شاء الله وشئت.</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قال: جعلت لله ندّ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ما شاء الله وحده.</w:t>
      </w:r>
      <w:r w:rsidRPr="00EC26A7">
        <w:rPr>
          <w:rStyle w:val="FootnoteReference"/>
          <w:rFonts w:ascii="Traditional Arabic" w:hAnsi="Traditional Arabic" w:cs="Traditional Arabic"/>
          <w:sz w:val="32"/>
          <w:szCs w:val="32"/>
          <w:rtl/>
        </w:rPr>
        <w:footnoteReference w:id="224"/>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ونهى عن الحلف بغير الله، وقال: من حلف بغير الله فقد أشرك.</w:t>
      </w:r>
      <w:r w:rsidRPr="00EC26A7">
        <w:rPr>
          <w:rFonts w:ascii="Traditional Arabic" w:hAnsi="Traditional Arabic" w:cs="Traditional Arabic"/>
          <w:sz w:val="32"/>
          <w:szCs w:val="32"/>
          <w:vertAlign w:val="superscript"/>
          <w:rtl/>
        </w:rPr>
        <w:footnoteReference w:id="225"/>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وقال في مرض موته: (لعنة الله على اليهود والنصارى، اتخذوا قبور أنبيائهم مساجد)، (يحذر ما فعلوا)</w:t>
      </w:r>
      <w:r w:rsidRPr="00EC26A7">
        <w:rPr>
          <w:rStyle w:val="FootnoteReference"/>
          <w:rFonts w:ascii="Traditional Arabic" w:hAnsi="Traditional Arabic" w:cs="Traditional Arabic"/>
          <w:color w:val="000000"/>
          <w:sz w:val="32"/>
          <w:szCs w:val="32"/>
          <w:rtl/>
        </w:rPr>
        <w:footnoteReference w:id="226"/>
      </w:r>
      <w:r w:rsidRPr="00EC26A7">
        <w:rPr>
          <w:rFonts w:ascii="Traditional Arabic" w:hAnsi="Traditional Arabic" w:cs="Traditional Arabic"/>
          <w:sz w:val="32"/>
          <w:szCs w:val="32"/>
          <w:rtl/>
        </w:rPr>
        <w:t>.</w:t>
      </w:r>
      <w:r w:rsidRPr="00EC26A7">
        <w:rPr>
          <w:rStyle w:val="FootnoteReference"/>
          <w:rFonts w:ascii="Traditional Arabic" w:hAnsi="Traditional Arabic" w:cs="Traditional Arabic"/>
          <w:color w:val="000000"/>
          <w:sz w:val="32"/>
          <w:szCs w:val="32"/>
        </w:rPr>
        <w:footnoteReference w:id="227"/>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ولهذا اتفق أئمة الإسلام على أنه لا يشرع بناء المساجد على القبور ولا الصلاة عندها، وذلك لأن مِن أكبر أسباب عبادة الأوثان تعظيم القبور، ولهذا اتفق العلماء على أن من سل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م على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عند قبره أنه لا يتمسـح ب</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حجرته ولا يقبلها، لأن التقبيل والاستلام إنما يكون لأركان بيت الله 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حرام، فلا يُشبه بيت المخلوق ببيت الخالق.</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كل هذا لتحقيق التوحيد الذي هو أصل الدين ورأسه الذي لا يقبل الله عملاً إلا به، ويغفر لصاحبه</w:t>
      </w:r>
      <w:r w:rsidRPr="00EC26A7">
        <w:rPr>
          <w:rStyle w:val="FootnoteReference"/>
          <w:rFonts w:ascii="Traditional Arabic" w:hAnsi="Traditional Arabic" w:cs="Traditional Arabic"/>
          <w:sz w:val="32"/>
          <w:szCs w:val="32"/>
          <w:rtl/>
        </w:rPr>
        <w:footnoteReference w:id="228"/>
      </w:r>
      <w:r w:rsidRPr="00EC26A7">
        <w:rPr>
          <w:rFonts w:ascii="Traditional Arabic" w:hAnsi="Traditional Arabic" w:cs="Traditional Arabic"/>
          <w:sz w:val="32"/>
          <w:szCs w:val="32"/>
          <w:rtl/>
        </w:rPr>
        <w:t xml:space="preserve"> ولا يغفر لمن تركه، كما قال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 الله لا يغفر أن يشرك به ويغفر ما دون ذلك لمن يشاء ومن يشرك بالله فقد افترى إثماً عظيما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ولهذا كانت كلمة التوحيد أفضل الكلام، فأعظم آية في القرآن آية الكرسي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الله لا إلـٰه إلا هو الحي القيوم</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وقال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من كان آخر كلامه لا إلـٰه إلا الله دخل الجنة.</w:t>
      </w:r>
      <w:r w:rsidRPr="00EC26A7">
        <w:rPr>
          <w:rStyle w:val="FootnoteReference"/>
          <w:rFonts w:ascii="Traditional Arabic" w:hAnsi="Traditional Arabic" w:cs="Traditional Arabic"/>
          <w:sz w:val="32"/>
          <w:szCs w:val="32"/>
          <w:rtl/>
        </w:rPr>
        <w:footnoteReference w:id="229"/>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والإلـٰه الذي يأل</w:t>
      </w:r>
      <w:r w:rsidRPr="00EC26A7">
        <w:rPr>
          <w:rFonts w:ascii="Traditional Arabic" w:hAnsi="Traditional Arabic" w:cs="Traditional Arabic" w:hint="cs"/>
          <w:sz w:val="32"/>
          <w:szCs w:val="32"/>
          <w:rtl/>
        </w:rPr>
        <w:t>َـــ</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القلب عبادة واستعانة ورجاء وخشية وإجلالاً.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انتهى كلامه رحمه الله.</w:t>
      </w:r>
      <w:r w:rsidRPr="00EC26A7">
        <w:rPr>
          <w:rFonts w:ascii="Traditional Arabic" w:hAnsi="Traditional Arabic" w:cs="Traditional Arabic"/>
          <w:color w:val="000000"/>
          <w:sz w:val="32"/>
          <w:szCs w:val="32"/>
          <w:vertAlign w:val="superscript"/>
          <w:rtl/>
          <w:lang w:bidi="ar-EG"/>
        </w:rPr>
        <w:footnoteReference w:id="230"/>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فتأمل أول كلامـه وآخره، وتأمل كلامه فيمن دعا نبيً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أو وليً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مثل أن يقول: (يا سيدي أغثني) ونحوه؛ أنه يستتاب، فإن تاب وإلا قتل؛ تجده صريحًا في تكفير أهل الشرك وقتلهم بعد الاستتابة وإقامة الحجة عليهم، </w:t>
      </w:r>
      <w:r w:rsidRPr="00EC26A7">
        <w:rPr>
          <w:rFonts w:ascii="Traditional Arabic" w:hAnsi="Traditional Arabic" w:cs="Traditional Arabic"/>
          <w:sz w:val="32"/>
          <w:szCs w:val="32"/>
          <w:rtl/>
        </w:rPr>
        <w:lastRenderedPageBreak/>
        <w:t>وأن من غلا في نبي أو رجل صالح وجعل فيه نوع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من الإلـٰهية فقد اتخذه إلـٰه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مع الله، لأن الإلـٰه هو المألوه، الذي يألهه القلب، أي يقصده بالعبادة والدعوة والخشية والإجلال والتعظيم، وإن زعم أنه لا يريد إلا الشفاعة والتقرب عند الله، لأنه بيّ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ـن أن هذا هو مطلوب المشركين الأولين، فاستدل على ذلك بالآيات الصريحات القاطعات، والله أعلم.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وقال رحمه الله في الكلام على قوله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وما أهل لغير</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الله به</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(ظاهره أنه ما ذُبح لغير الله سواء 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ظ</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به أم لم 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ظ</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وتحريم هذا أظهر من تحريم ما ذبحه</w:t>
      </w:r>
      <w:r w:rsidRPr="00EC26A7">
        <w:rPr>
          <w:rStyle w:val="FootnoteReference"/>
          <w:rFonts w:ascii="Traditional Arabic" w:hAnsi="Traditional Arabic" w:cs="Traditional Arabic"/>
          <w:sz w:val="32"/>
          <w:szCs w:val="32"/>
          <w:rtl/>
        </w:rPr>
        <w:footnoteReference w:id="231"/>
      </w:r>
      <w:r w:rsidRPr="00EC26A7">
        <w:rPr>
          <w:rFonts w:ascii="Traditional Arabic" w:hAnsi="Traditional Arabic" w:cs="Traditional Arabic"/>
          <w:sz w:val="32"/>
          <w:szCs w:val="32"/>
          <w:rtl/>
        </w:rPr>
        <w:t xml:space="preserve"> للحم وقال فيه: (باسم المسيح) ونحوه.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كما أن ما ذبحناه متقربين به إلى الله سبحانه كان أزكى مما ذبحناه للحم، وقلنا عليه (باسم الله)، فإن عبادة الله بالصلاة والنسك أعظم من </w:t>
      </w:r>
      <w:r w:rsidRPr="00EC26A7">
        <w:rPr>
          <w:rFonts w:ascii="Traditional Arabic" w:hAnsi="Traditional Arabic" w:cs="Traditional Arabic" w:hint="cs"/>
          <w:sz w:val="32"/>
          <w:szCs w:val="32"/>
          <w:rtl/>
        </w:rPr>
        <w:t>الاستعانة</w:t>
      </w:r>
      <w:r w:rsidRPr="00EC26A7">
        <w:rPr>
          <w:rStyle w:val="FootnoteReference"/>
          <w:rFonts w:ascii="Traditional Arabic" w:hAnsi="Traditional Arabic" w:cs="Traditional Arabic"/>
          <w:sz w:val="32"/>
          <w:szCs w:val="32"/>
          <w:rtl/>
        </w:rPr>
        <w:footnoteReference w:id="232"/>
      </w:r>
      <w:r w:rsidRPr="00EC26A7">
        <w:rPr>
          <w:rFonts w:ascii="Traditional Arabic" w:hAnsi="Traditional Arabic" w:cs="Traditional Arabic"/>
          <w:sz w:val="32"/>
          <w:szCs w:val="32"/>
          <w:rtl/>
        </w:rPr>
        <w:t xml:space="preserve"> باسمه في فواتح الأمور.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والعبادة لغير الله أعظم كفرًا من </w:t>
      </w:r>
      <w:r w:rsidRPr="00EC26A7">
        <w:rPr>
          <w:rFonts w:ascii="Traditional Arabic" w:hAnsi="Traditional Arabic" w:cs="Traditional Arabic" w:hint="cs"/>
          <w:sz w:val="32"/>
          <w:szCs w:val="32"/>
          <w:rtl/>
        </w:rPr>
        <w:t>الاستعانة</w:t>
      </w:r>
      <w:r w:rsidRPr="00EC26A7">
        <w:rPr>
          <w:rFonts w:ascii="Traditional Arabic" w:hAnsi="Traditional Arabic" w:cs="Traditional Arabic"/>
          <w:sz w:val="32"/>
          <w:szCs w:val="32"/>
          <w:rtl/>
        </w:rPr>
        <w:t xml:space="preserve"> بغير الله، فلو ذَبح لغير الله متقربًا به إليه 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ح</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رُم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وإن قال فيه (باسم الله) كما قد يفعله طائفة من منافقي هذه الأمة</w:t>
      </w:r>
      <w:r w:rsidRPr="00EC26A7">
        <w:rPr>
          <w:rStyle w:val="FootnoteReference"/>
          <w:rFonts w:ascii="Traditional Arabic" w:hAnsi="Traditional Arabic" w:cs="Traditional Arabic"/>
          <w:sz w:val="32"/>
          <w:szCs w:val="32"/>
          <w:rtl/>
        </w:rPr>
        <w:footnoteReference w:id="233"/>
      </w:r>
      <w:r w:rsidRPr="00EC26A7">
        <w:rPr>
          <w:rFonts w:ascii="Traditional Arabic" w:hAnsi="Traditional Arabic" w:cs="Traditional Arabic"/>
          <w:sz w:val="32"/>
          <w:szCs w:val="32"/>
          <w:rtl/>
        </w:rPr>
        <w:t>، وإن كان هؤلاء مرتدين لا تباح ذبيحتهم بحال، لكن يجتمع في الذبيحة مانعان</w:t>
      </w:r>
      <w:r w:rsidRPr="00EC26A7">
        <w:rPr>
          <w:rStyle w:val="FootnoteReference"/>
          <w:rFonts w:ascii="Traditional Arabic" w:hAnsi="Traditional Arabic" w:cs="Traditional Arabic"/>
          <w:sz w:val="32"/>
          <w:szCs w:val="32"/>
          <w:rtl/>
        </w:rPr>
        <w:footnoteReference w:id="234"/>
      </w:r>
      <w:r w:rsidRPr="00EC26A7">
        <w:rPr>
          <w:rFonts w:ascii="Traditional Arabic" w:hAnsi="Traditional Arabic" w:cs="Traditional Arabic"/>
          <w:sz w:val="32"/>
          <w:szCs w:val="32"/>
          <w:rtl/>
        </w:rPr>
        <w:t>، ومن هذا ما يُفعل بمكة وغيرها من الذبح للجن).</w:t>
      </w:r>
      <w:r w:rsidRPr="00EC26A7">
        <w:rPr>
          <w:rStyle w:val="FootnoteReference"/>
          <w:rFonts w:ascii="Traditional Arabic" w:hAnsi="Traditional Arabic" w:cs="Traditional Arabic"/>
          <w:sz w:val="32"/>
          <w:szCs w:val="32"/>
          <w:rtl/>
        </w:rPr>
        <w:footnoteReference w:id="235"/>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انتهى كلام الشيخ رحمه الله.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فتأمل رحمك الله هذا الكلام، وتصريحه فيه بأن من ذبح لغير الله من هذه الأمة فهو كافر مرتد، لا تباح ذبيحته، لأنه يجتمع فيه مانعان، </w:t>
      </w:r>
      <w:r w:rsidRPr="00EC26A7">
        <w:rPr>
          <w:rFonts w:ascii="Traditional Arabic" w:hAnsi="Traditional Arabic" w:cs="Traditional Arabic"/>
          <w:b/>
          <w:bCs/>
          <w:sz w:val="32"/>
          <w:szCs w:val="32"/>
          <w:rtl/>
        </w:rPr>
        <w:t>الأول</w:t>
      </w:r>
      <w:r w:rsidRPr="00EC26A7">
        <w:rPr>
          <w:rFonts w:ascii="Traditional Arabic" w:hAnsi="Traditional Arabic" w:cs="Traditional Arabic"/>
          <w:sz w:val="32"/>
          <w:szCs w:val="32"/>
          <w:rtl/>
        </w:rPr>
        <w:t>: أنها ذبيحة مرتد، وذبيحة المرتد لا تباح بالإجماع.</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b/>
          <w:bCs/>
          <w:sz w:val="32"/>
          <w:szCs w:val="32"/>
          <w:rtl/>
        </w:rPr>
        <w:t>الثاني</w:t>
      </w:r>
      <w:r w:rsidRPr="00EC26A7">
        <w:rPr>
          <w:rFonts w:ascii="Traditional Arabic" w:hAnsi="Traditional Arabic" w:cs="Traditional Arabic"/>
          <w:sz w:val="32"/>
          <w:szCs w:val="32"/>
          <w:rtl/>
        </w:rPr>
        <w:t>: أنها مما أ</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لغير الله، وقد حر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م الله ذلك في قوله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قل لا أجد فيما أوحى</w:t>
      </w:r>
      <w:r w:rsidRPr="00EC26A7">
        <w:rPr>
          <w:rFonts w:ascii="Traditional Arabic" w:hAnsi="Traditional Arabic" w:cs="Traditional Arabic"/>
          <w:sz w:val="32"/>
          <w:szCs w:val="32"/>
        </w:rPr>
        <w:t xml:space="preserve"> </w:t>
      </w:r>
      <w:r w:rsidRPr="00EC26A7">
        <w:rPr>
          <w:rFonts w:ascii="Traditional Arabic" w:hAnsi="Traditional Arabic" w:cs="Traditional Arabic"/>
          <w:sz w:val="32"/>
          <w:szCs w:val="32"/>
          <w:rtl/>
        </w:rPr>
        <w:t>إلى</w:t>
      </w:r>
      <w:r w:rsidRPr="00EC26A7">
        <w:rPr>
          <w:rFonts w:ascii="Traditional Arabic" w:hAnsi="Traditional Arabic" w:cs="Traditional Arabic"/>
          <w:sz w:val="32"/>
          <w:szCs w:val="32"/>
        </w:rPr>
        <w:t xml:space="preserve"> </w:t>
      </w:r>
      <w:r w:rsidRPr="00EC26A7">
        <w:rPr>
          <w:rFonts w:ascii="Traditional Arabic" w:hAnsi="Traditional Arabic" w:cs="Traditional Arabic"/>
          <w:sz w:val="32"/>
          <w:szCs w:val="32"/>
          <w:rtl/>
        </w:rPr>
        <w:t>محرماً على طاعم يطعمه إلا أن يكون ميتة أو دماً مسفوحاً أو لحم خنزير فإنه رجس أو فسقاً أهل لغير الله به</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وتأمل قوله: (ومن هذا ما يُفعل بمكة وغيرها، من الذبح للجن)، والله أعلم.</w:t>
      </w:r>
    </w:p>
    <w:p w:rsidR="00D42AD5" w:rsidRPr="00EC26A7" w:rsidRDefault="00D42AD5">
      <w:pPr>
        <w:pStyle w:val="NoSpacing1"/>
        <w:bidi/>
        <w:spacing w:after="120"/>
        <w:jc w:val="both"/>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lastRenderedPageBreak/>
        <w:t>فصل</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قال ابن القيم في «شرح المنازل» في باب التوبة: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(وأما الشرك فهو نوعان: أكبر وأصغر، فالأكبر؛ لا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يغف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الله إلا بالتوبة منه، وهو أن يَـت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خذ من دون الله ندّ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يحبه كما يحب الله، وهو الشرك الذي تضمن تسوية آلهة المشركين برب العالمين، ولهذا قالوا لآلهتهم في النار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تالله إن كنا لفي ضلال مبين * إذ 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سو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يكم برب العالمين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مع إقرارهم بأن الله وحده خالق كل شيء، وربه ومليكه، وأن آلهتهم لا تخلق ولا ترزق، ولا تحيي ولا</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تميت، وإنما كانت هذه التسوية في المحبة والتعظيم والعبادة كما هو حال أكثر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شر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كي العالم، بل كلهم يحبون معبوديهم ويعظمونها ويوالونها من دون الله، وكثير منهم بل أكثرهم يحبون آلهتهم أعظم من محبة الله، ويستبشرون بذكرِهم أعظم من استبشارهم إذا ذكر الله وحده، ويغضبون لمنتقص معبوديهم وآلهتهم من المشايخ أعظم مما يغضبون إذا انتَقص أحد رب العالمين، واذا انتهكت حرمة من حرمات آلهتهم ومعبوديهم غضبوا غضب الليث إذا حرَد</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236"/>
      </w:r>
      <w:r w:rsidRPr="00EC26A7">
        <w:rPr>
          <w:rFonts w:ascii="Traditional Arabic" w:hAnsi="Traditional Arabic" w:cs="Traditional Arabic"/>
          <w:sz w:val="32"/>
          <w:szCs w:val="32"/>
          <w:rtl/>
        </w:rPr>
        <w:t>، واذا انتهكت حرمات الله لم يغضبوا لها، بل إذا قام المنتهك لها بإطعامهم شيئاً رضوا عنه ولم تتنكر له قلوبهم، وقد شاهدنا هذا نحن وغيرنا منهم جهرة، وترى أحدهم قد اتخذ ذكر إلـٰهه ومعبوده من دون الله على لسانه ديدن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إن قام وإن قعد، وإن عثر وإن مرض وإن استوحش، فذِكرُ إلـٰهه ومعبوده من دون الله هو الغالب على قلبه ولسانه، وهو لا ينكر ذلك، ويزعم أنه باب حاجته إلى الله، وشفيعه عنده، ووسيلته إليه.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وهكذا كان ع</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اد الأصنام سواء، وهذا القدر هو الذي قام بقلوبهم، وتوارثه المشركون بحسب اختلاف آلهتهم، فأولئك كانت آلهتهم من الحجر، وغيرهم اتخذها من الب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ش</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ر، قال الله تعالى حاكيًا عن أسلاف هؤلاء المشركين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والذين اتخذوا من دونه أولياء ما نعبدهم إلا ليقربونا إلى الله ز</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إن الله يحكم بينهم فيما هم فيه يختلفون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ثم شهِد عليهم بالكفر والكذب، وأخبر أنهم لا يهديهم، فقال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 الله لا يهدي من هو كاذب كفار</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فهذه حال من اتخذ من دون الله ولي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يزعم أنه يقربه إلى الله، وما أعز</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237"/>
      </w:r>
      <w:r w:rsidRPr="00EC26A7">
        <w:rPr>
          <w:rFonts w:ascii="Traditional Arabic" w:hAnsi="Traditional Arabic" w:cs="Traditional Arabic"/>
          <w:sz w:val="32"/>
          <w:szCs w:val="32"/>
          <w:rtl/>
        </w:rPr>
        <w:t xml:space="preserve"> من تخلص من هذا، بل ما أعز من لا يعادي من أنكره.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والذي في قلوب هؤلاء المشركين وسلفِهم أن آلهتهم تشفع لهم عند الله، وهذا عين الشرك، وقد أنكر الله عليهم ذلك في كتابه وأبطله، وأخبر أن الشفاعة كلها له)</w:t>
      </w:r>
      <w:r w:rsidRPr="00EC26A7">
        <w:rPr>
          <w:rStyle w:val="FootnoteReference"/>
          <w:rFonts w:ascii="Traditional Arabic" w:hAnsi="Traditional Arabic" w:cs="Traditional Arabic"/>
          <w:sz w:val="32"/>
          <w:szCs w:val="32"/>
          <w:rtl/>
        </w:rPr>
        <w:footnoteReference w:id="238"/>
      </w:r>
      <w:r w:rsidRPr="00EC26A7">
        <w:rPr>
          <w:rFonts w:ascii="Traditional Arabic" w:hAnsi="Traditional Arabic" w:cs="Traditional Arabic"/>
          <w:sz w:val="32"/>
          <w:szCs w:val="32"/>
          <w:rtl/>
        </w:rPr>
        <w:t xml:space="preserve">، (قال الله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قل ادعوا الذين زعمتم من دون الله لا يملكون مثقال ذرة في السماوات ولا في الأرض وما لهم فيهما من شرك وما له منهم من ظهير * ولا تنفع الشفاعة عنده إلا من أذن له</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فالمشرك إنما يتخذ معبوده لِما يحصل له به من النفع، والنفع لا يكون إلا ممن فيه خصلة من هذه الأربع، إما مالك لما يريده عابده منه، فإن لم يكن مالكًا كان شريكًا للمالك، فإن لم يكن شريكاً له كان مُعِينًا له وظهيرًا، فإن لم يكن معينًا ولا ظهيرًا كان شفيعًا عنده.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فنفى سبحانه المراتب الأربع نفياً مترتب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متنقلاً من الأعلى إلى ما دونه، فنفى الـمُلك والشِّركة وال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مظاهرة والشفاعة التي يظنها المشرك، وأثبت شفاعة لا نصيب فيها 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مشرك، وهي الشفاعة بإذنه، فكفى بهذه الآية نورًا وبرهان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ونجاة وتجريد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للتوحيد، وقطعًا لأصول الشرك وموادِّه لمن ع</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والقرآن مملوء من أمثالها ونظائرها، ولكن أكثر الناس لا يشعرون بدخول الواقع تحته، وتضمنه له، ويظنه في نوع وفي قوم قد خَـلَوا</w:t>
      </w:r>
      <w:r w:rsidRPr="00EC26A7">
        <w:rPr>
          <w:rStyle w:val="FootnoteReference"/>
          <w:rFonts w:ascii="Traditional Arabic" w:hAnsi="Traditional Arabic" w:cs="Traditional Arabic"/>
          <w:sz w:val="32"/>
          <w:szCs w:val="32"/>
          <w:rtl/>
        </w:rPr>
        <w:footnoteReference w:id="239"/>
      </w:r>
      <w:r w:rsidRPr="00EC26A7">
        <w:rPr>
          <w:rFonts w:ascii="Traditional Arabic" w:hAnsi="Traditional Arabic" w:cs="Traditional Arabic"/>
          <w:sz w:val="32"/>
          <w:szCs w:val="32"/>
          <w:rtl/>
        </w:rPr>
        <w:t xml:space="preserve"> من قبل ولم يُعقّ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ـبوا وارثاً</w:t>
      </w:r>
      <w:r w:rsidRPr="00EC26A7">
        <w:rPr>
          <w:rStyle w:val="FootnoteReference"/>
          <w:rFonts w:ascii="Traditional Arabic" w:hAnsi="Traditional Arabic" w:cs="Traditional Arabic"/>
          <w:sz w:val="32"/>
          <w:szCs w:val="32"/>
          <w:rtl/>
        </w:rPr>
        <w:footnoteReference w:id="240"/>
      </w:r>
      <w:r w:rsidRPr="00EC26A7">
        <w:rPr>
          <w:rFonts w:ascii="Traditional Arabic" w:hAnsi="Traditional Arabic" w:cs="Traditional Arabic"/>
          <w:sz w:val="32"/>
          <w:szCs w:val="32"/>
          <w:rtl/>
        </w:rPr>
        <w:t>، وهذا هو الذي يحول بين المرء وفهم القرآن.</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ولَعمر الله ان كان أولئك قد خلَوا فقد ورِثهم من هو مثلهم أو شر منهم أو دونهم، وتناوُلِ القرآن لهم كتناوله لأولئك، ولكن الأمر كما قال عمر بن الخطاب رضي الله عنه: (إنما تُنقض عرى الإسلام عروة عروة؛ إذا نشأ في الإسلام من لا يعرف الجاهلية)، وهذا لأن من لم يعرف الجاهلية والشرك، وما عابه القرآن وذ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 وقع فيه وأقره، ودعا إليه وصوّ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به وحسّ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نه، وهو لا يعرف أنه هو الذي كان عليه أهل الجاهلية أو نظيره أو شر منه أو دونه، فـيُن</w:t>
      </w:r>
      <w:r w:rsidRPr="00EC26A7">
        <w:rPr>
          <w:rFonts w:ascii="Traditional Arabic" w:hAnsi="Traditional Arabic" w:cs="Traditional Arabic" w:hint="cs"/>
          <w:sz w:val="32"/>
          <w:szCs w:val="32"/>
          <w:rtl/>
        </w:rPr>
        <w:t>ـــــــــ</w:t>
      </w:r>
      <w:r w:rsidRPr="00EC26A7">
        <w:rPr>
          <w:rFonts w:ascii="Traditional Arabic" w:hAnsi="Traditional Arabic" w:cs="Traditional Arabic"/>
          <w:sz w:val="32"/>
          <w:szCs w:val="32"/>
          <w:rtl/>
        </w:rPr>
        <w:t>تقض بذلك عرى الإسلام عن قلبه، ويعود المعروف منكر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والمنكر معروف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والبدعة 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والسنّ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 بدعة، ويُكفّ</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 الرجل بمحض الإيمان وتجريد التوحيد، ويُبدّ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ع بتجريد متابعة الرسول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ومفارقة الأهواء والبدع، ومن له بصيرة وقلب حي يرى ذلك عَيانًا، والله المستعان).</w:t>
      </w:r>
      <w:r w:rsidRPr="00EC26A7">
        <w:rPr>
          <w:rStyle w:val="FootnoteReference"/>
          <w:rFonts w:ascii="Traditional Arabic" w:hAnsi="Traditional Arabic" w:cs="Traditional Arabic"/>
          <w:sz w:val="32"/>
          <w:szCs w:val="32"/>
          <w:rtl/>
        </w:rPr>
        <w:footnoteReference w:id="241"/>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(ومن أنواعه طلب الحوائج من الموتى </w:t>
      </w:r>
      <w:r w:rsidRPr="00EC26A7">
        <w:rPr>
          <w:rFonts w:ascii="Traditional Arabic" w:hAnsi="Traditional Arabic" w:cs="Traditional Arabic" w:hint="cs"/>
          <w:sz w:val="32"/>
          <w:szCs w:val="32"/>
          <w:rtl/>
        </w:rPr>
        <w:t>والاستغاثة</w:t>
      </w:r>
      <w:r w:rsidRPr="00EC26A7">
        <w:rPr>
          <w:rFonts w:ascii="Traditional Arabic" w:hAnsi="Traditional Arabic" w:cs="Traditional Arabic"/>
          <w:sz w:val="32"/>
          <w:szCs w:val="32"/>
          <w:rtl/>
        </w:rPr>
        <w:t xml:space="preserve"> بهم والتوجه إليهم، وهذا أصل شرك العالم، فإن الميت قد انقطع عمله، وهو لا يملك لنفسه ضرً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ولا نفعًا، فضلا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عمن استغاث به وسأله قضاء حاجته، أو سأله أن </w:t>
      </w:r>
      <w:r w:rsidRPr="00EC26A7">
        <w:rPr>
          <w:rFonts w:ascii="Traditional Arabic" w:hAnsi="Traditional Arabic" w:cs="Traditional Arabic"/>
          <w:sz w:val="32"/>
          <w:szCs w:val="32"/>
          <w:rtl/>
        </w:rPr>
        <w:lastRenderedPageBreak/>
        <w:t>يشفع له إلى الله فيها، وهذا من جهله بالشافع والمشفوع له عنده، فإنه لا يقدر أن يشفع له عند الله إلا بإذنه، والله لم يجعل استغاثته وسؤاله</w:t>
      </w:r>
      <w:r w:rsidRPr="00EC26A7">
        <w:rPr>
          <w:rStyle w:val="FootnoteReference"/>
          <w:rFonts w:ascii="Traditional Arabic" w:hAnsi="Traditional Arabic" w:cs="Traditional Arabic"/>
          <w:sz w:val="32"/>
          <w:szCs w:val="32"/>
          <w:rtl/>
        </w:rPr>
        <w:footnoteReference w:id="242"/>
      </w:r>
      <w:r w:rsidRPr="00EC26A7">
        <w:rPr>
          <w:rFonts w:ascii="Traditional Arabic" w:hAnsi="Traditional Arabic" w:cs="Traditional Arabic"/>
          <w:sz w:val="32"/>
          <w:szCs w:val="32"/>
          <w:rtl/>
        </w:rPr>
        <w:t xml:space="preserve"> سببًا لإذنه، وإنما السبب لإذنه كمال التوحيد، </w:t>
      </w:r>
      <w:r w:rsidRPr="00EC26A7">
        <w:rPr>
          <w:rFonts w:ascii="Traditional Arabic" w:hAnsi="Traditional Arabic" w:cs="Traditional Arabic"/>
          <w:b/>
          <w:bCs/>
          <w:sz w:val="32"/>
          <w:szCs w:val="32"/>
          <w:rtl/>
        </w:rPr>
        <w:t>فجاء هذا المشرك بسبب يمنع الإذن</w:t>
      </w:r>
      <w:r w:rsidRPr="00EC26A7">
        <w:rPr>
          <w:rFonts w:ascii="Traditional Arabic" w:hAnsi="Traditional Arabic" w:cs="Traditional Arabic"/>
          <w:sz w:val="32"/>
          <w:szCs w:val="32"/>
          <w:rtl/>
        </w:rPr>
        <w:t xml:space="preserve">، </w:t>
      </w:r>
      <w:r w:rsidRPr="00EC26A7">
        <w:rPr>
          <w:rFonts w:ascii="Traditional Arabic" w:hAnsi="Traditional Arabic" w:cs="Traditional Arabic"/>
          <w:b/>
          <w:bCs/>
          <w:sz w:val="32"/>
          <w:szCs w:val="32"/>
          <w:rtl/>
        </w:rPr>
        <w:t>فهو بمنـزلة من استعان في حاجة بما يمنع حصولها</w:t>
      </w:r>
      <w:r w:rsidRPr="00EC26A7">
        <w:rPr>
          <w:rFonts w:ascii="Traditional Arabic" w:hAnsi="Traditional Arabic" w:cs="Traditional Arabic"/>
          <w:sz w:val="32"/>
          <w:szCs w:val="32"/>
          <w:rtl/>
        </w:rPr>
        <w:t xml:space="preserve">، وهذه حالة كل مشرك، والميت محتاج إلى من يدعو له ويترحم عليه ويستغفر له، كما أوصانا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إذا زرنا قبور المسلمين أن نترحم عليهم ونسأل لهم العافية والمغفرة، فعكس المشركون هذا، وزاروهم زيارة العبادة واستقضاء</w:t>
      </w:r>
      <w:r w:rsidRPr="00EC26A7">
        <w:rPr>
          <w:rFonts w:ascii="Traditional Arabic" w:hAnsi="Traditional Arabic" w:cs="Traditional Arabic"/>
          <w:sz w:val="32"/>
          <w:szCs w:val="32"/>
        </w:rPr>
        <w:t xml:space="preserve"> </w:t>
      </w:r>
      <w:r w:rsidRPr="00EC26A7">
        <w:rPr>
          <w:rFonts w:ascii="Traditional Arabic" w:hAnsi="Traditional Arabic" w:cs="Traditional Arabic"/>
          <w:sz w:val="32"/>
          <w:szCs w:val="32"/>
          <w:rtl/>
        </w:rPr>
        <w:t xml:space="preserve">الحوائج، </w:t>
      </w:r>
      <w:r w:rsidRPr="00EC26A7">
        <w:rPr>
          <w:rFonts w:ascii="Traditional Arabic" w:hAnsi="Traditional Arabic" w:cs="Traditional Arabic" w:hint="cs"/>
          <w:sz w:val="32"/>
          <w:szCs w:val="32"/>
          <w:rtl/>
        </w:rPr>
        <w:t>والاستغاثة</w:t>
      </w:r>
      <w:r w:rsidRPr="00EC26A7">
        <w:rPr>
          <w:rFonts w:ascii="Traditional Arabic" w:hAnsi="Traditional Arabic" w:cs="Traditional Arabic"/>
          <w:sz w:val="32"/>
          <w:szCs w:val="32"/>
          <w:rtl/>
        </w:rPr>
        <w:t xml:space="preserve"> بهم، وجعلوا قبورهم أوثاناً ت</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 وسموا قصدها حجّ</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واتخذوا عندها الوقفة وحلق الرأس، فجمعوا بين الشرك بالمعبود الحق وتغيير دينه، ومعاداة أهل التوحيد ونسبة أهله إلى التنقص للأموات، وهم قد تنقصوا الخالق بالشرك، وأولياءه الموحدين له الذين لم يشركوا به شيئًا بذمّ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هم وعيبهم ومعاداتهم، وتنقصوا من أشركو</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 xml:space="preserve"> به غاية التنقّ</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ص إذ ظنوا أنهم راضون منهم بهذا، وأنهم أمروهم به، وأنهم يوالونهم عليه، وهؤلاء أعداء الرسل والتوحيد في كل زمان ومكان، وما أكثر المستجيبين لهم، ولله در خليله إبراهيم عليه السلام حيث يقول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واجنبني وبنيّ أن نعبد الأصنام * رب إنهن أضللن كثيرًا من الناس</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وما نجا من شَرَك</w:t>
      </w:r>
      <w:r w:rsidRPr="00EC26A7">
        <w:rPr>
          <w:rFonts w:ascii="Traditional Arabic" w:hAnsi="Traditional Arabic" w:cs="Traditional Arabic" w:hint="cs"/>
          <w:sz w:val="32"/>
          <w:szCs w:val="32"/>
          <w:rtl/>
        </w:rPr>
        <w:t>ِ</w:t>
      </w:r>
      <w:r w:rsidRPr="00EC26A7">
        <w:rPr>
          <w:rStyle w:val="FootnoteReference"/>
          <w:rFonts w:ascii="Traditional Arabic" w:hAnsi="Traditional Arabic" w:cs="Traditional Arabic"/>
          <w:sz w:val="32"/>
          <w:szCs w:val="32"/>
          <w:rtl/>
        </w:rPr>
        <w:footnoteReference w:id="243"/>
      </w:r>
      <w:r w:rsidRPr="00EC26A7">
        <w:rPr>
          <w:rFonts w:ascii="Traditional Arabic" w:hAnsi="Traditional Arabic" w:cs="Traditional Arabic"/>
          <w:sz w:val="32"/>
          <w:szCs w:val="32"/>
          <w:rtl/>
        </w:rPr>
        <w:t xml:space="preserve"> هذا الشرك الأكبر إلا من جرّ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 توحيده لله، وعادى المشركين في الله، وتقرب بمقتهم إلى الله).</w:t>
      </w:r>
      <w:r w:rsidRPr="00EC26A7">
        <w:rPr>
          <w:rStyle w:val="FootnoteReference"/>
          <w:rFonts w:ascii="Traditional Arabic" w:hAnsi="Traditional Arabic" w:cs="Traditional Arabic"/>
          <w:sz w:val="32"/>
          <w:szCs w:val="32"/>
          <w:rtl/>
        </w:rPr>
        <w:footnoteReference w:id="244"/>
      </w:r>
      <w:r w:rsidRPr="00EC26A7">
        <w:rPr>
          <w:rFonts w:ascii="Traditional Arabic" w:hAnsi="Traditional Arabic" w:cs="Traditional Arabic"/>
          <w:sz w:val="32"/>
          <w:szCs w:val="32"/>
          <w:rtl/>
        </w:rPr>
        <w:t xml:space="preserve">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انتهى كلامه رحمه الله تعالى.</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فتأمل رحمك الله كلام هذا الإمام وتصريحه بأن من دعا الموتى وتوجه إليهم واستغاث بهم ليشفعوا له عند الله فقد فعل الشـرك الأكبر الذي بعث الله محمد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ا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بإنكاره</w:t>
      </w:r>
      <w:r w:rsidRPr="00EC26A7">
        <w:rPr>
          <w:rStyle w:val="FootnoteReference"/>
          <w:rFonts w:ascii="Traditional Arabic" w:hAnsi="Traditional Arabic" w:cs="Traditional Arabic"/>
          <w:sz w:val="32"/>
          <w:szCs w:val="32"/>
          <w:rtl/>
        </w:rPr>
        <w:footnoteReference w:id="245"/>
      </w:r>
      <w:r w:rsidRPr="00EC26A7">
        <w:rPr>
          <w:rFonts w:ascii="Traditional Arabic" w:hAnsi="Traditional Arabic" w:cs="Traditional Arabic"/>
          <w:sz w:val="32"/>
          <w:szCs w:val="32"/>
          <w:rtl/>
        </w:rPr>
        <w:t>، وتكفير من لم يتب منه، وقتاله ومعاداته، وأن هذا قد وقع في زمانه، وأنهم غي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ّروا دين الرسول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وعادَوا أهل التوحيد الذين يأمرونهم بإخلاص العبادة لله وحده لا شريك له.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وتأمل أيضًا قوله: (وما أعز من تخلص من هذا، بل ما أعز من لا يعادي من أنكره)، يتبين لك الأمر إن شاء الله تعالى.</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ولكن تأمل أرشدك الله قوله: (وما نجا من شَرَك هذا الشرك الأكبر إلا من عادى المشركين إلى آخره)، يتبين لك أن </w:t>
      </w:r>
      <w:r w:rsidRPr="00EC26A7">
        <w:rPr>
          <w:rFonts w:ascii="Traditional Arabic" w:hAnsi="Traditional Arabic" w:cs="Traditional Arabic"/>
          <w:b/>
          <w:bCs/>
          <w:sz w:val="32"/>
          <w:szCs w:val="32"/>
          <w:rtl/>
        </w:rPr>
        <w:t>الإسلام لا يستقيم إلا بمعاداة أهل هذا الشرك</w:t>
      </w:r>
      <w:r w:rsidRPr="00EC26A7">
        <w:rPr>
          <w:rFonts w:ascii="Traditional Arabic" w:hAnsi="Traditional Arabic" w:cs="Traditional Arabic"/>
          <w:sz w:val="32"/>
          <w:szCs w:val="32"/>
          <w:rtl/>
        </w:rPr>
        <w:t xml:space="preserve">، </w:t>
      </w:r>
      <w:r w:rsidRPr="00EC26A7">
        <w:rPr>
          <w:rFonts w:ascii="Traditional Arabic" w:hAnsi="Traditional Arabic" w:cs="Traditional Arabic"/>
          <w:b/>
          <w:bCs/>
          <w:sz w:val="32"/>
          <w:szCs w:val="32"/>
          <w:rtl/>
        </w:rPr>
        <w:t>فإن لم يعادِهم فهو منهم وإن لم يفعله</w:t>
      </w:r>
      <w:r w:rsidRPr="00EC26A7">
        <w:rPr>
          <w:rFonts w:ascii="Traditional Arabic" w:hAnsi="Traditional Arabic" w:cs="Traditional Arabic"/>
          <w:sz w:val="32"/>
          <w:szCs w:val="32"/>
          <w:rtl/>
        </w:rPr>
        <w:t>، والله أعلم.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وقال رحمه الله في كتاب «زاد المعاد في هدي خير العباد» في الكلام على غزوة أهل الطائف وما فيها من الفقه، قال فيها: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ومنها</w:t>
      </w:r>
      <w:r w:rsidRPr="00EC26A7">
        <w:rPr>
          <w:rStyle w:val="FootnoteReference"/>
          <w:rFonts w:ascii="Traditional Arabic" w:hAnsi="Traditional Arabic" w:cs="Traditional Arabic"/>
          <w:sz w:val="32"/>
          <w:szCs w:val="32"/>
          <w:rtl/>
        </w:rPr>
        <w:footnoteReference w:id="246"/>
      </w:r>
      <w:r w:rsidRPr="00EC26A7">
        <w:rPr>
          <w:rFonts w:ascii="Traditional Arabic" w:hAnsi="Traditional Arabic" w:cs="Traditional Arabic"/>
          <w:sz w:val="32"/>
          <w:szCs w:val="32"/>
          <w:rtl/>
        </w:rPr>
        <w:t xml:space="preserve"> أنه لا يجوز إبقاء مواضع الشرك والطواغيت بعد القدرة على هدمها وإبطالها يوماً واحداً، فإنها شعائر الكفر والشرك، وهي أعظم المنكرات، فلا يجوز الإقرار عليها مع القدرة البتة، وهذا حكم المشاهد التي بُنيت على القبور، التي اتخذت أوثاناً وطواغيت تعبد من دون الله، والأحجار التي تقصد للتعظيم وللتبرك والنذر والتقبيل، لا يجوز إبقاء شيء منها على وجه الأرض مع القدرة على إزالته، وكثير منها بمنـزلة اللات والعزّ</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ى، ومناة الثالثة الأخرى، أو أعظم شِرك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بها وعندها، والله المستعان.</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ولم يكن أحد من أرباب هذه الطواغيت يعتقد أنها تخلق وترزق، وتميت وتحيي، وإنما كانوا يفعلون عندها وبها ما يفعله إخوانهم من المشركين اليوم عند طواغيتهم، فاتبعوا هؤلاء سَنَن من كان قبلهم، وسلكوا سبيلهم حذو القُذّ</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w:t>
      </w:r>
      <w:r w:rsidRPr="00EC26A7">
        <w:rPr>
          <w:rStyle w:val="FootnoteReference"/>
          <w:rFonts w:ascii="Traditional Arabic" w:hAnsi="Traditional Arabic" w:cs="Traditional Arabic"/>
          <w:sz w:val="32"/>
          <w:szCs w:val="32"/>
          <w:rtl/>
        </w:rPr>
        <w:footnoteReference w:id="247"/>
      </w:r>
      <w:r w:rsidRPr="00EC26A7">
        <w:rPr>
          <w:rFonts w:ascii="Traditional Arabic" w:hAnsi="Traditional Arabic" w:cs="Traditional Arabic"/>
          <w:sz w:val="32"/>
          <w:szCs w:val="32"/>
          <w:rtl/>
        </w:rPr>
        <w:t xml:space="preserve"> بالقذة، وأخذوا مأخذهم شبرًا بشبر، وذراعاً بذراع، وغلب الشرك على أكثر النفوس لظهور الجهل وخفاء العلم، فصار المعروف منكرًا، والمنكر معروفاً، والسنة بدعة، والبدعة سنة، ونشأ في ذلك الصغير وهرِم عليه الكبير، وطُمست الأعلام، واشتدت غربة الإسلام، وقلّ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العلماء، وغلب السفهاء، وتفاقم الأمر، واشتد البأس،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وظهر الفساد في البر والبحر بما كسبت أيدي الناس</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ولكن لا تزال طائفة من الأمة المحمدية بالحق قائمين، ولأهل الشرك والبدع مجاهدين، إلى أن يرث الله سبحانه الأرض ومن عليها، وهو خير</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الوارثين.</w:t>
      </w:r>
      <w:r w:rsidRPr="00EC26A7">
        <w:rPr>
          <w:rStyle w:val="FootnoteReference"/>
          <w:rFonts w:ascii="Traditional Arabic" w:hAnsi="Traditional Arabic" w:cs="Traditional Arabic"/>
          <w:sz w:val="32"/>
          <w:szCs w:val="32"/>
          <w:rtl/>
        </w:rPr>
        <w:footnoteReference w:id="248"/>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وقال الشيخ تقي الدين لما 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ئل عن قتال التتار مع تمس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كهم بالشهادتين</w:t>
      </w:r>
      <w:r w:rsidRPr="00EC26A7">
        <w:rPr>
          <w:rStyle w:val="FootnoteReference"/>
          <w:rFonts w:ascii="Traditional Arabic" w:hAnsi="Traditional Arabic" w:cs="Traditional Arabic"/>
          <w:sz w:val="32"/>
          <w:szCs w:val="32"/>
          <w:rtl/>
        </w:rPr>
        <w:footnoteReference w:id="249"/>
      </w:r>
      <w:r w:rsidRPr="00EC26A7">
        <w:rPr>
          <w:rFonts w:ascii="Traditional Arabic" w:hAnsi="Traditional Arabic" w:cs="Traditional Arabic"/>
          <w:sz w:val="32"/>
          <w:szCs w:val="32"/>
          <w:rtl/>
        </w:rPr>
        <w:t>، ولِما زعموا من اتباع أصل الإسلام:</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كل طائفة ممتنعة عن التزام شرائع الإسلام الظاهرة المتواترة - من هؤلاء القوم وغيرهم - فإنه يجب قتالهم حتى يلتزموا شرائعه، وإن كانوا مع ذلك ناطقين بالشهادتين، وملتزمين بعض شرائعه، كما قاتل أبو بكر الصديق والصحابة رضي الله عنهم مانعي الزكاة، وعلى ذلك اتفق العلماء بعدهم بعد سابِقة مناظرة عمر لأبي بكر رضي الله عنهما، فاتفق الصحابة على القتال على حقوق الإسلام، عـملاً بالكتاب والسنة.</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وكذلك ثبت عن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من عشرة أوجه عن الخوارج، وأخبر أنهم شر الخلق والخليقة، مع قوله (تحقرون صلاتكم من صلاتهم، وصيامكم مع صيامهم)</w:t>
      </w:r>
      <w:r w:rsidRPr="00EC26A7">
        <w:rPr>
          <w:rStyle w:val="FootnoteReference"/>
          <w:rFonts w:ascii="Traditional Arabic" w:hAnsi="Traditional Arabic" w:cs="Traditional Arabic"/>
          <w:sz w:val="32"/>
          <w:szCs w:val="32"/>
          <w:rtl/>
        </w:rPr>
        <w:footnoteReference w:id="250"/>
      </w:r>
      <w:r w:rsidRPr="00EC26A7">
        <w:rPr>
          <w:rFonts w:ascii="Traditional Arabic" w:hAnsi="Traditional Arabic" w:cs="Traditional Arabic"/>
          <w:sz w:val="32"/>
          <w:szCs w:val="32"/>
          <w:rtl/>
        </w:rPr>
        <w:t>.</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فعُـلِم أن مجرد 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عتصام بالإسلام مع عدم التزام شرائعه ليس بـمُسقِط للقتال، فالقتال واجب حتى يكون الدين كله لله، وحتى لا تكون فتنة، فمتى كان الدين لغير الله فالقتال واجب.</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فأيما طائفة امتنعت من بعض الصلوات المفروضات، أو الصيام، أو الحج، أو عن التزام تحريم الدماء والأموال والخمر والزنا والميسر، أو نكاح ذوات المحارم، أو عن التزام جهاد الكفار، أو ضرب الجزية على أهل الكتاب، وغير ذلك من واجبات الدين ومحرماته التي لا عذر لأحد في جحودها وتركها، التي يكفر الجاحد لوجوب</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ها؛ فإن الطائفة الممتنعة تقاتل عليها وإن كانت مُقرة بها، وهذا مما لا أعلم فيه خلافًا بين العلماء.</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وإنما اختلف الفقهاء في الطائفة الممتنعة إذا أُصرت على ترك بعض السنن، كركعتي الفجر والأذان والإقامة - عند من لا يقول بوجوبها - ونحو ذلك من الشعائر، فهل تُقاتل الطائفة الممتنعة على تركها أم لا؟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فأما الواجبات والمحرمات المذكورة ونحوها فلا خلاف في القتال عليها.</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وهؤلاء عند المحققين من العلماء ليسوا بمنـزلة البغاة الخارجين على الإمام، أو الخارجين عن طاعته، كأهل الشـام مع أمير المؤمنين علي بن أبي طالب رضي الله عنه، فإن أولئك خارجون عن طاعة إمام معين، أو خارجون عليه لإزالة ولايته.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وأما المذكورون فهم خارجون عن الإسلام، بمنـزلة مانعي الزكاة، وبمنـزلة الخوارج الذين قاتلهم علي بن أبي طالب رضي الله عنه، ولهذا افترقت سيرة علي رضي الله عنه في قتاله لأهل البصرة والشام، وفي قتاله لأهل النهروان، فكانت سيرته مع أهل البصرة والشامين </w:t>
      </w:r>
      <w:r w:rsidRPr="00EC26A7">
        <w:rPr>
          <w:rFonts w:ascii="Traditional Arabic" w:hAnsi="Traditional Arabic" w:cs="Traditional Arabic"/>
          <w:b/>
          <w:bCs/>
          <w:sz w:val="32"/>
          <w:szCs w:val="32"/>
          <w:rtl/>
        </w:rPr>
        <w:t>سيرة الأخ مع أخيه</w:t>
      </w:r>
      <w:r w:rsidRPr="00EC26A7">
        <w:rPr>
          <w:rFonts w:ascii="Traditional Arabic" w:hAnsi="Traditional Arabic" w:cs="Traditional Arabic"/>
          <w:sz w:val="32"/>
          <w:szCs w:val="32"/>
          <w:rtl/>
        </w:rPr>
        <w:t>، ومع الخوارج بخلاف ذلك.</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وثبتت النصوص عن النبي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بما استقر عليه إجماع الصحابة من قتال الصديق وقتال الخوارج.</w:t>
      </w:r>
      <w:r w:rsidRPr="00EC26A7">
        <w:rPr>
          <w:rStyle w:val="FootnoteReference"/>
          <w:rFonts w:ascii="Traditional Arabic" w:hAnsi="Traditional Arabic" w:cs="Traditional Arabic"/>
          <w:sz w:val="32"/>
          <w:szCs w:val="32"/>
          <w:rtl/>
        </w:rPr>
        <w:footnoteReference w:id="251"/>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انتهى كلامه رحمه الله.</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فتأمل رحمك الله تصريح هذا الإمام في هذه الفتوى بأن من امتنع من شريعة من شرائع الإسلام الظاهرة، كالصلوات الخمس أو الزكاة أو الحج، أو ترك المحرمات، كالزنا، أو تحريم الدماء والأموال، أو شرب الخمر أو المسكرات أو غير ذلك؛ أنه يجب قتال الطائفة الممتنعة عن ذلك حتى يكون الد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ين كله لله، ويلتزموا شرائع الإسلام، وإن كانوا مع ذلك ناطقين بالشهادتين، ملتزمين بعض شرائع الإسلام، وأن ذلك مما اتفق عليه الفقهاء من سائر الطوائف، من الصحابة فمن بعدهم، وأن ذلك عملٌ بالكتاب والسنّ</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فتبين لك أن مجرد ال</w:t>
      </w:r>
      <w:r w:rsidRPr="00EC26A7">
        <w:rPr>
          <w:rFonts w:ascii="Traditional Arabic" w:hAnsi="Traditional Arabic" w:cs="Traditional Arabic" w:hint="cs"/>
          <w:sz w:val="32"/>
          <w:szCs w:val="32"/>
          <w:rtl/>
        </w:rPr>
        <w:t>ا</w:t>
      </w:r>
      <w:r w:rsidRPr="00EC26A7">
        <w:rPr>
          <w:rFonts w:ascii="Traditional Arabic" w:hAnsi="Traditional Arabic" w:cs="Traditional Arabic"/>
          <w:sz w:val="32"/>
          <w:szCs w:val="32"/>
          <w:rtl/>
        </w:rPr>
        <w:t>عتصام بالإسلام مع عدم التزام شرائعه ليس بـمُسقط للقتال، وأنهم يُقاتلون قتال كفر وخروج عن الإسلام كما صرح به في آخر الفتوى بقوله: (وهؤلاء عند المحققين من العلماء ليسوا بمنزلة البغاة، الخارجين على الإمام، أو الخارجين عن طاعته</w:t>
      </w:r>
      <w:r w:rsidRPr="00EC26A7">
        <w:rPr>
          <w:rFonts w:ascii="Traditional Arabic" w:hAnsi="Traditional Arabic" w:cs="Traditional Arabic" w:hint="cs"/>
          <w:sz w:val="32"/>
          <w:szCs w:val="32"/>
          <w:rtl/>
        </w:rPr>
        <w:t xml:space="preserve"> </w:t>
      </w:r>
      <w:r w:rsidRPr="00EC26A7">
        <w:rPr>
          <w:rFonts w:ascii="Traditional Arabic" w:hAnsi="Traditional Arabic" w:cs="Traditional Arabic"/>
          <w:sz w:val="32"/>
          <w:szCs w:val="32"/>
          <w:rtl/>
        </w:rPr>
        <w:t>... بل خارجون عن الإسلام، بمنزلة مانعي الزكاة)</w:t>
      </w:r>
      <w:r w:rsidRPr="00EC26A7">
        <w:rPr>
          <w:rStyle w:val="FootnoteReference"/>
          <w:rFonts w:ascii="Traditional Arabic" w:hAnsi="Traditional Arabic" w:cs="Traditional Arabic"/>
          <w:sz w:val="32"/>
          <w:szCs w:val="32"/>
          <w:rtl/>
        </w:rPr>
        <w:footnoteReference w:id="252"/>
      </w:r>
      <w:r w:rsidRPr="00EC26A7">
        <w:rPr>
          <w:rFonts w:ascii="Traditional Arabic" w:hAnsi="Traditional Arabic" w:cs="Traditional Arabic"/>
          <w:sz w:val="32"/>
          <w:szCs w:val="32"/>
          <w:rtl/>
        </w:rPr>
        <w:t>، والله أعلم.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وقال في «الإقناع»</w:t>
      </w:r>
      <w:r w:rsidRPr="00EC26A7">
        <w:rPr>
          <w:rStyle w:val="FootnoteReference"/>
          <w:rFonts w:ascii="Traditional Arabic" w:hAnsi="Traditional Arabic" w:cs="Traditional Arabic"/>
          <w:sz w:val="32"/>
          <w:szCs w:val="32"/>
          <w:rtl/>
        </w:rPr>
        <w:footnoteReference w:id="253"/>
      </w:r>
      <w:r w:rsidRPr="00EC26A7">
        <w:rPr>
          <w:rFonts w:ascii="Traditional Arabic" w:hAnsi="Traditional Arabic" w:cs="Traditional Arabic"/>
          <w:sz w:val="32"/>
          <w:szCs w:val="32"/>
          <w:rtl/>
        </w:rPr>
        <w:t xml:space="preserve"> من كتب الحنابلة التي يُعتمد عليها عندهم في الفتوى: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 xml:space="preserve">وأجمعوا على وجوب قتل المرتد، فمن أشرك بالله فقد كفر بعد إسلامه، لقوله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 الله لا يغفر أن يشرك به ويغفر ما دون ذلك لمن يشاء</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أو جحد ربوبيته، أو وحدانيته؛ كفر، لأن جاحد ذلك مشرك بالله تعالى.</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إلى أن قال: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قال الشيخ</w:t>
      </w:r>
      <w:r w:rsidRPr="00EC26A7">
        <w:rPr>
          <w:rStyle w:val="FootnoteReference"/>
          <w:rFonts w:ascii="Traditional Arabic" w:hAnsi="Traditional Arabic" w:cs="Traditional Arabic"/>
          <w:sz w:val="32"/>
          <w:szCs w:val="32"/>
          <w:rtl/>
        </w:rPr>
        <w:footnoteReference w:id="254"/>
      </w:r>
      <w:r w:rsidRPr="00EC26A7">
        <w:rPr>
          <w:rFonts w:ascii="Traditional Arabic" w:hAnsi="Traditional Arabic" w:cs="Traditional Arabic"/>
          <w:sz w:val="32"/>
          <w:szCs w:val="32"/>
          <w:rtl/>
        </w:rPr>
        <w:t xml:space="preserve">: أو كان مبغضاً لرسوله، أو لما جاء به اتفاقاً، </w:t>
      </w:r>
      <w:r w:rsidRPr="00EC26A7">
        <w:rPr>
          <w:rFonts w:ascii="Traditional Arabic" w:hAnsi="Traditional Arabic" w:cs="Traditional Arabic"/>
          <w:b/>
          <w:bCs/>
          <w:sz w:val="32"/>
          <w:szCs w:val="32"/>
          <w:rtl/>
        </w:rPr>
        <w:t>أو جعل بينه وبين الله وسائط يدعوهم، ويتوكل عليهم، ويسألهم؛ كَـف</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 xml:space="preserve">ر إجماعاً، لأن ذلك كفعل عابدي الأصنام، قائلين </w:t>
      </w:r>
      <w:r w:rsidRPr="00EC26A7">
        <w:rPr>
          <w:rFonts w:ascii="Traditional Arabic" w:hAnsi="Traditional Arabic" w:cs="Traditional Arabic"/>
          <w:b/>
          <w:bCs/>
          <w:sz w:val="32"/>
          <w:szCs w:val="32"/>
        </w:rPr>
        <w:sym w:font="AGA Arabesque" w:char="F05D"/>
      </w:r>
      <w:r w:rsidRPr="00EC26A7">
        <w:rPr>
          <w:rFonts w:ascii="Traditional Arabic" w:hAnsi="Traditional Arabic" w:cs="Traditional Arabic"/>
          <w:b/>
          <w:bCs/>
          <w:sz w:val="32"/>
          <w:szCs w:val="32"/>
          <w:rtl/>
        </w:rPr>
        <w:t>ما نعبدهم إلا ليقربونا إلى الله زلفى</w:t>
      </w:r>
      <w:r w:rsidRPr="00EC26A7">
        <w:rPr>
          <w:rFonts w:ascii="Traditional Arabic" w:hAnsi="Traditional Arabic" w:cs="Traditional Arabic"/>
          <w:b/>
          <w:bCs/>
          <w:sz w:val="32"/>
          <w:szCs w:val="32"/>
        </w:rPr>
        <w:sym w:font="AGA Arabesque" w:char="F05B"/>
      </w:r>
      <w:r w:rsidRPr="00EC26A7">
        <w:rPr>
          <w:rFonts w:ascii="Traditional Arabic" w:hAnsi="Traditional Arabic" w:cs="Traditional Arabic"/>
          <w:sz w:val="32"/>
          <w:szCs w:val="32"/>
          <w:rtl/>
        </w:rPr>
        <w:t>.</w:t>
      </w:r>
      <w:r w:rsidRPr="00EC26A7">
        <w:rPr>
          <w:rStyle w:val="FootnoteReference"/>
          <w:rFonts w:ascii="Traditional Arabic" w:hAnsi="Traditional Arabic" w:cs="Traditional Arabic"/>
          <w:sz w:val="32"/>
          <w:szCs w:val="32"/>
          <w:rtl/>
        </w:rPr>
        <w:footnoteReference w:id="255"/>
      </w:r>
    </w:p>
    <w:p w:rsidR="00D42AD5" w:rsidRPr="00EC26A7" w:rsidRDefault="00D42AD5">
      <w:pPr>
        <w:spacing w:after="120"/>
        <w:jc w:val="both"/>
        <w:rPr>
          <w:rFonts w:ascii="Traditional Arabic" w:hAnsi="Traditional Arabic" w:cs="Traditional Arabic"/>
          <w:b/>
          <w:bCs/>
          <w:sz w:val="32"/>
          <w:szCs w:val="32"/>
          <w:rtl/>
        </w:rPr>
      </w:pPr>
      <w:r w:rsidRPr="00EC26A7">
        <w:rPr>
          <w:rFonts w:ascii="Traditional Arabic" w:hAnsi="Traditional Arabic" w:cs="Traditional Arabic"/>
          <w:b/>
          <w:bCs/>
          <w:sz w:val="32"/>
          <w:szCs w:val="32"/>
          <w:rtl/>
        </w:rPr>
        <w:t>فصل</w:t>
      </w:r>
      <w:r w:rsidRPr="00EC26A7">
        <w:rPr>
          <w:rStyle w:val="FootnoteReference"/>
          <w:rFonts w:ascii="Traditional Arabic" w:hAnsi="Traditional Arabic" w:cs="Traditional Arabic"/>
          <w:b/>
          <w:bCs/>
          <w:sz w:val="32"/>
          <w:szCs w:val="32"/>
          <w:rtl/>
        </w:rPr>
        <w:footnoteReference w:id="256"/>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وأما كلام الحنفية فقال في كتاب «تبيين المحارم المذكورة في القرآن»:</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باب الكفر، وهو الس</w:t>
      </w:r>
      <w:r w:rsidRPr="00EC26A7">
        <w:rPr>
          <w:rFonts w:ascii="Traditional Arabic" w:hAnsi="Traditional Arabic" w:cs="Traditional Arabic" w:hint="cs"/>
          <w:sz w:val="32"/>
          <w:szCs w:val="32"/>
          <w:rtl/>
        </w:rPr>
        <w:t>ِّــ</w:t>
      </w:r>
      <w:r w:rsidRPr="00EC26A7">
        <w:rPr>
          <w:rFonts w:ascii="Traditional Arabic" w:hAnsi="Traditional Arabic" w:cs="Traditional Arabic"/>
          <w:sz w:val="32"/>
          <w:szCs w:val="32"/>
          <w:rtl/>
        </w:rPr>
        <w:t>تر، وجحود الحق وإنكاره، وهو أول ما ذُكر في القرآن العظيم من 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 xml:space="preserve">معاصي، قال الله تعالى </w:t>
      </w:r>
      <w:r w:rsidRPr="00EC26A7">
        <w:rPr>
          <w:rFonts w:ascii="Traditional Arabic" w:hAnsi="Traditional Arabic" w:cs="Traditional Arabic"/>
          <w:sz w:val="32"/>
          <w:szCs w:val="32"/>
        </w:rPr>
        <w:sym w:font="AGA Arabesque" w:char="F05D"/>
      </w:r>
      <w:r w:rsidRPr="00EC26A7">
        <w:rPr>
          <w:rFonts w:ascii="Traditional Arabic" w:hAnsi="Traditional Arabic" w:cs="Traditional Arabic"/>
          <w:sz w:val="32"/>
          <w:szCs w:val="32"/>
          <w:rtl/>
        </w:rPr>
        <w:t>إن الذين كفروا سواء عليهم أأنذرتهم أم لم تنذرهم لا يؤمنون</w:t>
      </w:r>
      <w:r w:rsidRPr="00EC26A7">
        <w:rPr>
          <w:rFonts w:ascii="Traditional Arabic" w:hAnsi="Traditional Arabic" w:cs="Traditional Arabic"/>
          <w:sz w:val="32"/>
          <w:szCs w:val="32"/>
        </w:rPr>
        <w:sym w:font="AGA Arabesque" w:char="F05B"/>
      </w:r>
      <w:r w:rsidRPr="00EC26A7">
        <w:rPr>
          <w:rFonts w:ascii="Traditional Arabic" w:hAnsi="Traditional Arabic" w:cs="Traditional Arabic"/>
          <w:sz w:val="32"/>
          <w:szCs w:val="32"/>
          <w:rtl/>
        </w:rPr>
        <w:t xml:space="preserve"> الآية، وهو أكبر الكبائر على الإطلاق، فلا كبيرة فوق الكفر.</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إلى أن قال: واعلم أن ما يلزم به الكفر</w:t>
      </w:r>
      <w:r w:rsidRPr="00EC26A7">
        <w:rPr>
          <w:rStyle w:val="FootnoteReference"/>
          <w:rFonts w:ascii="Traditional Arabic" w:hAnsi="Traditional Arabic" w:cs="Traditional Arabic"/>
          <w:sz w:val="32"/>
          <w:szCs w:val="32"/>
          <w:rtl/>
        </w:rPr>
        <w:footnoteReference w:id="257"/>
      </w:r>
      <w:r w:rsidRPr="00EC26A7">
        <w:rPr>
          <w:rFonts w:ascii="Traditional Arabic" w:hAnsi="Traditional Arabic" w:cs="Traditional Arabic"/>
          <w:sz w:val="32"/>
          <w:szCs w:val="32"/>
          <w:rtl/>
        </w:rPr>
        <w:t xml:space="preserve"> أنواع، فنوع يتعلق بالله سبحانه، ونوع يتعلق بالقرآن وسائر الكتب المنـزلة، ونوع يتعلق بنبينا </w:t>
      </w:r>
      <w:r w:rsidRPr="00EC26A7">
        <w:rPr>
          <w:rFonts w:ascii="Traditional Arabic" w:hAnsi="Traditional Arabic" w:cs="Traditional Arabic"/>
          <w:sz w:val="32"/>
          <w:szCs w:val="32"/>
        </w:rPr>
        <w:sym w:font="AGA Arabesque" w:char="F072"/>
      </w:r>
      <w:r w:rsidRPr="00EC26A7">
        <w:rPr>
          <w:rFonts w:ascii="Traditional Arabic" w:hAnsi="Traditional Arabic" w:cs="Traditional Arabic"/>
          <w:sz w:val="32"/>
          <w:szCs w:val="32"/>
          <w:rtl/>
        </w:rPr>
        <w:t xml:space="preserve"> وسائر الأنبياء والملائكة والعلماء، ونوع يتعلق بالأحكام.</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فأما ما يتعلق به سبحانه؛ إذا وصف الله سبحانه بما لا يليق به، بأن شبّ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ه الله سبحانه بشيء من المخلوقات، أو نفى صفاته، أو قال </w:t>
      </w:r>
      <w:r w:rsidRPr="00EC26A7">
        <w:rPr>
          <w:rFonts w:ascii="Traditional Arabic" w:hAnsi="Traditional Arabic" w:cs="Traditional Arabic"/>
          <w:b/>
          <w:bCs/>
          <w:sz w:val="32"/>
          <w:szCs w:val="32"/>
          <w:rtl/>
        </w:rPr>
        <w:t>بالحلول</w:t>
      </w:r>
      <w:r w:rsidRPr="00EC26A7">
        <w:rPr>
          <w:rStyle w:val="FootnoteReference"/>
          <w:rFonts w:ascii="Traditional Arabic" w:hAnsi="Traditional Arabic" w:cs="Traditional Arabic"/>
          <w:sz w:val="32"/>
          <w:szCs w:val="32"/>
          <w:rtl/>
        </w:rPr>
        <w:footnoteReference w:id="258"/>
      </w:r>
      <w:r w:rsidRPr="00EC26A7">
        <w:rPr>
          <w:rFonts w:ascii="Traditional Arabic" w:hAnsi="Traditional Arabic" w:cs="Traditional Arabic"/>
          <w:b/>
          <w:bCs/>
          <w:sz w:val="32"/>
          <w:szCs w:val="32"/>
          <w:rtl/>
        </w:rPr>
        <w:t xml:space="preserve"> أو الات</w:t>
      </w:r>
      <w:r w:rsidRPr="00EC26A7">
        <w:rPr>
          <w:rFonts w:ascii="Traditional Arabic" w:hAnsi="Traditional Arabic" w:cs="Traditional Arabic" w:hint="cs"/>
          <w:b/>
          <w:bCs/>
          <w:sz w:val="32"/>
          <w:szCs w:val="32"/>
          <w:rtl/>
        </w:rPr>
        <w:t>ِّ</w:t>
      </w:r>
      <w:r w:rsidRPr="00EC26A7">
        <w:rPr>
          <w:rFonts w:ascii="Traditional Arabic" w:hAnsi="Traditional Arabic" w:cs="Traditional Arabic"/>
          <w:b/>
          <w:bCs/>
          <w:sz w:val="32"/>
          <w:szCs w:val="32"/>
          <w:rtl/>
        </w:rPr>
        <w:t>حاد</w:t>
      </w:r>
      <w:r w:rsidRPr="00EC26A7">
        <w:rPr>
          <w:rStyle w:val="FootnoteReference"/>
          <w:rFonts w:ascii="Traditional Arabic" w:hAnsi="Traditional Arabic" w:cs="Traditional Arabic"/>
          <w:sz w:val="32"/>
          <w:szCs w:val="32"/>
          <w:rtl/>
        </w:rPr>
        <w:footnoteReference w:id="259"/>
      </w:r>
      <w:r w:rsidRPr="00EC26A7">
        <w:rPr>
          <w:rFonts w:ascii="Traditional Arabic" w:hAnsi="Traditional Arabic" w:cs="Traditional Arabic"/>
          <w:sz w:val="32"/>
          <w:szCs w:val="32"/>
          <w:rtl/>
        </w:rPr>
        <w:t xml:space="preserve">، أو معه قديم غيره، أو معـه مدبر مستقل غيره، </w:t>
      </w:r>
      <w:r w:rsidRPr="00EC26A7">
        <w:rPr>
          <w:rFonts w:ascii="Traditional Arabic" w:hAnsi="Traditional Arabic" w:cs="Traditional Arabic"/>
          <w:sz w:val="32"/>
          <w:szCs w:val="32"/>
          <w:rtl/>
        </w:rPr>
        <w:lastRenderedPageBreak/>
        <w:t>أو اعتقد أنه سبحانه جسم أو مُحدث، أو غير حي، أو اعتقد أنه لا يعلم ال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جزئيات، أو سَخِر باسم من أسمائه، أو أمر من أوامره، أو 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عده أو وعيده، أو أنكرهما، أو سجد لغير الله تعالى، أو سبّ</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الله سبحانه، أو ادعى أن له ولدًا أو صاحبة، أو أنه م</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تول</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من شيء كائن عنه، </w:t>
      </w:r>
      <w:r w:rsidRPr="00EC26A7">
        <w:rPr>
          <w:rFonts w:ascii="Traditional Arabic" w:hAnsi="Traditional Arabic" w:cs="Traditional Arabic"/>
          <w:b/>
          <w:bCs/>
          <w:sz w:val="32"/>
          <w:szCs w:val="32"/>
          <w:rtl/>
        </w:rPr>
        <w:t>أو أشرك بعبادته شيئًا من خلقه</w:t>
      </w:r>
      <w:r w:rsidRPr="00EC26A7">
        <w:rPr>
          <w:rFonts w:ascii="Traditional Arabic" w:hAnsi="Traditional Arabic" w:cs="Traditional Arabic"/>
          <w:sz w:val="32"/>
          <w:szCs w:val="32"/>
          <w:rtl/>
        </w:rPr>
        <w:t>، أو افترى على الله سبحانه وتعالى الكذب بادعائه الإلـٰهية والرسالة.</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 xml:space="preserve">إلى أن قال: </w:t>
      </w:r>
    </w:p>
    <w:p w:rsidR="00D42AD5" w:rsidRPr="00EC26A7" w:rsidRDefault="00D42AD5">
      <w:pPr>
        <w:spacing w:before="120"/>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وما أشبه ذلك مما لا يليق به، سبحانه وتعالى عما يقول الظالمون علوً</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ا كبيرًا، يكفر</w:t>
      </w:r>
      <w:r w:rsidRPr="00EC26A7">
        <w:rPr>
          <w:rStyle w:val="FootnoteReference"/>
          <w:rFonts w:ascii="Traditional Arabic" w:hAnsi="Traditional Arabic" w:cs="Traditional Arabic"/>
          <w:sz w:val="32"/>
          <w:szCs w:val="32"/>
          <w:rtl/>
        </w:rPr>
        <w:footnoteReference w:id="260"/>
      </w:r>
      <w:r w:rsidRPr="00EC26A7">
        <w:rPr>
          <w:rFonts w:ascii="Traditional Arabic" w:hAnsi="Traditional Arabic" w:cs="Traditional Arabic"/>
          <w:sz w:val="32"/>
          <w:szCs w:val="32"/>
          <w:rtl/>
        </w:rPr>
        <w:t xml:space="preserve"> بهذه الوجوه كلها بالإجماع، لأجل سوء فعله، عمدًا أو ه</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ز</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لا</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وي</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قتل إن أصر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على ذلك، فإن تاب تاب الله عليه، وس</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لِم من القتل. </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انتهى كلامه بحروفه.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وقال الشيخ قاسم</w:t>
      </w:r>
      <w:r w:rsidRPr="00EC26A7">
        <w:rPr>
          <w:rFonts w:ascii="Traditional Arabic" w:hAnsi="Traditional Arabic" w:cs="Traditional Arabic"/>
          <w:sz w:val="32"/>
          <w:szCs w:val="32"/>
          <w:vertAlign w:val="superscript"/>
          <w:rtl/>
        </w:rPr>
        <w:footnoteReference w:id="261"/>
      </w:r>
      <w:r w:rsidRPr="00EC26A7">
        <w:rPr>
          <w:rFonts w:ascii="Traditional Arabic" w:hAnsi="Traditional Arabic" w:cs="Traditional Arabic"/>
          <w:sz w:val="32"/>
          <w:szCs w:val="32"/>
          <w:rtl/>
        </w:rPr>
        <w:t xml:space="preserve"> في «شرح الدرر»</w:t>
      </w:r>
      <w:r w:rsidRPr="00EC26A7">
        <w:rPr>
          <w:rStyle w:val="FootnoteReference"/>
          <w:rFonts w:ascii="Traditional Arabic" w:hAnsi="Traditional Arabic" w:cs="Traditional Arabic"/>
          <w:sz w:val="32"/>
          <w:szCs w:val="32"/>
          <w:rtl/>
        </w:rPr>
        <w:footnoteReference w:id="262"/>
      </w:r>
      <w:r w:rsidRPr="00EC26A7">
        <w:rPr>
          <w:rFonts w:ascii="Traditional Arabic" w:hAnsi="Traditional Arabic" w:cs="Traditional Arabic"/>
          <w:sz w:val="32"/>
          <w:szCs w:val="32"/>
          <w:rtl/>
        </w:rPr>
        <w:t>: النذر الذي ينذره أكثر العوام، فيأتي بعض قبور الصلحاء فيقول: يا سيدي؛ إن رُدّ</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غائبي، أو عُوفي مريضي، أو قُضيت حاجتي؛ ف</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ل</w:t>
      </w:r>
      <w:r w:rsidRPr="00EC26A7">
        <w:rPr>
          <w:rFonts w:ascii="Traditional Arabic" w:hAnsi="Traditional Arabic" w:cs="Traditional Arabic" w:hint="cs"/>
          <w:sz w:val="32"/>
          <w:szCs w:val="32"/>
          <w:rtl/>
        </w:rPr>
        <w:t>َـ</w:t>
      </w:r>
      <w:r w:rsidRPr="00EC26A7">
        <w:rPr>
          <w:rFonts w:ascii="Traditional Arabic" w:hAnsi="Traditional Arabic" w:cs="Traditional Arabic"/>
          <w:sz w:val="32"/>
          <w:szCs w:val="32"/>
          <w:rtl/>
        </w:rPr>
        <w:t>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 من الذهب كذا، ومن الطعام كذا، ومن الشمع كذا؛ فهذا النذر باطل بالإجماع لوجوه:</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منها أنه نذر لمخلوق، والنذر لمخلوق لا يجوز.</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ومنها، أنه ظنَّ أن الميت يتصرف في الأمور دون الله تعالى، واعتقاد ذلك كفر.</w:t>
      </w:r>
      <w:r w:rsidRPr="00EC26A7">
        <w:rPr>
          <w:rStyle w:val="FootnoteReference"/>
          <w:rFonts w:ascii="Traditional Arabic" w:hAnsi="Traditional Arabic" w:cs="Traditional Arabic"/>
          <w:sz w:val="32"/>
          <w:szCs w:val="32"/>
          <w:rtl/>
        </w:rPr>
        <w:footnoteReference w:id="263"/>
      </w:r>
      <w:r w:rsidRPr="00EC26A7">
        <w:rPr>
          <w:rFonts w:ascii="Traditional Arabic" w:hAnsi="Traditional Arabic" w:cs="Traditional Arabic"/>
          <w:sz w:val="32"/>
          <w:szCs w:val="32"/>
          <w:rtl/>
        </w:rPr>
        <w:t xml:space="preserve"> انتهى.</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lastRenderedPageBreak/>
        <w:t>وزاد الحصفكي: وقد ابتُـلي الناس بذلك ولاسيما في هذه الأعصار.</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وزاد ابن عابدين: ولاسيما في مولد السيد أحمد البدوي.</w:t>
      </w:r>
    </w:p>
    <w:p w:rsidR="00D42AD5" w:rsidRPr="00EC26A7" w:rsidRDefault="00D42AD5">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فص</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ر</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ح بأن هذا النذر ك</w:t>
      </w:r>
      <w:r w:rsidRPr="00EC26A7">
        <w:rPr>
          <w:rFonts w:ascii="Traditional Arabic" w:hAnsi="Traditional Arabic" w:cs="Traditional Arabic" w:hint="cs"/>
          <w:sz w:val="32"/>
          <w:szCs w:val="32"/>
          <w:rtl/>
        </w:rPr>
        <w:t>ُ</w:t>
      </w:r>
      <w:r w:rsidRPr="00EC26A7">
        <w:rPr>
          <w:rFonts w:ascii="Traditional Arabic" w:hAnsi="Traditional Arabic" w:cs="Traditional Arabic"/>
          <w:sz w:val="32"/>
          <w:szCs w:val="32"/>
          <w:rtl/>
        </w:rPr>
        <w:t xml:space="preserve">فر يكفر به المسلم. </w:t>
      </w:r>
    </w:p>
    <w:p w:rsidR="00D42AD5" w:rsidRDefault="00D42AD5" w:rsidP="00DD3DE7">
      <w:pPr>
        <w:jc w:val="both"/>
        <w:rPr>
          <w:rFonts w:ascii="Traditional Arabic" w:hAnsi="Traditional Arabic" w:cs="Traditional Arabic"/>
          <w:sz w:val="32"/>
          <w:szCs w:val="32"/>
          <w:rtl/>
        </w:rPr>
      </w:pPr>
      <w:r w:rsidRPr="00EC26A7">
        <w:rPr>
          <w:rFonts w:ascii="Traditional Arabic" w:hAnsi="Traditional Arabic" w:cs="Traditional Arabic"/>
          <w:sz w:val="32"/>
          <w:szCs w:val="32"/>
          <w:rtl/>
        </w:rPr>
        <w:t>انتهى، والله أعلم، وصلى الله على محمد، وآله وصحبه، وسلم.</w:t>
      </w:r>
      <w:r w:rsidRPr="00EC26A7">
        <w:rPr>
          <w:rStyle w:val="FootnoteReference"/>
          <w:rFonts w:ascii="Traditional Arabic" w:hAnsi="Traditional Arabic" w:cs="Traditional Arabic"/>
          <w:sz w:val="32"/>
          <w:szCs w:val="32"/>
          <w:rtl/>
        </w:rPr>
        <w:footnoteReference w:id="264"/>
      </w:r>
    </w:p>
    <w:p w:rsidR="00D42AD5" w:rsidRDefault="00D42AD5"/>
    <w:sectPr w:rsidR="00D42AD5">
      <w:headerReference w:type="default" r:id="rId9"/>
      <w:footerReference w:type="even" r:id="rId10"/>
      <w:footerReference w:type="default" r:id="rId11"/>
      <w:footnotePr>
        <w:numRestart w:val="eachPage"/>
      </w:footnotePr>
      <w:pgSz w:w="11906" w:h="16838"/>
      <w:pgMar w:top="2268" w:right="1701" w:bottom="2268" w:left="1701" w:header="709" w:footer="709" w:gutter="0"/>
      <w:pgBorders w:offsetFrom="page">
        <w:top w:val="cornerTriangles" w:sz="10" w:space="24" w:color="auto"/>
        <w:left w:val="cornerTriangles" w:sz="10" w:space="24" w:color="auto"/>
        <w:bottom w:val="cornerTriangles" w:sz="10" w:space="24" w:color="auto"/>
        <w:right w:val="cornerTriangles" w:sz="10"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A64" w:rsidRDefault="002A5A64">
      <w:r>
        <w:separator/>
      </w:r>
    </w:p>
  </w:endnote>
  <w:endnote w:type="continuationSeparator" w:id="0">
    <w:p w:rsidR="002A5A64" w:rsidRDefault="002A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dwaa Elsalaf">
    <w:charset w:val="00"/>
    <w:family w:val="auto"/>
    <w:pitch w:val="variable"/>
    <w:sig w:usb0="00006007" w:usb1="80000000" w:usb2="00000008" w:usb3="00000000" w:csb0="00000043" w:csb1="00000000"/>
  </w:font>
  <w:font w:name="Lotus Linotype">
    <w:charset w:val="00"/>
    <w:family w:val="auto"/>
    <w:pitch w:val="variable"/>
    <w:sig w:usb0="00006007" w:usb1="80000000" w:usb2="00000008" w:usb3="00000000" w:csb0="00000043" w:csb1="00000000"/>
  </w:font>
  <w:font w:name="Sultan  koufi">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AD5" w:rsidRDefault="00D42A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2AD5" w:rsidRDefault="00D42A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AD5" w:rsidRDefault="00D42A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A64" w:rsidRDefault="002A5A64">
      <w:r>
        <w:separator/>
      </w:r>
    </w:p>
  </w:footnote>
  <w:footnote w:type="continuationSeparator" w:id="0">
    <w:p w:rsidR="002A5A64" w:rsidRDefault="002A5A64">
      <w:r>
        <w:continuationSeparator/>
      </w:r>
    </w:p>
  </w:footnote>
  <w:footnote w:id="1">
    <w:p w:rsidR="00D42AD5" w:rsidRDefault="00D42AD5">
      <w:pPr>
        <w:pStyle w:val="FootnoteText"/>
        <w:bidi/>
        <w:ind w:left="139" w:hanging="139"/>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تقدم التعريف به في الرسالة السادسة.</w:t>
      </w:r>
    </w:p>
  </w:footnote>
  <w:footnote w:id="2">
    <w:p w:rsidR="00D42AD5" w:rsidRDefault="00D42AD5">
      <w:pPr>
        <w:pStyle w:val="FootnoteText"/>
        <w:bidi/>
        <w:ind w:left="206" w:hanging="206"/>
        <w:jc w:val="both"/>
        <w:rPr>
          <w:rFonts w:ascii="Traditional Arabic" w:hAnsi="Traditional Arabic" w:cs="Traditional Arabic"/>
          <w:b/>
          <w:bCs/>
          <w:sz w:val="28"/>
          <w:szCs w:val="28"/>
          <w:rtl/>
        </w:rPr>
      </w:pPr>
      <w:r>
        <w:rPr>
          <w:rStyle w:val="FootnoteReference"/>
          <w:rFonts w:ascii="Traditional Arabic" w:hAnsi="Traditional Arabic" w:cs="Traditional Arabic"/>
          <w:sz w:val="28"/>
          <w:szCs w:val="28"/>
          <w:rtl/>
        </w:rPr>
        <w:footnoteRef/>
      </w:r>
      <w:r>
        <w:rPr>
          <w:rFonts w:ascii="Traditional Arabic" w:hAnsi="Traditional Arabic" w:cs="Traditional Arabic"/>
          <w:sz w:val="28"/>
          <w:szCs w:val="28"/>
          <w:rtl/>
        </w:rPr>
        <w:t xml:space="preserve"> رواه البخاري (6502) عن أبي هريرة رضي الله عنه.</w:t>
      </w:r>
    </w:p>
  </w:footnote>
  <w:footnote w:id="3">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الترمذي (1931) عن أبي الدرداء رضي الله عنه، وقال الترمذي: هذا حديث حسن.</w:t>
      </w:r>
    </w:p>
  </w:footnote>
  <w:footnote w:id="4">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باختصار وتصرف من ترجمته في مقدمة كتابه «مصباح الظلام»، والترجمة من إعداد الشيخ د. عبد العزيز بن عبد الله الزير حفظه الله.</w:t>
      </w:r>
    </w:p>
  </w:footnote>
  <w:footnote w:id="5">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ليست كلمة (سيدنا) في «الدرر».</w:t>
      </w:r>
    </w:p>
  </w:footnote>
  <w:footnote w:id="6">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«الدرر»: العالـِم.</w:t>
      </w:r>
    </w:p>
  </w:footnote>
  <w:footnote w:id="7">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«مجموعة الرسائل»: المآل.</w:t>
      </w:r>
    </w:p>
  </w:footnote>
  <w:footnote w:id="8">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يقصدون.</w:t>
      </w:r>
    </w:p>
  </w:footnote>
  <w:footnote w:id="9">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الـبُهت هو الافتراء واختلاق الكلام.</w:t>
      </w:r>
    </w:p>
  </w:footnote>
  <w:footnote w:id="10">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المشرع أي الشريعة والمسلك الديني.</w:t>
      </w:r>
    </w:p>
  </w:footnote>
  <w:footnote w:id="11">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«الدرر»: العالم.</w:t>
      </w:r>
    </w:p>
  </w:footnote>
  <w:footnote w:id="12">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الإرَب أي الحاجات، م</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ن أرِب الرجل أي احتاج.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«النهاية».</w:t>
      </w:r>
    </w:p>
  </w:footnote>
  <w:footnote w:id="13">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الأحبار جمع حَـبر، وهو العالِم.</w:t>
      </w:r>
    </w:p>
  </w:footnote>
  <w:footnote w:id="14">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الأمداد من الله أي النصرة والتوفيق والقوة في الطاعة.</w:t>
      </w:r>
    </w:p>
  </w:footnote>
  <w:footnote w:id="15">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«الدرر»: المديني، نسبة إلى المدينة، حيث أقام بها.</w:t>
      </w:r>
    </w:p>
  </w:footnote>
  <w:footnote w:id="16">
    <w:p w:rsidR="00D42AD5" w:rsidRDefault="00D42AD5">
      <w:pPr>
        <w:pStyle w:val="FootnoteText"/>
        <w:bidi/>
        <w:ind w:left="142" w:hanging="142"/>
        <w:jc w:val="both"/>
        <w:rPr>
          <w:rFonts w:ascii="Traditional Arabic" w:hAnsi="Traditional Arabic" w:cs="Traditional Arabic"/>
          <w:b/>
          <w:bCs/>
          <w:sz w:val="28"/>
          <w:szCs w:val="28"/>
          <w:rtl/>
        </w:rPr>
      </w:pPr>
      <w:r>
        <w:rPr>
          <w:rStyle w:val="FootnoteReference"/>
          <w:rFonts w:ascii="Traditional Arabic" w:hAnsi="Traditional Arabic" w:cs="Traditional Arabic"/>
          <w:sz w:val="28"/>
          <w:szCs w:val="28"/>
          <w:rtl/>
        </w:rPr>
        <w:footnoteRef/>
      </w:r>
      <w:r>
        <w:rPr>
          <w:rFonts w:ascii="Traditional Arabic" w:hAnsi="Traditional Arabic" w:cs="Traditional Arabic"/>
          <w:b/>
          <w:bCs/>
          <w:sz w:val="28"/>
          <w:szCs w:val="28"/>
          <w:rtl/>
        </w:rPr>
        <w:t xml:space="preserve"> </w:t>
      </w:r>
      <w:r>
        <w:rPr>
          <w:rFonts w:ascii="Traditional Arabic" w:hAnsi="Traditional Arabic" w:cs="Traditional Arabic"/>
          <w:sz w:val="28"/>
          <w:szCs w:val="28"/>
          <w:rtl/>
        </w:rPr>
        <w:t>أخرجه أبو داود (4941)، والترمذي (1924) وصححه، وأحمد (2/160)، والبيهقي في «الأسماء والصفات» (2/328)، وصححه الألباني في «الصحيحة» (922).</w:t>
      </w:r>
    </w:p>
  </w:footnote>
  <w:footnote w:id="17">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الترمذي (2142)، وأحمد (3/106)، واللفظ له، وابن حبان (2/53)، وقال محققو «المسند»: إسناده صحيح على شرط الشيخين.</w:t>
      </w:r>
    </w:p>
  </w:footnote>
  <w:footnote w:id="18">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الدعاء.</w:t>
      </w:r>
    </w:p>
  </w:footnote>
  <w:footnote w:id="19">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«الدرر»: إشارة.</w:t>
      </w:r>
    </w:p>
  </w:footnote>
  <w:footnote w:id="20">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مُسلّ</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م أي مرضي به، فقوله </w:t>
      </w:r>
      <w:r>
        <w:rPr>
          <w:rFonts w:ascii="Traditional Arabic" w:hAnsi="Traditional Arabic" w:cs="Traditional Arabic" w:hint="cs"/>
          <w:sz w:val="28"/>
          <w:szCs w:val="28"/>
          <w:rtl/>
        </w:rPr>
        <w:t>إ</w:t>
      </w:r>
      <w:r>
        <w:rPr>
          <w:rFonts w:ascii="Traditional Arabic" w:hAnsi="Traditional Arabic" w:cs="Traditional Arabic"/>
          <w:sz w:val="28"/>
          <w:szCs w:val="28"/>
          <w:rtl/>
        </w:rPr>
        <w:t>ن تلك الدعوى غير مسلّ</w:t>
      </w:r>
      <w:r>
        <w:rPr>
          <w:rFonts w:ascii="Traditional Arabic" w:hAnsi="Traditional Arabic" w:cs="Traditional Arabic" w:hint="cs"/>
          <w:sz w:val="28"/>
          <w:szCs w:val="28"/>
          <w:rtl/>
        </w:rPr>
        <w:t>َ</w:t>
      </w:r>
      <w:r>
        <w:rPr>
          <w:rFonts w:ascii="Traditional Arabic" w:hAnsi="Traditional Arabic" w:cs="Traditional Arabic"/>
          <w:sz w:val="28"/>
          <w:szCs w:val="28"/>
          <w:rtl/>
        </w:rPr>
        <w:t>مة، أي غير مرضي بها.</w:t>
      </w:r>
    </w:p>
  </w:footnote>
  <w:footnote w:id="21">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وهو المعروف بـ «كتاب التوحيد»، وقد طبع أكثر من ألف مرة، وترجم إلى لغات عدة، وله عدة شروح تزيد على العشرين شرح</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من أهمها «تيسير العزيز الحميد في شرح كتاب التوحيد» لحفيده الشيخ سليمان بن عبد الله بن محمد </w:t>
      </w:r>
      <w:r>
        <w:rPr>
          <w:rFonts w:ascii="Traditional Arabic" w:hAnsi="Traditional Arabic" w:cs="Traditional Arabic" w:hint="cs"/>
          <w:sz w:val="28"/>
          <w:szCs w:val="28"/>
          <w:rtl/>
        </w:rPr>
        <w:t>ا</w:t>
      </w:r>
      <w:r>
        <w:rPr>
          <w:rFonts w:ascii="Traditional Arabic" w:hAnsi="Traditional Arabic" w:cs="Traditional Arabic"/>
          <w:sz w:val="28"/>
          <w:szCs w:val="28"/>
          <w:rtl/>
        </w:rPr>
        <w:t>بن عبد الوهاب، المتوفى عام 1233 هـ عن ثلاث وثلاثين سنة، وكذلك «فتح المجيد» لحفيده الثاني الشيخ عبد الرحمـٰن بن حسن بن م</w:t>
      </w:r>
      <w:r>
        <w:rPr>
          <w:rFonts w:ascii="Traditional Arabic" w:hAnsi="Traditional Arabic" w:cs="Traditional Arabic" w:hint="cs"/>
          <w:sz w:val="28"/>
          <w:szCs w:val="28"/>
          <w:rtl/>
        </w:rPr>
        <w:t>ـ</w:t>
      </w:r>
      <w:r>
        <w:rPr>
          <w:rFonts w:ascii="Traditional Arabic" w:hAnsi="Traditional Arabic" w:cs="Traditional Arabic"/>
          <w:sz w:val="28"/>
          <w:szCs w:val="28"/>
          <w:rtl/>
        </w:rPr>
        <w:t>حمد بن عبد الوهاب، المتوفى عام 1285 هـ، وله شروح معاصرة من أنفسها «القول المفيد على كتاب التوحيد» للشيخ محمد بن عثيمين رحمه الله، وهذا مما يدل على أن الله قد كتب القبول للكتاب الأصل، فرحم الله أئمة الدعوة النجدية، فما أعظم فضلهم على الناس.</w:t>
      </w:r>
    </w:p>
  </w:footnote>
  <w:footnote w:id="22">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«مجموعة الرسائل»: الله.</w:t>
      </w:r>
    </w:p>
  </w:footnote>
  <w:footnote w:id="23">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الغَـور هو ما انخفض من الأرض.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«النهاية»</w:t>
      </w:r>
      <w:r>
        <w:rPr>
          <w:rFonts w:ascii="Traditional Arabic" w:hAnsi="Traditional Arabic" w:cs="Traditional Arabic" w:hint="cs"/>
          <w:sz w:val="28"/>
          <w:szCs w:val="28"/>
          <w:rtl/>
        </w:rPr>
        <w:t>.</w:t>
      </w:r>
    </w:p>
  </w:footnote>
  <w:footnote w:id="2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الأنجاد جمع نجد، وهو ما ارتفع من الأرض.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«النهاية»</w:t>
      </w:r>
      <w:r>
        <w:rPr>
          <w:rFonts w:ascii="Traditional Arabic" w:hAnsi="Traditional Arabic" w:cs="Traditional Arabic" w:hint="cs"/>
          <w:sz w:val="28"/>
          <w:szCs w:val="28"/>
          <w:rtl/>
        </w:rPr>
        <w:t>.</w:t>
      </w:r>
    </w:p>
  </w:footnote>
  <w:footnote w:id="25">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الأشر هو البطر.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«لسان العرب»</w:t>
      </w:r>
      <w:r>
        <w:rPr>
          <w:rFonts w:ascii="Traditional Arabic" w:hAnsi="Traditional Arabic" w:cs="Traditional Arabic" w:hint="cs"/>
          <w:sz w:val="28"/>
          <w:szCs w:val="28"/>
          <w:rtl/>
        </w:rPr>
        <w:t>.</w:t>
      </w:r>
    </w:p>
  </w:footnote>
  <w:footnote w:id="26">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عفت أي اختفت وانمحت.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«لسان العرب»</w:t>
      </w:r>
      <w:r>
        <w:rPr>
          <w:rFonts w:ascii="Traditional Arabic" w:hAnsi="Traditional Arabic" w:cs="Traditional Arabic" w:hint="cs"/>
          <w:sz w:val="28"/>
          <w:szCs w:val="28"/>
          <w:rtl/>
        </w:rPr>
        <w:t>.</w:t>
      </w:r>
    </w:p>
  </w:footnote>
  <w:footnote w:id="27">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الأُجاج هو ما يلذع الفم بمرارة أو ملوحة، والسياق يدل على أن المقصود الملوحة، وانظر «المعجم الوسيط»</w:t>
      </w:r>
    </w:p>
  </w:footnote>
  <w:footnote w:id="28">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العَشى هو ضعف البصر، والمقصود ضعف البصيرة في الدين.</w:t>
      </w:r>
    </w:p>
  </w:footnote>
  <w:footnote w:id="29">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الفترات جمع فترة وهي المدة الزمنية بين نبيين، وفي الفترة يعم الجهل حتى يبعث الله نبي</w:t>
      </w:r>
      <w:r>
        <w:rPr>
          <w:rFonts w:ascii="Traditional Arabic" w:hAnsi="Traditional Arabic" w:cs="Traditional Arabic" w:hint="cs"/>
          <w:sz w:val="28"/>
          <w:szCs w:val="28"/>
          <w:rtl/>
        </w:rPr>
        <w:t>ًّ</w:t>
      </w:r>
      <w:r>
        <w:rPr>
          <w:rFonts w:ascii="Traditional Arabic" w:hAnsi="Traditional Arabic" w:cs="Traditional Arabic"/>
          <w:sz w:val="28"/>
          <w:szCs w:val="28"/>
          <w:rtl/>
        </w:rPr>
        <w:t>ا يرجع الناس إلى الدين، والغبر بضم الغين وتسكين البا</w:t>
      </w:r>
      <w:r>
        <w:rPr>
          <w:rFonts w:ascii="Traditional Arabic" w:hAnsi="Traditional Arabic" w:cs="Traditional Arabic" w:hint="cs"/>
          <w:sz w:val="28"/>
          <w:szCs w:val="28"/>
          <w:rtl/>
        </w:rPr>
        <w:t>ء</w:t>
      </w:r>
      <w:r>
        <w:rPr>
          <w:rFonts w:ascii="Traditional Arabic" w:hAnsi="Traditional Arabic" w:cs="Traditional Arabic"/>
          <w:sz w:val="28"/>
          <w:szCs w:val="28"/>
          <w:rtl/>
        </w:rPr>
        <w:t xml:space="preserve"> جمع أغبر، وهو الذاهب الماضي، والمقصود من العبارة ما مضى من الجاهلية وأهل الفترات الماضية.</w:t>
      </w:r>
    </w:p>
  </w:footnote>
  <w:footnote w:id="30">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ولائج جمع وليجة، وهي المدخل للحصول على مقصد ما.</w:t>
      </w:r>
    </w:p>
  </w:footnote>
  <w:footnote w:id="31">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فِحال جمع فحل، أي ذكر النخل.</w:t>
      </w:r>
    </w:p>
  </w:footnote>
  <w:footnote w:id="3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ينتابه أي يتردد عليه.</w:t>
      </w:r>
    </w:p>
  </w:footnote>
  <w:footnote w:id="33">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قبل تمام الحول، وهو السنة.</w:t>
      </w:r>
    </w:p>
  </w:footnote>
  <w:footnote w:id="34">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نسخة «مجموعة الرسائل»: الطريفة.</w:t>
      </w:r>
    </w:p>
  </w:footnote>
  <w:footnote w:id="35">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يَـضِير أي ي</w:t>
      </w:r>
      <w:r>
        <w:rPr>
          <w:rFonts w:ascii="Traditional Arabic" w:hAnsi="Traditional Arabic" w:cs="Traditional Arabic" w:hint="cs"/>
          <w:sz w:val="28"/>
          <w:szCs w:val="28"/>
          <w:rtl/>
        </w:rPr>
        <w:t>َ</w:t>
      </w:r>
      <w:r>
        <w:rPr>
          <w:rFonts w:ascii="Traditional Arabic" w:hAnsi="Traditional Arabic" w:cs="Traditional Arabic"/>
          <w:sz w:val="28"/>
          <w:szCs w:val="28"/>
          <w:rtl/>
        </w:rPr>
        <w:t>ضُر.</w:t>
      </w:r>
    </w:p>
  </w:footnote>
  <w:footnote w:id="36">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الحجاز.</w:t>
      </w:r>
    </w:p>
  </w:footnote>
  <w:footnote w:id="37">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الكعبة.</w:t>
      </w:r>
    </w:p>
  </w:footnote>
  <w:footnote w:id="38">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«الدرر»: والدار الآخرة.</w:t>
      </w:r>
    </w:p>
  </w:footnote>
  <w:footnote w:id="39">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«الدرر»: الإيمان.</w:t>
      </w:r>
    </w:p>
  </w:footnote>
  <w:footnote w:id="40">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السُّوقة هم الرعية ومن دون الملك، هكذا قال في «النهاية»، ولعل الشيخ يقصد عموم الناس.</w:t>
      </w:r>
    </w:p>
  </w:footnote>
  <w:footnote w:id="41">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«الدرر»: الحسين.</w:t>
      </w:r>
    </w:p>
  </w:footnote>
  <w:footnote w:id="42">
    <w:p w:rsidR="00D42AD5" w:rsidRDefault="00D42AD5">
      <w:pPr>
        <w:pStyle w:val="FootnoteText"/>
        <w:bidi/>
        <w:ind w:left="142" w:hanging="142"/>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يقال بندر جدة وبندر السويس وبندر القنفذة، والذي يظهر لي أن كلمة بندر ت</w:t>
      </w:r>
      <w:r>
        <w:rPr>
          <w:rFonts w:ascii="Traditional Arabic" w:hAnsi="Traditional Arabic" w:cs="Traditional Arabic" w:hint="cs"/>
          <w:sz w:val="28"/>
          <w:szCs w:val="28"/>
          <w:rtl/>
        </w:rPr>
        <w:t>ُ</w:t>
      </w:r>
      <w:r>
        <w:rPr>
          <w:rFonts w:ascii="Traditional Arabic" w:hAnsi="Traditional Arabic" w:cs="Traditional Arabic"/>
          <w:sz w:val="28"/>
          <w:szCs w:val="28"/>
          <w:rtl/>
        </w:rPr>
        <w:t>لحق بالمدن التي فيها ميناء تجاري، والبندر في المعاجم اللغوية هو تاجر المعادن. انظر «لسان العرب».</w:t>
      </w:r>
    </w:p>
  </w:footnote>
  <w:footnote w:id="43">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التنجيم هو التقسيط.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«المعجم الوسيط»</w:t>
      </w:r>
      <w:r>
        <w:rPr>
          <w:rFonts w:ascii="Traditional Arabic" w:hAnsi="Traditional Arabic" w:cs="Traditional Arabic" w:hint="cs"/>
          <w:sz w:val="28"/>
          <w:szCs w:val="28"/>
          <w:rtl/>
        </w:rPr>
        <w:t>.</w:t>
      </w:r>
    </w:p>
  </w:footnote>
  <w:footnote w:id="44">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المعتقَدين - بفتح التاء - هم من يعتقد الناس فيهم </w:t>
      </w:r>
      <w:r>
        <w:rPr>
          <w:rFonts w:ascii="Traditional Arabic" w:hAnsi="Traditional Arabic" w:cs="Traditional Arabic" w:hint="cs"/>
          <w:sz w:val="28"/>
          <w:szCs w:val="28"/>
          <w:rtl/>
        </w:rPr>
        <w:t xml:space="preserve">شيئًا من خصائص الألوهية، </w:t>
      </w:r>
      <w:r>
        <w:rPr>
          <w:rFonts w:ascii="Traditional Arabic" w:hAnsi="Traditional Arabic" w:cs="Traditional Arabic"/>
          <w:sz w:val="28"/>
          <w:szCs w:val="28"/>
          <w:rtl/>
        </w:rPr>
        <w:t>تعالى الله عن أن ي</w:t>
      </w:r>
      <w:r>
        <w:rPr>
          <w:rFonts w:ascii="Traditional Arabic" w:hAnsi="Traditional Arabic" w:cs="Traditional Arabic" w:hint="cs"/>
          <w:sz w:val="28"/>
          <w:szCs w:val="28"/>
          <w:rtl/>
        </w:rPr>
        <w:t>ُ</w:t>
      </w:r>
      <w:r>
        <w:rPr>
          <w:rFonts w:ascii="Traditional Arabic" w:hAnsi="Traditional Arabic" w:cs="Traditional Arabic"/>
          <w:sz w:val="28"/>
          <w:szCs w:val="28"/>
          <w:rtl/>
        </w:rPr>
        <w:t>ماثله أحد من خلقه.</w:t>
      </w:r>
    </w:p>
  </w:footnote>
  <w:footnote w:id="45">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للبدوي.</w:t>
      </w:r>
    </w:p>
  </w:footnote>
  <w:footnote w:id="46">
    <w:p w:rsidR="00D42AD5" w:rsidRDefault="00D42AD5">
      <w:pPr>
        <w:pStyle w:val="FootnoteText"/>
        <w:bidi/>
        <w:ind w:left="180" w:hanging="180"/>
        <w:jc w:val="both"/>
        <w:rPr>
          <w:rFonts w:ascii="Traditional Arabic" w:hAnsi="Traditional Arabic" w:cs="Traditional Arabic" w:hint="cs"/>
          <w:sz w:val="28"/>
          <w:szCs w:val="28"/>
          <w:rtl/>
          <w:lang w:bidi="ar-EG"/>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نماردة جمع نمرود، وهو في الأصل اسم ملك معروف، ثم صار وصف</w:t>
      </w:r>
      <w:r>
        <w:rPr>
          <w:rFonts w:ascii="Traditional Arabic" w:hAnsi="Traditional Arabic" w:cs="Traditional Arabic" w:hint="cs"/>
          <w:sz w:val="28"/>
          <w:szCs w:val="28"/>
          <w:rtl/>
        </w:rPr>
        <w:t>ً</w:t>
      </w:r>
      <w:r>
        <w:rPr>
          <w:rFonts w:ascii="Traditional Arabic" w:hAnsi="Traditional Arabic" w:cs="Traditional Arabic"/>
          <w:sz w:val="28"/>
          <w:szCs w:val="28"/>
          <w:rtl/>
        </w:rPr>
        <w:t>ا لمن تعاقب على مملكته، انظر «لسان العرب».</w:t>
      </w:r>
    </w:p>
  </w:footnote>
  <w:footnote w:id="47">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المسكة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بضم الميم - هو العقل الوافر والرأي.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«المعجم الوسيط»</w:t>
      </w:r>
      <w:r>
        <w:rPr>
          <w:rFonts w:ascii="Traditional Arabic" w:hAnsi="Traditional Arabic" w:cs="Traditional Arabic" w:hint="cs"/>
          <w:sz w:val="28"/>
          <w:szCs w:val="28"/>
          <w:rtl/>
        </w:rPr>
        <w:t>.</w:t>
      </w:r>
    </w:p>
  </w:footnote>
  <w:footnote w:id="4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سَـنن جمع س</w:t>
      </w:r>
      <w:r>
        <w:rPr>
          <w:rFonts w:ascii="Traditional Arabic" w:hAnsi="Traditional Arabic" w:cs="Traditional Arabic" w:hint="cs"/>
          <w:sz w:val="28"/>
          <w:szCs w:val="28"/>
          <w:rtl/>
        </w:rPr>
        <w:t>ُــ</w:t>
      </w:r>
      <w:r>
        <w:rPr>
          <w:rFonts w:ascii="Traditional Arabic" w:hAnsi="Traditional Arabic" w:cs="Traditional Arabic"/>
          <w:sz w:val="28"/>
          <w:szCs w:val="28"/>
          <w:rtl/>
        </w:rPr>
        <w:t>ن</w:t>
      </w:r>
      <w:r>
        <w:rPr>
          <w:rFonts w:ascii="Traditional Arabic" w:hAnsi="Traditional Arabic" w:cs="Traditional Arabic" w:hint="cs"/>
          <w:sz w:val="28"/>
          <w:szCs w:val="28"/>
          <w:rtl/>
        </w:rPr>
        <w:t>َّ</w:t>
      </w:r>
      <w:r>
        <w:rPr>
          <w:rFonts w:ascii="Traditional Arabic" w:hAnsi="Traditional Arabic" w:cs="Traditional Arabic"/>
          <w:sz w:val="28"/>
          <w:szCs w:val="28"/>
          <w:rtl/>
        </w:rPr>
        <w:t>ة وهي الطريقة.</w:t>
      </w:r>
    </w:p>
  </w:footnote>
  <w:footnote w:id="4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الاستكاك هو الصّ</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مم وذهاب السمع.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«النهاية»</w:t>
      </w:r>
      <w:r>
        <w:rPr>
          <w:rFonts w:ascii="Traditional Arabic" w:hAnsi="Traditional Arabic" w:cs="Traditional Arabic" w:hint="cs"/>
          <w:sz w:val="28"/>
          <w:szCs w:val="28"/>
          <w:rtl/>
        </w:rPr>
        <w:t>.</w:t>
      </w:r>
    </w:p>
  </w:footnote>
  <w:footnote w:id="50">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الر</w:t>
      </w:r>
      <w:r>
        <w:rPr>
          <w:rFonts w:ascii="Traditional Arabic" w:hAnsi="Traditional Arabic" w:cs="Traditional Arabic" w:hint="cs"/>
          <w:sz w:val="28"/>
          <w:szCs w:val="28"/>
          <w:rtl/>
        </w:rPr>
        <w:t>ِّ</w:t>
      </w:r>
      <w:r>
        <w:rPr>
          <w:rFonts w:ascii="Traditional Arabic" w:hAnsi="Traditional Arabic" w:cs="Traditional Arabic"/>
          <w:sz w:val="28"/>
          <w:szCs w:val="28"/>
          <w:rtl/>
        </w:rPr>
        <w:t>بقة عروة في حبل، تجعل في عنق البهيمة لتمسكها، والمقصود بالربقة هنا ما يوثق به المسلم نفسه بدين الإسلام، من العمل بأحكام الدين والوقوف عند حدوده، وانظر «النهاية».</w:t>
      </w:r>
    </w:p>
  </w:footnote>
  <w:footnote w:id="5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لعله يشير إلى الإسماعيلية، ويسمون رئيسهم وشيخهم بال</w:t>
      </w:r>
      <w:r>
        <w:rPr>
          <w:rFonts w:ascii="Traditional Arabic" w:hAnsi="Traditional Arabic" w:cs="Traditional Arabic" w:hint="cs"/>
          <w:sz w:val="28"/>
          <w:szCs w:val="28"/>
          <w:rtl/>
        </w:rPr>
        <w:t>ـ</w:t>
      </w:r>
      <w:r>
        <w:rPr>
          <w:rFonts w:ascii="Traditional Arabic" w:hAnsi="Traditional Arabic" w:cs="Traditional Arabic"/>
          <w:sz w:val="28"/>
          <w:szCs w:val="28"/>
          <w:rtl/>
        </w:rPr>
        <w:t>م</w:t>
      </w:r>
      <w:r>
        <w:rPr>
          <w:rFonts w:ascii="Traditional Arabic" w:hAnsi="Traditional Arabic" w:cs="Traditional Arabic" w:hint="cs"/>
          <w:sz w:val="28"/>
          <w:szCs w:val="28"/>
          <w:rtl/>
        </w:rPr>
        <w:t>َــ</w:t>
      </w:r>
      <w:r>
        <w:rPr>
          <w:rFonts w:ascii="Traditional Arabic" w:hAnsi="Traditional Arabic" w:cs="Traditional Arabic"/>
          <w:sz w:val="28"/>
          <w:szCs w:val="28"/>
          <w:rtl/>
        </w:rPr>
        <w:t>كر</w:t>
      </w:r>
      <w:r>
        <w:rPr>
          <w:rFonts w:ascii="Traditional Arabic" w:hAnsi="Traditional Arabic" w:cs="Traditional Arabic" w:hint="cs"/>
          <w:sz w:val="28"/>
          <w:szCs w:val="28"/>
          <w:rtl/>
        </w:rPr>
        <w:t>ُ</w:t>
      </w:r>
      <w:r>
        <w:rPr>
          <w:rFonts w:ascii="Traditional Arabic" w:hAnsi="Traditional Arabic" w:cs="Traditional Arabic"/>
          <w:sz w:val="28"/>
          <w:szCs w:val="28"/>
          <w:rtl/>
        </w:rPr>
        <w:t>م</w:t>
      </w:r>
      <w:r>
        <w:rPr>
          <w:rFonts w:ascii="Traditional Arabic" w:hAnsi="Traditional Arabic" w:cs="Traditional Arabic" w:hint="cs"/>
          <w:sz w:val="28"/>
          <w:szCs w:val="28"/>
          <w:rtl/>
        </w:rPr>
        <w:t>ِ</w:t>
      </w:r>
      <w:r>
        <w:rPr>
          <w:rFonts w:ascii="Traditional Arabic" w:hAnsi="Traditional Arabic" w:cs="Traditional Arabic"/>
          <w:sz w:val="28"/>
          <w:szCs w:val="28"/>
          <w:rtl/>
        </w:rPr>
        <w:t>ي، وجمعه مكارمة.</w:t>
      </w:r>
    </w:p>
  </w:footnote>
  <w:footnote w:id="5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«الدرر»: وتقديمه.</w:t>
      </w:r>
    </w:p>
  </w:footnote>
  <w:footnote w:id="5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لا يخالطون من يفعل ذلك.</w:t>
      </w:r>
    </w:p>
  </w:footnote>
  <w:footnote w:id="54">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الخِـلجان جمع خليج.</w:t>
      </w:r>
    </w:p>
  </w:footnote>
  <w:footnote w:id="55">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المعهد هو المكان الذي يؤسس للتعليم، والمقصود المدارس والأماكن التي أنشئت لتعليم الناس عبادة اللات والعزى، ويمكن أن يقصد بها التراث الجاهلي الذي كان يقرر عبادة اللات والعزى، والله أعلم، وانظر «المعجم الوسيط».</w:t>
      </w:r>
    </w:p>
  </w:footnote>
  <w:footnote w:id="56">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عبد القادر الجيلاني.</w:t>
      </w:r>
    </w:p>
  </w:footnote>
  <w:footnote w:id="57">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عَدَلَ أي حادَ وانحرف عن الجادة.</w:t>
      </w:r>
    </w:p>
  </w:footnote>
  <w:footnote w:id="58">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الأجداث جمع جدث، وهو القبر.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«المعجم الوسيط»</w:t>
      </w:r>
      <w:r>
        <w:rPr>
          <w:rFonts w:ascii="Traditional Arabic" w:hAnsi="Traditional Arabic" w:cs="Traditional Arabic" w:hint="cs"/>
          <w:sz w:val="28"/>
          <w:szCs w:val="28"/>
          <w:rtl/>
        </w:rPr>
        <w:t>.</w:t>
      </w:r>
    </w:p>
  </w:footnote>
  <w:footnote w:id="59">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يقصد الشيخ أنه لم يبق فرق بين الرافضة والنصارى في ضلالاتهم إلا دعوى أن لله ولد</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فهذه لم يقولوها، وإلا فالرافضة قد وقعوا في ضلالات النصارى كلها </w:t>
      </w:r>
      <w:r>
        <w:rPr>
          <w:rFonts w:ascii="Traditional Arabic" w:hAnsi="Traditional Arabic" w:cs="Traditional Arabic" w:hint="cs"/>
          <w:sz w:val="28"/>
          <w:szCs w:val="28"/>
          <w:rtl/>
        </w:rPr>
        <w:t>-</w:t>
      </w:r>
      <w:r>
        <w:rPr>
          <w:rFonts w:ascii="Traditional Arabic" w:hAnsi="Traditional Arabic" w:cs="Traditional Arabic"/>
          <w:sz w:val="28"/>
          <w:szCs w:val="28"/>
          <w:rtl/>
        </w:rPr>
        <w:t>عياذ</w:t>
      </w:r>
      <w:r>
        <w:rPr>
          <w:rFonts w:ascii="Traditional Arabic" w:hAnsi="Traditional Arabic" w:cs="Traditional Arabic" w:hint="cs"/>
          <w:sz w:val="28"/>
          <w:szCs w:val="28"/>
          <w:rtl/>
        </w:rPr>
        <w:t>ً</w:t>
      </w:r>
      <w:r>
        <w:rPr>
          <w:rFonts w:ascii="Traditional Arabic" w:hAnsi="Traditional Arabic" w:cs="Traditional Arabic"/>
          <w:sz w:val="28"/>
          <w:szCs w:val="28"/>
          <w:rtl/>
        </w:rPr>
        <w:t>ا بالله</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إلا هذه.</w:t>
      </w:r>
    </w:p>
  </w:footnote>
  <w:footnote w:id="60">
    <w:p w:rsidR="00D42AD5" w:rsidRDefault="00D42AD5">
      <w:pPr>
        <w:pStyle w:val="FootnoteText"/>
        <w:bidi/>
        <w:ind w:left="142" w:hanging="142"/>
        <w:jc w:val="both"/>
        <w:rPr>
          <w:rFonts w:ascii="Traditional Arabic" w:hAnsi="Traditional Arabic" w:cs="Traditional Arabic" w:hint="cs"/>
          <w:sz w:val="28"/>
          <w:szCs w:val="28"/>
          <w:rtl/>
          <w:lang w:bidi="ar-EG"/>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يقصد بالحلول عقيدة أن الله يحل في خلقه، تعالى الله عن ذلك، وهي عقيدة باطلة، يعتقدها بعض فرق الرافضة فيمن يغلون فيهم من آل البيت، والحق أن الله في السماء، فوق جميع خلقه، كما قال تعالى </w:t>
      </w:r>
      <w:r>
        <w:rPr>
          <w:rFonts w:ascii="Traditional Arabic" w:hAnsi="Traditional Arabic" w:cs="Traditional Arabic"/>
          <w:sz w:val="28"/>
          <w:szCs w:val="28"/>
        </w:rPr>
        <w:sym w:font="AGA Arabesque" w:char="F05D"/>
      </w:r>
      <w:r>
        <w:rPr>
          <w:rFonts w:ascii="Traditional Arabic" w:hAnsi="Traditional Arabic" w:cs="Traditional Arabic"/>
          <w:sz w:val="28"/>
          <w:szCs w:val="28"/>
          <w:rtl/>
        </w:rPr>
        <w:t>الرحمـٰن على العرش استوى</w:t>
      </w:r>
      <w:r>
        <w:rPr>
          <w:rFonts w:ascii="Traditional Arabic" w:hAnsi="Traditional Arabic" w:cs="Traditional Arabic"/>
          <w:sz w:val="28"/>
          <w:szCs w:val="28"/>
        </w:rPr>
        <w:sym w:font="AGA Arabesque" w:char="F05B"/>
      </w:r>
      <w:r>
        <w:rPr>
          <w:rFonts w:ascii="Traditional Arabic" w:hAnsi="Traditional Arabic" w:cs="Traditional Arabic"/>
          <w:sz w:val="28"/>
          <w:szCs w:val="28"/>
          <w:rtl/>
        </w:rPr>
        <w:t>.</w:t>
      </w:r>
    </w:p>
  </w:footnote>
  <w:footnote w:id="61">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فيما أبداه من الإنكار على أهل زمانه، وقد تقدم ذكر شيء من المظاهر الشركية في اليمن، وللصنعاني في إنكاره على أهل زمانه قصيدة معروفة، وانظر كتاب «القبورية، نشأتها - آثارها - موقف العلماء منها» لأحمد بن حسن المعلم، </w:t>
      </w:r>
      <w:r>
        <w:rPr>
          <w:rFonts w:ascii="Traditional Arabic" w:hAnsi="Traditional Arabic" w:cs="Traditional Arabic" w:hint="cs"/>
          <w:sz w:val="28"/>
          <w:szCs w:val="28"/>
          <w:rtl/>
        </w:rPr>
        <w:t>(</w:t>
      </w:r>
      <w:r>
        <w:rPr>
          <w:rFonts w:ascii="Traditional Arabic" w:hAnsi="Traditional Arabic" w:cs="Traditional Arabic"/>
          <w:sz w:val="28"/>
          <w:szCs w:val="28"/>
          <w:rtl/>
        </w:rPr>
        <w:t>الناشر: دار ابن الجوزي –</w:t>
      </w:r>
      <w:r>
        <w:rPr>
          <w:rFonts w:ascii="Traditional Arabic" w:hAnsi="Traditional Arabic" w:cs="Traditional Arabic" w:hint="cs"/>
          <w:sz w:val="28"/>
          <w:szCs w:val="28"/>
          <w:rtl/>
        </w:rPr>
        <w:t xml:space="preserve"> الدمام)، </w:t>
      </w:r>
      <w:r>
        <w:rPr>
          <w:rFonts w:ascii="Traditional Arabic" w:hAnsi="Traditional Arabic" w:cs="Traditional Arabic"/>
          <w:sz w:val="28"/>
          <w:szCs w:val="28"/>
          <w:rtl/>
        </w:rPr>
        <w:t>فقد تكلم بإسهاب عن تاريخ القبورية في اليمن.</w:t>
      </w:r>
    </w:p>
  </w:footnote>
  <w:footnote w:id="6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مزبورة أي مكتوبة، والمقصود أن تلك البدع مذكورة في كتب ومنشورة بين الناس.</w:t>
      </w:r>
    </w:p>
  </w:footnote>
  <w:footnote w:id="6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الطغام هم أوغاد الناس وأراذلهم منهم.</w:t>
      </w:r>
    </w:p>
  </w:footnote>
  <w:footnote w:id="6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المطبوع (انتقض)، ولعله خطأ في النسخ.</w:t>
      </w:r>
    </w:p>
  </w:footnote>
  <w:footnote w:id="6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الثُّـلمة هي موضع الكسر من الإناء، فقوله انثلمت أركانه أي انكسرت وتصدعت.</w:t>
      </w:r>
    </w:p>
  </w:footnote>
  <w:footnote w:id="6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مندوحة أي س</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عة وفسحة.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«النهاية»</w:t>
      </w:r>
      <w:r>
        <w:rPr>
          <w:rFonts w:ascii="Traditional Arabic" w:hAnsi="Traditional Arabic" w:cs="Traditional Arabic" w:hint="cs"/>
          <w:sz w:val="28"/>
          <w:szCs w:val="28"/>
          <w:rtl/>
        </w:rPr>
        <w:t>.</w:t>
      </w:r>
    </w:p>
  </w:footnote>
  <w:footnote w:id="6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مضطردة أي مستمرة.</w:t>
      </w:r>
    </w:p>
  </w:footnote>
  <w:footnote w:id="68">
    <w:p w:rsidR="000C0E87" w:rsidRDefault="000C0E87">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الأحبار جمع حبر، والحبر هو العالم.</w:t>
      </w:r>
    </w:p>
  </w:footnote>
  <w:footnote w:id="69">
    <w:p w:rsidR="000C0E87" w:rsidRDefault="000C0E87">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الرهبان جمع راهب، وهم عباد النصارى، وقد كانوا ينعزلون عن الدنيا وملاذها، ويتعمدون المشاق، ويتعبدون في صوامع، فأبطل الإسلام هذا كله، كما قال تعالى </w:t>
      </w:r>
      <w:r>
        <w:rPr>
          <w:rFonts w:ascii="Traditional Arabic" w:hAnsi="Traditional Arabic" w:cs="Traditional Arabic"/>
          <w:sz w:val="28"/>
          <w:szCs w:val="28"/>
        </w:rPr>
        <w:sym w:font="AGA Arabesque" w:char="F05D"/>
      </w:r>
      <w:r>
        <w:rPr>
          <w:rFonts w:ascii="Traditional Arabic" w:hAnsi="Traditional Arabic" w:cs="Traditional Arabic"/>
          <w:sz w:val="28"/>
          <w:szCs w:val="28"/>
          <w:rtl/>
        </w:rPr>
        <w:t>ورهبانية ابتدعوها ما كتبناها عليهم</w:t>
      </w:r>
      <w:r>
        <w:rPr>
          <w:rFonts w:ascii="Traditional Arabic" w:hAnsi="Traditional Arabic" w:cs="Traditional Arabic"/>
          <w:sz w:val="28"/>
          <w:szCs w:val="28"/>
        </w:rPr>
        <w:sym w:font="AGA Arabesque" w:char="F05B"/>
      </w:r>
      <w:r>
        <w:rPr>
          <w:rFonts w:ascii="Traditional Arabic" w:hAnsi="Traditional Arabic" w:cs="Traditional Arabic"/>
          <w:sz w:val="28"/>
          <w:szCs w:val="28"/>
          <w:rtl/>
        </w:rPr>
        <w:t>.</w:t>
      </w:r>
    </w:p>
  </w:footnote>
  <w:footnote w:id="70">
    <w:p w:rsidR="00D42AD5" w:rsidRDefault="00D42AD5">
      <w:pPr>
        <w:pStyle w:val="FootnoteText"/>
        <w:bidi/>
        <w:ind w:left="133" w:hanging="133"/>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يعني بالحوادث أي المحدثات في الدين.</w:t>
      </w:r>
    </w:p>
  </w:footnote>
  <w:footnote w:id="71">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هنا انتهى الشيخ من التعريف بالشيخ محمد بن عبد الوهاب، وذكر حال البلاد الإسلامية في وقته، والآن سيبدأ الشيخ في ذكر كلام علماء المذاهب الذين أنكروا ما أنكره ابن عبد الوهاب، ليقرر – كما أسلفنا – أنه لم يأت بجديد، وإنما جدد دعوة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وصحابته ومن تبعهم على الحق، ج</w:t>
      </w:r>
      <w:r>
        <w:rPr>
          <w:rFonts w:ascii="Traditional Arabic" w:hAnsi="Traditional Arabic" w:cs="Traditional Arabic" w:hint="cs"/>
          <w:sz w:val="28"/>
          <w:szCs w:val="28"/>
          <w:rtl/>
        </w:rPr>
        <w:t>ع</w:t>
      </w:r>
      <w:r>
        <w:rPr>
          <w:rFonts w:ascii="Traditional Arabic" w:hAnsi="Traditional Arabic" w:cs="Traditional Arabic"/>
          <w:sz w:val="28"/>
          <w:szCs w:val="28"/>
          <w:rtl/>
        </w:rPr>
        <w:t>لنا الله منهم وفي ز</w:t>
      </w:r>
      <w:r>
        <w:rPr>
          <w:rFonts w:ascii="Traditional Arabic" w:hAnsi="Traditional Arabic" w:cs="Traditional Arabic" w:hint="cs"/>
          <w:sz w:val="28"/>
          <w:szCs w:val="28"/>
          <w:rtl/>
        </w:rPr>
        <w:t>ُ</w:t>
      </w:r>
      <w:r>
        <w:rPr>
          <w:rFonts w:ascii="Traditional Arabic" w:hAnsi="Traditional Arabic" w:cs="Traditional Arabic"/>
          <w:sz w:val="28"/>
          <w:szCs w:val="28"/>
          <w:rtl/>
        </w:rPr>
        <w:t>مر</w:t>
      </w:r>
      <w:r>
        <w:rPr>
          <w:rFonts w:ascii="Traditional Arabic" w:hAnsi="Traditional Arabic" w:cs="Traditional Arabic" w:hint="cs"/>
          <w:sz w:val="28"/>
          <w:szCs w:val="28"/>
          <w:rtl/>
        </w:rPr>
        <w:t>َ</w:t>
      </w:r>
      <w:r>
        <w:rPr>
          <w:rFonts w:ascii="Traditional Arabic" w:hAnsi="Traditional Arabic" w:cs="Traditional Arabic"/>
          <w:sz w:val="28"/>
          <w:szCs w:val="28"/>
          <w:rtl/>
        </w:rPr>
        <w:t>تهم، وسيستغرق ذكر كلامهم بقية هذا الكتاب، وهو يشكل ثمانية أعشاره، فاللهم ي</w:t>
      </w:r>
      <w:r>
        <w:rPr>
          <w:rFonts w:ascii="Traditional Arabic" w:hAnsi="Traditional Arabic" w:cs="Traditional Arabic" w:hint="cs"/>
          <w:sz w:val="28"/>
          <w:szCs w:val="28"/>
          <w:rtl/>
        </w:rPr>
        <w:t>َ</w:t>
      </w:r>
      <w:r>
        <w:rPr>
          <w:rFonts w:ascii="Traditional Arabic" w:hAnsi="Traditional Arabic" w:cs="Traditional Arabic"/>
          <w:sz w:val="28"/>
          <w:szCs w:val="28"/>
          <w:rtl/>
        </w:rPr>
        <w:t>س</w:t>
      </w:r>
      <w:r>
        <w:rPr>
          <w:rFonts w:ascii="Traditional Arabic" w:hAnsi="Traditional Arabic" w:cs="Traditional Arabic" w:hint="cs"/>
          <w:sz w:val="28"/>
          <w:szCs w:val="28"/>
          <w:rtl/>
        </w:rPr>
        <w:t>ِّ</w:t>
      </w:r>
      <w:r>
        <w:rPr>
          <w:rFonts w:ascii="Traditional Arabic" w:hAnsi="Traditional Arabic" w:cs="Traditional Arabic"/>
          <w:sz w:val="28"/>
          <w:szCs w:val="28"/>
          <w:rtl/>
        </w:rPr>
        <w:t>ر وأعن.</w:t>
      </w:r>
    </w:p>
  </w:footnote>
  <w:footnote w:id="72">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سيأتي بيان</w:t>
      </w:r>
      <w:r>
        <w:rPr>
          <w:rFonts w:ascii="Traditional Arabic" w:hAnsi="Traditional Arabic" w:cs="Traditional Arabic" w:hint="cs"/>
          <w:sz w:val="28"/>
          <w:szCs w:val="28"/>
          <w:rtl/>
        </w:rPr>
        <w:t xml:space="preserve"> ذلك </w:t>
      </w:r>
      <w:r>
        <w:rPr>
          <w:rFonts w:ascii="Traditional Arabic" w:hAnsi="Traditional Arabic" w:cs="Traditional Arabic"/>
          <w:sz w:val="28"/>
          <w:szCs w:val="28"/>
          <w:rtl/>
        </w:rPr>
        <w:t xml:space="preserve">في </w:t>
      </w:r>
      <w:r>
        <w:rPr>
          <w:rFonts w:ascii="Traditional Arabic" w:hAnsi="Traditional Arabic" w:cs="Traditional Arabic" w:hint="cs"/>
          <w:sz w:val="28"/>
          <w:szCs w:val="28"/>
          <w:rtl/>
        </w:rPr>
        <w:t xml:space="preserve">ثنايا هذه الرسالة الـمباركة من كلام علماء المذاهب الأربعة، </w:t>
      </w:r>
      <w:r>
        <w:rPr>
          <w:rFonts w:ascii="Traditional Arabic" w:hAnsi="Traditional Arabic" w:cs="Traditional Arabic"/>
          <w:sz w:val="28"/>
          <w:szCs w:val="28"/>
          <w:rtl/>
        </w:rPr>
        <w:t>وبهذا يتبين أن الذي دعا إليه الشيخ محمد بن عبد الوهاب ليس دين</w:t>
      </w:r>
      <w:r>
        <w:rPr>
          <w:rFonts w:ascii="Traditional Arabic" w:hAnsi="Traditional Arabic" w:cs="Traditional Arabic" w:hint="cs"/>
          <w:sz w:val="28"/>
          <w:szCs w:val="28"/>
          <w:rtl/>
        </w:rPr>
        <w:t>ً</w:t>
      </w:r>
      <w:r>
        <w:rPr>
          <w:rFonts w:ascii="Traditional Arabic" w:hAnsi="Traditional Arabic" w:cs="Traditional Arabic"/>
          <w:sz w:val="28"/>
          <w:szCs w:val="28"/>
          <w:rtl/>
        </w:rPr>
        <w:t>ا جديد</w:t>
      </w:r>
      <w:r>
        <w:rPr>
          <w:rFonts w:ascii="Traditional Arabic" w:hAnsi="Traditional Arabic" w:cs="Traditional Arabic" w:hint="cs"/>
          <w:sz w:val="28"/>
          <w:szCs w:val="28"/>
          <w:rtl/>
        </w:rPr>
        <w:t>ً</w:t>
      </w:r>
      <w:r>
        <w:rPr>
          <w:rFonts w:ascii="Traditional Arabic" w:hAnsi="Traditional Arabic" w:cs="Traditional Arabic"/>
          <w:sz w:val="28"/>
          <w:szCs w:val="28"/>
          <w:rtl/>
        </w:rPr>
        <w:t>ا، ولا مذهب</w:t>
      </w:r>
      <w:r>
        <w:rPr>
          <w:rFonts w:ascii="Traditional Arabic" w:hAnsi="Traditional Arabic" w:cs="Traditional Arabic" w:hint="cs"/>
          <w:sz w:val="28"/>
          <w:szCs w:val="28"/>
          <w:rtl/>
        </w:rPr>
        <w:t>ً</w:t>
      </w:r>
      <w:r>
        <w:rPr>
          <w:rFonts w:ascii="Traditional Arabic" w:hAnsi="Traditional Arabic" w:cs="Traditional Arabic"/>
          <w:sz w:val="28"/>
          <w:szCs w:val="28"/>
          <w:rtl/>
        </w:rPr>
        <w:t>ا جديد</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بل هو نفس ما دعا إليه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ومن تبعه على الإسلام الصافي، والله أعلم.</w:t>
      </w:r>
    </w:p>
  </w:footnote>
  <w:footnote w:id="73">
    <w:p w:rsidR="00D42AD5" w:rsidRDefault="00D42AD5">
      <w:pPr>
        <w:pStyle w:val="FootnoteText"/>
        <w:bidi/>
        <w:ind w:left="142" w:hanging="142"/>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هو مـحمد بن الوليد الأندلسي الطرطوشي، شيخ الـمالكية، له كتاب مشهور في التحذير من البدع وهو </w:t>
      </w:r>
      <w:r>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كتاب الحوادث والبدع</w:t>
      </w:r>
      <w:r>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توفي رحمه الله سنة 520 .</w:t>
      </w:r>
      <w:r>
        <w:rPr>
          <w:rFonts w:ascii="Traditional Arabic" w:hAnsi="Traditional Arabic" w:cs="Traditional Arabic" w:hint="cs"/>
          <w:sz w:val="28"/>
          <w:szCs w:val="28"/>
          <w:rtl/>
        </w:rPr>
        <w:t xml:space="preserve"> انظر ترجمته في </w:t>
      </w:r>
      <w:r>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سير أعلام النبلاء</w:t>
      </w:r>
      <w:r>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(19/490).</w:t>
      </w:r>
    </w:p>
  </w:footnote>
  <w:footnote w:id="74">
    <w:p w:rsidR="00D42AD5" w:rsidRDefault="00D42AD5">
      <w:pPr>
        <w:pStyle w:val="ListParagraph1"/>
        <w:spacing w:after="0" w:line="240" w:lineRule="auto"/>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أخطأ الطرطوشي رحمه الله في عزو هذا الحديث إلى البخارى، وسيأتي تخريجه قريب</w:t>
      </w:r>
      <w:r>
        <w:rPr>
          <w:rFonts w:ascii="Traditional Arabic" w:hAnsi="Traditional Arabic" w:cs="Traditional Arabic" w:hint="cs"/>
          <w:sz w:val="28"/>
          <w:szCs w:val="28"/>
          <w:rtl/>
        </w:rPr>
        <w:t>ً</w:t>
      </w:r>
      <w:r>
        <w:rPr>
          <w:rFonts w:ascii="Traditional Arabic" w:hAnsi="Traditional Arabic" w:cs="Traditional Arabic"/>
          <w:sz w:val="28"/>
          <w:szCs w:val="28"/>
          <w:rtl/>
        </w:rPr>
        <w:t>ا.</w:t>
      </w:r>
    </w:p>
  </w:footnote>
  <w:footnote w:id="7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حنين واد بين الطائف ومكة.</w:t>
      </w:r>
    </w:p>
  </w:footnote>
  <w:footnote w:id="76">
    <w:p w:rsidR="00D42AD5" w:rsidRDefault="00D42AD5" w:rsidP="0012798B">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أسلمنا قريب</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فالكفر لم يكن </w:t>
      </w:r>
      <w:r w:rsidRPr="00DE7E9F">
        <w:rPr>
          <w:rFonts w:ascii="Traditional Arabic" w:hAnsi="Traditional Arabic" w:cs="Traditional Arabic"/>
          <w:sz w:val="28"/>
          <w:szCs w:val="28"/>
          <w:rtl/>
        </w:rPr>
        <w:t>بعيد</w:t>
      </w:r>
      <w:r w:rsidR="0012798B" w:rsidRPr="00DE7E9F">
        <w:rPr>
          <w:rFonts w:ascii="Traditional Arabic" w:hAnsi="Traditional Arabic" w:cs="Traditional Arabic" w:hint="cs"/>
          <w:sz w:val="28"/>
          <w:szCs w:val="28"/>
          <w:rtl/>
        </w:rPr>
        <w:t>ا</w:t>
      </w:r>
      <w:r>
        <w:rPr>
          <w:rFonts w:ascii="Traditional Arabic" w:hAnsi="Traditional Arabic" w:cs="Traditional Arabic"/>
          <w:sz w:val="28"/>
          <w:szCs w:val="28"/>
          <w:rtl/>
        </w:rPr>
        <w:t xml:space="preserve"> عنا.</w:t>
      </w:r>
    </w:p>
  </w:footnote>
  <w:footnote w:id="7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العكوف هو طول ال</w:t>
      </w:r>
      <w:r>
        <w:rPr>
          <w:rFonts w:ascii="Traditional Arabic" w:hAnsi="Traditional Arabic" w:cs="Traditional Arabic" w:hint="cs"/>
          <w:sz w:val="28"/>
          <w:szCs w:val="28"/>
          <w:rtl/>
        </w:rPr>
        <w:t>إ</w:t>
      </w:r>
      <w:r>
        <w:rPr>
          <w:rFonts w:ascii="Traditional Arabic" w:hAnsi="Traditional Arabic" w:cs="Traditional Arabic"/>
          <w:sz w:val="28"/>
          <w:szCs w:val="28"/>
          <w:rtl/>
        </w:rPr>
        <w:t>قامة، ومنه س</w:t>
      </w:r>
      <w:r>
        <w:rPr>
          <w:rFonts w:ascii="Traditional Arabic" w:hAnsi="Traditional Arabic" w:cs="Traditional Arabic" w:hint="cs"/>
          <w:sz w:val="28"/>
          <w:szCs w:val="28"/>
          <w:rtl/>
        </w:rPr>
        <w:t>ُ</w:t>
      </w:r>
      <w:r>
        <w:rPr>
          <w:rFonts w:ascii="Traditional Arabic" w:hAnsi="Traditional Arabic" w:cs="Traditional Arabic"/>
          <w:sz w:val="28"/>
          <w:szCs w:val="28"/>
          <w:rtl/>
        </w:rPr>
        <w:t>نة الاعتكاف في المسجد.</w:t>
      </w:r>
    </w:p>
  </w:footnote>
  <w:footnote w:id="7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w:t>
      </w:r>
      <w:r>
        <w:rPr>
          <w:rFonts w:ascii="Traditional Arabic" w:hAnsi="Traditional Arabic" w:cs="Traditional Arabic" w:hint="cs"/>
          <w:sz w:val="28"/>
          <w:szCs w:val="28"/>
          <w:rtl/>
        </w:rPr>
        <w:t>َ</w:t>
      </w:r>
      <w:r>
        <w:rPr>
          <w:rFonts w:ascii="Traditional Arabic" w:hAnsi="Traditional Arabic" w:cs="Traditional Arabic"/>
          <w:sz w:val="28"/>
          <w:szCs w:val="28"/>
          <w:rtl/>
        </w:rPr>
        <w:t>نوطون أي ي</w:t>
      </w:r>
      <w:r>
        <w:rPr>
          <w:rFonts w:ascii="Traditional Arabic" w:hAnsi="Traditional Arabic" w:cs="Traditional Arabic" w:hint="cs"/>
          <w:sz w:val="28"/>
          <w:szCs w:val="28"/>
          <w:rtl/>
        </w:rPr>
        <w:t>ُ</w:t>
      </w:r>
      <w:r>
        <w:rPr>
          <w:rFonts w:ascii="Traditional Arabic" w:hAnsi="Traditional Arabic" w:cs="Traditional Arabic"/>
          <w:sz w:val="28"/>
          <w:szCs w:val="28"/>
          <w:rtl/>
        </w:rPr>
        <w:t>علقون.</w:t>
      </w:r>
    </w:p>
  </w:footnote>
  <w:footnote w:id="79">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الترمذي (2180) وابن حبان (15/94) وأحمد (5/218) والنسائي في «الكبرى» (11122)، وصححه الألباني، وفي بعض الألفاظ أن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كبر، وفي بعضها أنه س</w:t>
      </w:r>
      <w:r>
        <w:rPr>
          <w:rFonts w:ascii="Traditional Arabic" w:hAnsi="Traditional Arabic" w:cs="Traditional Arabic" w:hint="cs"/>
          <w:sz w:val="28"/>
          <w:szCs w:val="28"/>
          <w:rtl/>
        </w:rPr>
        <w:t>َـــ</w:t>
      </w:r>
      <w:r>
        <w:rPr>
          <w:rFonts w:ascii="Traditional Arabic" w:hAnsi="Traditional Arabic" w:cs="Traditional Arabic"/>
          <w:sz w:val="28"/>
          <w:szCs w:val="28"/>
          <w:rtl/>
        </w:rPr>
        <w:t>ب</w:t>
      </w:r>
      <w:r>
        <w:rPr>
          <w:rFonts w:ascii="Traditional Arabic" w:hAnsi="Traditional Arabic" w:cs="Traditional Arabic" w:hint="cs"/>
          <w:sz w:val="28"/>
          <w:szCs w:val="28"/>
          <w:rtl/>
        </w:rPr>
        <w:t>َّ</w:t>
      </w:r>
      <w:r>
        <w:rPr>
          <w:rFonts w:ascii="Traditional Arabic" w:hAnsi="Traditional Arabic" w:cs="Traditional Arabic"/>
          <w:sz w:val="28"/>
          <w:szCs w:val="28"/>
          <w:rtl/>
        </w:rPr>
        <w:t>ح.</w:t>
      </w:r>
    </w:p>
  </w:footnote>
  <w:footnote w:id="80">
    <w:p w:rsidR="00D42AD5" w:rsidRDefault="00D42AD5">
      <w:pPr>
        <w:pStyle w:val="FootnoteText"/>
        <w:bidi/>
        <w:rPr>
          <w:sz w:val="28"/>
          <w:szCs w:val="28"/>
          <w:vertAlign w:val="superscript"/>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Pr>
          <w:rFonts w:ascii="Traditional Arabic" w:hAnsi="Traditional Arabic" w:cs="Traditional Arabic"/>
          <w:sz w:val="28"/>
          <w:szCs w:val="28"/>
          <w:rtl/>
        </w:rPr>
        <w:t>ص 38 – 39</w:t>
      </w:r>
      <w:r>
        <w:rPr>
          <w:rFonts w:ascii="Traditional Arabic" w:hAnsi="Traditional Arabic" w:cs="Traditional Arabic" w:hint="cs"/>
          <w:sz w:val="28"/>
          <w:szCs w:val="28"/>
          <w:rtl/>
        </w:rPr>
        <w:t xml:space="preserve">)، تحقيق: علي بن حسن بن عبد الحميد، الناشر: دار ابن الجوزي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الدمام.</w:t>
      </w:r>
    </w:p>
  </w:footnote>
  <w:footnote w:id="81">
    <w:p w:rsidR="00D42AD5" w:rsidRDefault="00D42AD5">
      <w:pPr>
        <w:pStyle w:val="FootnoteText"/>
        <w:bidi/>
        <w:ind w:left="133" w:hanging="133"/>
        <w:jc w:val="lowKashida"/>
        <w:rPr>
          <w:rFonts w:cs="Traditional Arabic" w:hint="eastAsia"/>
          <w:sz w:val="28"/>
          <w:szCs w:val="28"/>
        </w:rPr>
      </w:pPr>
      <w:r>
        <w:rPr>
          <w:rStyle w:val="FootnoteReference"/>
          <w:rFonts w:cs="Traditional Arabic"/>
          <w:sz w:val="28"/>
          <w:szCs w:val="28"/>
        </w:rPr>
        <w:footnoteRef/>
      </w:r>
      <w:r>
        <w:rPr>
          <w:rFonts w:cs="Traditional Arabic"/>
          <w:sz w:val="28"/>
          <w:szCs w:val="28"/>
          <w:rtl/>
        </w:rPr>
        <w:t xml:space="preserve"> </w:t>
      </w:r>
      <w:r>
        <w:rPr>
          <w:rFonts w:cs="Traditional Arabic" w:hint="cs"/>
          <w:sz w:val="28"/>
          <w:szCs w:val="28"/>
          <w:rtl/>
        </w:rPr>
        <w:t xml:space="preserve">هو </w:t>
      </w:r>
      <w:r>
        <w:rPr>
          <w:rFonts w:ascii="Traditional Arabic" w:hAnsi="Traditional Arabic" w:cs="Traditional Arabic" w:hint="cs"/>
          <w:sz w:val="28"/>
          <w:szCs w:val="28"/>
          <w:rtl/>
        </w:rPr>
        <w:t xml:space="preserve">الشيخ عبد الرحمـٰن بن إسماعيل بن إبراهيم المقدسي من القراء والمحدثين، وهو من علماء القرن السادس، له تصانيف عديدة في العقيدة والحديث  والقراءات والأصول والتاريخ. توفي رحمه الله سنة 665 . كان فوق حاجبه الأيسر شامة كبيرة فقيل له: أبو شامة. انظر ترجمته في «تذكرة الحفاظ» (1157) </w:t>
      </w:r>
      <w:r w:rsidRPr="00DE7E9F">
        <w:rPr>
          <w:rFonts w:ascii="Traditional Arabic" w:hAnsi="Traditional Arabic" w:cs="Traditional Arabic" w:hint="cs"/>
          <w:sz w:val="28"/>
          <w:szCs w:val="28"/>
          <w:rtl/>
        </w:rPr>
        <w:t>و«معرفة القراء».</w:t>
      </w:r>
    </w:p>
  </w:footnote>
  <w:footnote w:id="8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يخامر أي يخالط ويقارب.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«لسان العرب»</w:t>
      </w:r>
      <w:r>
        <w:rPr>
          <w:rFonts w:ascii="Traditional Arabic" w:hAnsi="Traditional Arabic" w:cs="Traditional Arabic" w:hint="cs"/>
          <w:sz w:val="28"/>
          <w:szCs w:val="28"/>
          <w:rtl/>
        </w:rPr>
        <w:t>.</w:t>
      </w:r>
    </w:p>
  </w:footnote>
  <w:footnote w:id="8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التخليق هو التطييب.</w:t>
      </w:r>
    </w:p>
  </w:footnote>
  <w:footnote w:id="8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العُـمُد جمع عمود.</w:t>
      </w:r>
    </w:p>
  </w:footnote>
  <w:footnote w:id="8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اتخاذ السُّـرج عليها وإنارتها.</w:t>
      </w:r>
    </w:p>
  </w:footnote>
  <w:footnote w:id="8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w:t>
      </w:r>
      <w:r>
        <w:rPr>
          <w:rFonts w:ascii="Traditional Arabic" w:hAnsi="Traditional Arabic" w:cs="Traditional Arabic" w:hint="cs"/>
          <w:sz w:val="28"/>
          <w:szCs w:val="28"/>
          <w:rtl/>
        </w:rPr>
        <w:t>ـ</w:t>
      </w:r>
      <w:r>
        <w:rPr>
          <w:rFonts w:ascii="Traditional Arabic" w:hAnsi="Traditional Arabic" w:cs="Traditional Arabic"/>
          <w:sz w:val="28"/>
          <w:szCs w:val="28"/>
          <w:rtl/>
        </w:rPr>
        <w:t>م</w:t>
      </w:r>
      <w:r>
        <w:rPr>
          <w:rFonts w:ascii="Traditional Arabic" w:hAnsi="Traditional Arabic" w:cs="Traditional Arabic" w:hint="cs"/>
          <w:sz w:val="28"/>
          <w:szCs w:val="28"/>
          <w:rtl/>
        </w:rPr>
        <w:t>ُــ</w:t>
      </w:r>
      <w:r>
        <w:rPr>
          <w:rFonts w:ascii="Traditional Arabic" w:hAnsi="Traditional Arabic" w:cs="Traditional Arabic"/>
          <w:sz w:val="28"/>
          <w:szCs w:val="28"/>
          <w:rtl/>
        </w:rPr>
        <w:t>طي</w:t>
      </w:r>
      <w:r>
        <w:rPr>
          <w:rFonts w:ascii="Traditional Arabic" w:hAnsi="Traditional Arabic" w:cs="Traditional Arabic" w:hint="cs"/>
          <w:sz w:val="28"/>
          <w:szCs w:val="28"/>
          <w:rtl/>
        </w:rPr>
        <w:t>َّــ</w:t>
      </w:r>
      <w:r>
        <w:rPr>
          <w:rFonts w:ascii="Traditional Arabic" w:hAnsi="Traditional Arabic" w:cs="Traditional Arabic"/>
          <w:sz w:val="28"/>
          <w:szCs w:val="28"/>
          <w:rtl/>
        </w:rPr>
        <w:t>ب.</w:t>
      </w:r>
    </w:p>
  </w:footnote>
  <w:footnote w:id="8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علق الشيخ محمد رشيد رضا </w:t>
      </w:r>
      <w:r>
        <w:rPr>
          <w:rFonts w:ascii="Traditional Arabic" w:hAnsi="Traditional Arabic" w:cs="Traditional Arabic" w:hint="cs"/>
          <w:sz w:val="28"/>
          <w:szCs w:val="28"/>
          <w:rtl/>
        </w:rPr>
        <w:t xml:space="preserve">على كلام الشيخ </w:t>
      </w:r>
      <w:r>
        <w:rPr>
          <w:rFonts w:ascii="Traditional Arabic" w:hAnsi="Traditional Arabic" w:cs="Traditional Arabic"/>
          <w:sz w:val="28"/>
          <w:szCs w:val="28"/>
          <w:rtl/>
        </w:rPr>
        <w:t xml:space="preserve">فقال: </w:t>
      </w:r>
    </w:p>
    <w:p w:rsidR="00D42AD5" w:rsidRDefault="00D42AD5">
      <w:pPr>
        <w:pStyle w:val="FootnoteText"/>
        <w:bidi/>
        <w:ind w:left="133"/>
        <w:jc w:val="both"/>
        <w:rPr>
          <w:rFonts w:ascii="Traditional Arabic" w:hAnsi="Traditional Arabic" w:cs="Traditional Arabic" w:hint="cs"/>
          <w:sz w:val="28"/>
          <w:szCs w:val="28"/>
          <w:rtl/>
        </w:rPr>
      </w:pPr>
      <w:r>
        <w:rPr>
          <w:rFonts w:ascii="Traditional Arabic" w:hAnsi="Traditional Arabic" w:cs="Traditional Arabic"/>
          <w:sz w:val="28"/>
          <w:szCs w:val="28"/>
          <w:rtl/>
        </w:rPr>
        <w:t>كان ب</w:t>
      </w:r>
      <w:r>
        <w:rPr>
          <w:rFonts w:ascii="Traditional Arabic" w:hAnsi="Traditional Arabic" w:cs="Traditional Arabic" w:hint="cs"/>
          <w:sz w:val="28"/>
          <w:szCs w:val="28"/>
          <w:rtl/>
        </w:rPr>
        <w:t>ِ</w:t>
      </w:r>
      <w:r>
        <w:rPr>
          <w:rFonts w:ascii="Traditional Arabic" w:hAnsi="Traditional Arabic" w:cs="Traditional Arabic"/>
          <w:sz w:val="28"/>
          <w:szCs w:val="28"/>
          <w:rtl/>
        </w:rPr>
        <w:t>ق</w:t>
      </w:r>
      <w:r>
        <w:rPr>
          <w:rFonts w:ascii="Traditional Arabic" w:hAnsi="Traditional Arabic" w:cs="Traditional Arabic" w:hint="cs"/>
          <w:sz w:val="28"/>
          <w:szCs w:val="28"/>
          <w:rtl/>
        </w:rPr>
        <w:t>ُ</w:t>
      </w:r>
      <w:r>
        <w:rPr>
          <w:rFonts w:ascii="Traditional Arabic" w:hAnsi="Traditional Arabic" w:cs="Traditional Arabic"/>
          <w:sz w:val="28"/>
          <w:szCs w:val="28"/>
          <w:rtl/>
        </w:rPr>
        <w:t>رب</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بلدنا زيتونة يسمونها (زيتونة الولية)، يعتقد الجمهور بركتها، فلما قرأت لأهل البلد عقيدة التوحيد في أيام طلبي للعلم أغريتهم بقلعها فقلعوها ليلاً، وكان هنالك ع</w:t>
      </w:r>
      <w:r>
        <w:rPr>
          <w:rFonts w:ascii="Traditional Arabic" w:hAnsi="Traditional Arabic" w:cs="Traditional Arabic" w:hint="cs"/>
          <w:sz w:val="28"/>
          <w:szCs w:val="28"/>
          <w:rtl/>
        </w:rPr>
        <w:t>ُــ</w:t>
      </w:r>
      <w:r>
        <w:rPr>
          <w:rFonts w:ascii="Traditional Arabic" w:hAnsi="Traditional Arabic" w:cs="Traditional Arabic"/>
          <w:sz w:val="28"/>
          <w:szCs w:val="28"/>
          <w:rtl/>
        </w:rPr>
        <w:t>ل</w:t>
      </w:r>
      <w:r>
        <w:rPr>
          <w:rFonts w:ascii="Traditional Arabic" w:hAnsi="Traditional Arabic" w:cs="Traditional Arabic" w:hint="cs"/>
          <w:sz w:val="28"/>
          <w:szCs w:val="28"/>
          <w:rtl/>
        </w:rPr>
        <w:t>َ</w:t>
      </w:r>
      <w:r>
        <w:rPr>
          <w:rFonts w:ascii="Traditional Arabic" w:hAnsi="Traditional Arabic" w:cs="Traditional Arabic"/>
          <w:sz w:val="28"/>
          <w:szCs w:val="28"/>
          <w:rtl/>
        </w:rPr>
        <w:t>يقة منسوبة ل</w:t>
      </w:r>
      <w:r>
        <w:rPr>
          <w:rFonts w:ascii="Traditional Arabic" w:hAnsi="Traditional Arabic" w:cs="Traditional Arabic" w:hint="cs"/>
          <w:sz w:val="28"/>
          <w:szCs w:val="28"/>
          <w:rtl/>
        </w:rPr>
        <w:t>ِ</w:t>
      </w:r>
      <w:r>
        <w:rPr>
          <w:rFonts w:ascii="Traditional Arabic" w:hAnsi="Traditional Arabic" w:cs="Traditional Arabic"/>
          <w:sz w:val="28"/>
          <w:szCs w:val="28"/>
          <w:rtl/>
        </w:rPr>
        <w:t>ول</w:t>
      </w:r>
      <w:r>
        <w:rPr>
          <w:rFonts w:ascii="Traditional Arabic" w:hAnsi="Traditional Arabic" w:cs="Traditional Arabic" w:hint="cs"/>
          <w:sz w:val="28"/>
          <w:szCs w:val="28"/>
          <w:rtl/>
        </w:rPr>
        <w:t>ِـ</w:t>
      </w:r>
      <w:r>
        <w:rPr>
          <w:rFonts w:ascii="Traditional Arabic" w:hAnsi="Traditional Arabic" w:cs="Traditional Arabic"/>
          <w:sz w:val="28"/>
          <w:szCs w:val="28"/>
          <w:rtl/>
        </w:rPr>
        <w:t>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ينوطون بها الخرق، فما</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زلت بهم حتى منعت</w:t>
      </w:r>
      <w:r>
        <w:rPr>
          <w:rFonts w:ascii="Traditional Arabic" w:hAnsi="Traditional Arabic" w:cs="Traditional Arabic" w:hint="cs"/>
          <w:sz w:val="28"/>
          <w:szCs w:val="28"/>
          <w:rtl/>
        </w:rPr>
        <w:t>ُ</w:t>
      </w:r>
      <w:r>
        <w:rPr>
          <w:rFonts w:ascii="Traditional Arabic" w:hAnsi="Traditional Arabic" w:cs="Traditional Arabic"/>
          <w:sz w:val="28"/>
          <w:szCs w:val="28"/>
          <w:rtl/>
        </w:rPr>
        <w:t>هم من ذلك.</w:t>
      </w:r>
      <w:r>
        <w:rPr>
          <w:rFonts w:ascii="Traditional Arabic" w:hAnsi="Traditional Arabic" w:cs="Traditional Arabic" w:hint="cs"/>
          <w:sz w:val="28"/>
          <w:szCs w:val="28"/>
          <w:rtl/>
        </w:rPr>
        <w:t xml:space="preserve"> اهـ.</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hint="cs"/>
          <w:sz w:val="28"/>
          <w:szCs w:val="28"/>
          <w:rtl/>
        </w:rPr>
        <w:t>قلت: عُلَيقة أي شيء تعلق به الخِرَق ونحوها، ومعنى ينوطون أي يُعلِّقون.</w:t>
      </w:r>
    </w:p>
  </w:footnote>
  <w:footnote w:id="8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القائل هو أبو شامة رحمه الله، فالكلام لا </w:t>
      </w:r>
      <w:r>
        <w:rPr>
          <w:rFonts w:ascii="Traditional Arabic" w:hAnsi="Traditional Arabic" w:cs="Traditional Arabic" w:hint="cs"/>
          <w:sz w:val="28"/>
          <w:szCs w:val="28"/>
          <w:rtl/>
        </w:rPr>
        <w:t>ي</w:t>
      </w:r>
      <w:r>
        <w:rPr>
          <w:rFonts w:ascii="Traditional Arabic" w:hAnsi="Traditional Arabic" w:cs="Traditional Arabic"/>
          <w:sz w:val="28"/>
          <w:szCs w:val="28"/>
          <w:rtl/>
        </w:rPr>
        <w:t>زال له.</w:t>
      </w:r>
    </w:p>
  </w:footnote>
  <w:footnote w:id="8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هو الشيخ إبراهيم بن أحمد الجبنياني البكري، توفي سنة 369، انظر ترجمته في «الديباح المذهب» لابن فرحون المالكي (1/240)، ط مكتبة دار التراث - القاهرة.</w:t>
      </w:r>
    </w:p>
  </w:footnote>
  <w:footnote w:id="9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اذهبوا بي.</w:t>
      </w:r>
    </w:p>
  </w:footnote>
  <w:footnote w:id="9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عر</w:t>
      </w:r>
      <w:r>
        <w:rPr>
          <w:rFonts w:ascii="Traditional Arabic" w:hAnsi="Traditional Arabic" w:cs="Traditional Arabic" w:hint="cs"/>
          <w:sz w:val="28"/>
          <w:szCs w:val="28"/>
          <w:rtl/>
        </w:rPr>
        <w:t>َ</w:t>
      </w:r>
      <w:r>
        <w:rPr>
          <w:rFonts w:ascii="Traditional Arabic" w:hAnsi="Traditional Arabic" w:cs="Traditional Arabic"/>
          <w:sz w:val="28"/>
          <w:szCs w:val="28"/>
          <w:rtl/>
        </w:rPr>
        <w:t>ف الشيخ أبو عبد الله أنها فتنة للناس عن دينهم.</w:t>
      </w:r>
    </w:p>
  </w:footnote>
  <w:footnote w:id="9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القائل هو أبو شامة رحمه الله.</w:t>
      </w:r>
    </w:p>
  </w:footnote>
  <w:footnote w:id="9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يعبُـرون ويمرون.</w:t>
      </w:r>
    </w:p>
  </w:footnote>
  <w:footnote w:id="9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انتهى كلام أبي شامة رحمه الله.</w:t>
      </w:r>
    </w:p>
  </w:footnote>
  <w:footnote w:id="95">
    <w:p w:rsidR="00D42AD5" w:rsidRDefault="00D42AD5">
      <w:pPr>
        <w:pStyle w:val="FootnoteText"/>
        <w:bidi/>
        <w:ind w:left="133" w:hanging="141"/>
        <w:jc w:val="lowKashida"/>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هو الإمام العلامة البحر، شيخ الحنابلة، صاحب التصانيف، ولد سنة 431 هـ، له كتاب «الفنون» في أربعمائة مجلد، اشتغل بعلم الكلام فوقع في تأويل بعض الصفات، ثم أشهد على نفسه أنه تاب، ثم صنف في الرد على مؤولة الصفات، وله كلام في كتابه «الفنون» في ذم من خرج عن الشريعة من أهل الكلام والتصـوف، نقل</w:t>
      </w:r>
      <w:r>
        <w:rPr>
          <w:rFonts w:ascii="Traditional Arabic" w:hAnsi="Traditional Arabic" w:cs="Traditional Arabic" w:hint="cs"/>
          <w:sz w:val="28"/>
          <w:szCs w:val="28"/>
          <w:rtl/>
        </w:rPr>
        <w:t>ه</w:t>
      </w:r>
      <w:r>
        <w:rPr>
          <w:rFonts w:ascii="Traditional Arabic" w:hAnsi="Traditional Arabic" w:cs="Traditional Arabic"/>
          <w:sz w:val="28"/>
          <w:szCs w:val="28"/>
          <w:rtl/>
        </w:rPr>
        <w:t xml:space="preserve"> ابن تيمية في «درء تعارض العقل والنقل» (8/61 – 68). </w:t>
      </w:r>
    </w:p>
    <w:p w:rsidR="00D42AD5" w:rsidRDefault="00D42AD5">
      <w:pPr>
        <w:pStyle w:val="FootnoteText"/>
        <w:bidi/>
        <w:ind w:left="133"/>
        <w:jc w:val="lowKashida"/>
        <w:rPr>
          <w:rFonts w:ascii="Traditional Arabic" w:hAnsi="Traditional Arabic" w:cs="Traditional Arabic"/>
          <w:sz w:val="28"/>
          <w:szCs w:val="28"/>
        </w:rPr>
      </w:pPr>
      <w:r>
        <w:rPr>
          <w:rFonts w:ascii="Traditional Arabic" w:hAnsi="Traditional Arabic" w:cs="Traditional Arabic"/>
          <w:sz w:val="28"/>
          <w:szCs w:val="28"/>
          <w:rtl/>
        </w:rPr>
        <w:t>توفي رحمه الله 513 هـ رحمه الله. انظر ترجمته في «سير أعلام النبلاء» (19/443).</w:t>
      </w:r>
    </w:p>
  </w:footnote>
  <w:footnote w:id="9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تقدم أن الطَّغام هم أراذل الناس.</w:t>
      </w:r>
    </w:p>
  </w:footnote>
  <w:footnote w:id="97">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العدول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بضم العين - هو الميل عن الطريق السوي والحياد عنه.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«المعجم الوسيط».</w:t>
      </w:r>
    </w:p>
  </w:footnote>
  <w:footnote w:id="98">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أوضاع الشرع هي تعاليمه، وما وضعه الله من التعاليم السمحة.</w:t>
      </w:r>
    </w:p>
  </w:footnote>
  <w:footnote w:id="9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الأقرب أن مقصوده بقوله «الأوضاع» أي الأفعال.</w:t>
      </w:r>
    </w:p>
  </w:footnote>
  <w:footnote w:id="100">
    <w:p w:rsidR="00D42AD5" w:rsidRDefault="00D42AD5">
      <w:pPr>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تضميخها بالخلوق وهو نوع من الطيب، والمراد هنا جنس الطيب.</w:t>
      </w:r>
    </w:p>
  </w:footnote>
  <w:footnote w:id="101">
    <w:p w:rsidR="00D42AD5" w:rsidRDefault="00D42AD5">
      <w:pPr>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الرقاع جمع رقعة – بضم الراء – هي قطعة من الجلد أو الورق تكتب.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«المعجم الوسيط».</w:t>
      </w:r>
    </w:p>
  </w:footnote>
  <w:footnote w:id="102">
    <w:p w:rsidR="00D42AD5" w:rsidRDefault="00D42AD5">
      <w:pPr>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الأزج ضرب من الأبنية.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«القاموس المحيط».</w:t>
      </w:r>
    </w:p>
  </w:footnote>
  <w:footnote w:id="103">
    <w:p w:rsidR="00D42AD5" w:rsidRDefault="00D42AD5">
      <w:pPr>
        <w:ind w:left="142" w:hanging="142"/>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الجص طلاء أبيض، يستعمل للتزيين، وهو سبب لتقوية ما طلي به، لأنه إذا يبس صار صلب</w:t>
      </w:r>
      <w:r>
        <w:rPr>
          <w:rFonts w:ascii="Traditional Arabic" w:hAnsi="Traditional Arabic" w:cs="Traditional Arabic" w:hint="cs"/>
          <w:sz w:val="28"/>
          <w:szCs w:val="28"/>
          <w:rtl/>
        </w:rPr>
        <w:t>ً</w:t>
      </w:r>
      <w:r>
        <w:rPr>
          <w:rFonts w:ascii="Traditional Arabic" w:hAnsi="Traditional Arabic" w:cs="Traditional Arabic"/>
          <w:sz w:val="28"/>
          <w:szCs w:val="28"/>
          <w:rtl/>
        </w:rPr>
        <w:t>ا متماسك</w:t>
      </w:r>
      <w:r>
        <w:rPr>
          <w:rFonts w:ascii="Traditional Arabic" w:hAnsi="Traditional Arabic" w:cs="Traditional Arabic" w:hint="cs"/>
          <w:sz w:val="28"/>
          <w:szCs w:val="28"/>
          <w:rtl/>
        </w:rPr>
        <w:t>ً</w:t>
      </w:r>
      <w:r>
        <w:rPr>
          <w:rFonts w:ascii="Traditional Arabic" w:hAnsi="Traditional Arabic" w:cs="Traditional Arabic"/>
          <w:sz w:val="28"/>
          <w:szCs w:val="28"/>
          <w:rtl/>
        </w:rPr>
        <w:t>ا، فإن طلي به تراب القبر مثلا</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كان ذلك سبب</w:t>
      </w:r>
      <w:r>
        <w:rPr>
          <w:rFonts w:ascii="Traditional Arabic" w:hAnsi="Traditional Arabic" w:cs="Traditional Arabic" w:hint="cs"/>
          <w:sz w:val="28"/>
          <w:szCs w:val="28"/>
          <w:rtl/>
        </w:rPr>
        <w:t>ً</w:t>
      </w:r>
      <w:r>
        <w:rPr>
          <w:rFonts w:ascii="Traditional Arabic" w:hAnsi="Traditional Arabic" w:cs="Traditional Arabic"/>
          <w:sz w:val="28"/>
          <w:szCs w:val="28"/>
          <w:rtl/>
        </w:rPr>
        <w:t>ا في ثبات التراب وعدم اندثاره، وليس هذا من مقاصد الشريعة، فإن المقابر شأنها الاندثار والبلى، والجص هو الذي يسم</w:t>
      </w:r>
      <w:r>
        <w:rPr>
          <w:rFonts w:ascii="Traditional Arabic" w:hAnsi="Traditional Arabic" w:cs="Traditional Arabic" w:hint="cs"/>
          <w:sz w:val="28"/>
          <w:szCs w:val="28"/>
          <w:rtl/>
        </w:rPr>
        <w:t>َّ</w:t>
      </w:r>
      <w:r>
        <w:rPr>
          <w:rFonts w:ascii="Traditional Arabic" w:hAnsi="Traditional Arabic" w:cs="Traditional Arabic"/>
          <w:sz w:val="28"/>
          <w:szCs w:val="28"/>
          <w:rtl/>
        </w:rPr>
        <w:t>ى في زماننا بالجبس.</w:t>
      </w:r>
      <w:r>
        <w:rPr>
          <w:rStyle w:val="FootnoteReference"/>
          <w:rFonts w:ascii="Traditional Arabic" w:hAnsi="Traditional Arabic" w:cs="Traditional Arabic"/>
          <w:sz w:val="28"/>
          <w:szCs w:val="28"/>
          <w:rtl/>
        </w:rPr>
        <w:t xml:space="preserve"> </w:t>
      </w:r>
    </w:p>
  </w:footnote>
  <w:footnote w:id="104">
    <w:p w:rsidR="00D42AD5" w:rsidRDefault="00D42AD5">
      <w:pPr>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الآجر هو طبيخ الطين.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«لسان العرب»</w:t>
      </w:r>
      <w:r>
        <w:rPr>
          <w:rFonts w:ascii="Traditional Arabic" w:hAnsi="Traditional Arabic" w:cs="Traditional Arabic" w:hint="cs"/>
          <w:sz w:val="28"/>
          <w:szCs w:val="28"/>
          <w:rtl/>
        </w:rPr>
        <w:t>.</w:t>
      </w:r>
    </w:p>
  </w:footnote>
  <w:footnote w:id="10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الغوغاء هم السفلة والمتسرعين للشر.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«النهاية»</w:t>
      </w:r>
      <w:r>
        <w:rPr>
          <w:rFonts w:ascii="Traditional Arabic" w:hAnsi="Traditional Arabic" w:cs="Traditional Arabic" w:hint="cs"/>
          <w:sz w:val="28"/>
          <w:szCs w:val="28"/>
          <w:rtl/>
        </w:rPr>
        <w:t>.</w:t>
      </w:r>
    </w:p>
  </w:footnote>
  <w:footnote w:id="106">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المرتبة الثانية هي الإنكار باللسان، إذ </w:t>
      </w:r>
      <w:r>
        <w:rPr>
          <w:rFonts w:ascii="Traditional Arabic" w:hAnsi="Traditional Arabic" w:cs="Traditional Arabic" w:hint="cs"/>
          <w:sz w:val="28"/>
          <w:szCs w:val="28"/>
          <w:rtl/>
        </w:rPr>
        <w:t>إ</w:t>
      </w:r>
      <w:r>
        <w:rPr>
          <w:rFonts w:ascii="Traditional Arabic" w:hAnsi="Traditional Arabic" w:cs="Traditional Arabic"/>
          <w:sz w:val="28"/>
          <w:szCs w:val="28"/>
          <w:rtl/>
        </w:rPr>
        <w:t>ن المرتبة الأولى هي الإنكار باليد لمن له قدرة، كما في الحديث: من رأى منكم منكر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فليغيره بيده، فإن لم يستطع فبلسانه، فإن لم يستطع فبقلبه، وذلك أضعف الإيمان. </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رواه مسلم (49) عن طارق بن شهاب رضي الله عنه.</w:t>
      </w:r>
    </w:p>
  </w:footnote>
  <w:footnote w:id="107">
    <w:p w:rsidR="00D42AD5" w:rsidRDefault="00D42AD5" w:rsidP="0012798B">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هو أبو العباس أحمد بن عبد السلام بن عبد الحليم الحراني ثم الدمشقي، المعروف بابن تيمية، وتيمي</w:t>
      </w:r>
      <w:r>
        <w:rPr>
          <w:rFonts w:ascii="Traditional Arabic" w:hAnsi="Traditional Arabic" w:cs="Traditional Arabic" w:hint="cs"/>
          <w:sz w:val="28"/>
          <w:szCs w:val="28"/>
          <w:rtl/>
        </w:rPr>
        <w:t>َّ</w:t>
      </w:r>
      <w:r>
        <w:rPr>
          <w:rFonts w:ascii="Traditional Arabic" w:hAnsi="Traditional Arabic" w:cs="Traditional Arabic"/>
          <w:sz w:val="28"/>
          <w:szCs w:val="28"/>
          <w:rtl/>
        </w:rPr>
        <w:t>ة هي جدته، من المجددين الكبار لدين الإسلام، له مصنفات كثيرة، جمع كثير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منها الشيخ عبد الرحمـٰن بن قاسم وابنه محمد في مجموع يحوي </w:t>
      </w:r>
      <w:r w:rsidRPr="00135BAE">
        <w:rPr>
          <w:rFonts w:ascii="Traditional Arabic" w:hAnsi="Traditional Arabic" w:cs="Traditional Arabic"/>
          <w:sz w:val="28"/>
          <w:szCs w:val="28"/>
          <w:rtl/>
        </w:rPr>
        <w:t>سبع</w:t>
      </w:r>
      <w:r w:rsidR="0012798B" w:rsidRPr="00135BAE">
        <w:rPr>
          <w:rFonts w:ascii="Traditional Arabic" w:hAnsi="Traditional Arabic" w:cs="Traditional Arabic" w:hint="cs"/>
          <w:sz w:val="28"/>
          <w:szCs w:val="28"/>
          <w:rtl/>
        </w:rPr>
        <w:t>ة</w:t>
      </w:r>
      <w:r w:rsidRPr="00135BAE">
        <w:rPr>
          <w:rFonts w:ascii="Traditional Arabic" w:hAnsi="Traditional Arabic" w:cs="Traditional Arabic"/>
          <w:sz w:val="28"/>
          <w:szCs w:val="28"/>
          <w:rtl/>
        </w:rPr>
        <w:t xml:space="preserve"> وثلاث</w:t>
      </w:r>
      <w:r w:rsidR="0012798B" w:rsidRPr="00135BAE">
        <w:rPr>
          <w:rFonts w:ascii="Traditional Arabic" w:hAnsi="Traditional Arabic" w:cs="Traditional Arabic" w:hint="cs"/>
          <w:sz w:val="28"/>
          <w:szCs w:val="28"/>
          <w:rtl/>
        </w:rPr>
        <w:t>ي</w:t>
      </w:r>
      <w:r w:rsidRPr="00135BAE">
        <w:rPr>
          <w:rFonts w:ascii="Traditional Arabic" w:hAnsi="Traditional Arabic" w:cs="Traditional Arabic"/>
          <w:sz w:val="28"/>
          <w:szCs w:val="28"/>
          <w:rtl/>
        </w:rPr>
        <w:t>ن</w:t>
      </w:r>
      <w:r>
        <w:rPr>
          <w:rFonts w:ascii="Traditional Arabic" w:hAnsi="Traditional Arabic" w:cs="Traditional Arabic"/>
          <w:sz w:val="28"/>
          <w:szCs w:val="28"/>
          <w:rtl/>
        </w:rPr>
        <w:t xml:space="preserve"> مجلد</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وهو المجموع المعروف بفتاوى ابن تيمية، وسيستغرق الكلام الذي نقله صاحب الرسالة عن ابن تيمية قرابة </w:t>
      </w:r>
      <w:r w:rsidRPr="00135BAE">
        <w:rPr>
          <w:rFonts w:ascii="Traditional Arabic" w:hAnsi="Traditional Arabic" w:cs="Traditional Arabic"/>
          <w:sz w:val="28"/>
          <w:szCs w:val="28"/>
          <w:rtl/>
        </w:rPr>
        <w:t>سبع عشر</w:t>
      </w:r>
      <w:r w:rsidR="0012798B" w:rsidRPr="00135BAE">
        <w:rPr>
          <w:rFonts w:ascii="Traditional Arabic" w:hAnsi="Traditional Arabic" w:cs="Traditional Arabic" w:hint="cs"/>
          <w:sz w:val="28"/>
          <w:szCs w:val="28"/>
          <w:rtl/>
        </w:rPr>
        <w:t>ة</w:t>
      </w:r>
      <w:r>
        <w:rPr>
          <w:rFonts w:ascii="Traditional Arabic" w:hAnsi="Traditional Arabic" w:cs="Traditional Arabic"/>
          <w:sz w:val="28"/>
          <w:szCs w:val="28"/>
          <w:rtl/>
        </w:rPr>
        <w:t xml:space="preserve"> صفحة، أي ما يقارب ثلث هذا الكتاب.</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توفي ابن تيمية سنة 728 هـ في دمشق رحمه الله، وما ماتت كتبه ورسائله، فكم استضاء بها الناس وعرفوا طريق الحق والهداية، فصار م</w:t>
      </w:r>
      <w:r>
        <w:rPr>
          <w:rFonts w:ascii="Traditional Arabic" w:hAnsi="Traditional Arabic" w:cs="Traditional Arabic" w:hint="cs"/>
          <w:sz w:val="28"/>
          <w:szCs w:val="28"/>
          <w:rtl/>
        </w:rPr>
        <w:t>َ</w:t>
      </w:r>
      <w:r>
        <w:rPr>
          <w:rFonts w:ascii="Traditional Arabic" w:hAnsi="Traditional Arabic" w:cs="Traditional Arabic"/>
          <w:sz w:val="28"/>
          <w:szCs w:val="28"/>
          <w:rtl/>
        </w:rPr>
        <w:t>ن ب</w:t>
      </w:r>
      <w:r>
        <w:rPr>
          <w:rFonts w:ascii="Traditional Arabic" w:hAnsi="Traditional Arabic" w:cs="Traditional Arabic" w:hint="cs"/>
          <w:sz w:val="28"/>
          <w:szCs w:val="28"/>
          <w:rtl/>
        </w:rPr>
        <w:t>َ</w:t>
      </w:r>
      <w:r>
        <w:rPr>
          <w:rFonts w:ascii="Traditional Arabic" w:hAnsi="Traditional Arabic" w:cs="Traditional Arabic"/>
          <w:sz w:val="28"/>
          <w:szCs w:val="28"/>
          <w:rtl/>
        </w:rPr>
        <w:t>عد</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ابن تيمي</w:t>
      </w:r>
      <w:r>
        <w:rPr>
          <w:rFonts w:ascii="Traditional Arabic" w:hAnsi="Traditional Arabic" w:cs="Traditional Arabic" w:hint="cs"/>
          <w:sz w:val="28"/>
          <w:szCs w:val="28"/>
          <w:rtl/>
        </w:rPr>
        <w:t>َّ</w:t>
      </w:r>
      <w:r>
        <w:rPr>
          <w:rFonts w:ascii="Traditional Arabic" w:hAnsi="Traditional Arabic" w:cs="Traditional Arabic"/>
          <w:sz w:val="28"/>
          <w:szCs w:val="28"/>
          <w:rtl/>
        </w:rPr>
        <w:t>ة عيال</w:t>
      </w:r>
      <w:r>
        <w:rPr>
          <w:rFonts w:ascii="Traditional Arabic" w:hAnsi="Traditional Arabic" w:cs="Traditional Arabic" w:hint="cs"/>
          <w:sz w:val="28"/>
          <w:szCs w:val="28"/>
          <w:rtl/>
        </w:rPr>
        <w:t>اً</w:t>
      </w:r>
      <w:r>
        <w:rPr>
          <w:rFonts w:ascii="Traditional Arabic" w:hAnsi="Traditional Arabic" w:cs="Traditional Arabic"/>
          <w:sz w:val="28"/>
          <w:szCs w:val="28"/>
          <w:rtl/>
        </w:rPr>
        <w:t xml:space="preserve"> عليه.</w:t>
      </w:r>
    </w:p>
  </w:footnote>
  <w:footnote w:id="10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ترة أي نقص، سواء كان في مال أو صحة أو غير ذلك. انظر «النهاية»</w:t>
      </w:r>
      <w:r>
        <w:rPr>
          <w:rFonts w:ascii="Traditional Arabic" w:hAnsi="Traditional Arabic" w:cs="Traditional Arabic" w:hint="cs"/>
          <w:sz w:val="28"/>
          <w:szCs w:val="28"/>
          <w:rtl/>
        </w:rPr>
        <w:t>.</w:t>
      </w:r>
    </w:p>
  </w:footnote>
  <w:footnote w:id="10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«تلخيص الاستغاثة»، ص 448، باختصار وتصرف يسير جد</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w:t>
      </w:r>
      <w:r>
        <w:rPr>
          <w:rFonts w:ascii="Traditional Arabic" w:hAnsi="Traditional Arabic" w:cs="Traditional Arabic" w:hint="cs"/>
          <w:sz w:val="28"/>
          <w:szCs w:val="28"/>
          <w:rtl/>
        </w:rPr>
        <w:t>(</w:t>
      </w:r>
      <w:r>
        <w:rPr>
          <w:rFonts w:ascii="Traditional Arabic" w:hAnsi="Traditional Arabic" w:cs="Traditional Arabic"/>
          <w:sz w:val="28"/>
          <w:szCs w:val="28"/>
          <w:rtl/>
        </w:rPr>
        <w:t>الناشر: مكتبة الغرباء الأثرية، ط1</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10">
    <w:p w:rsidR="00D42AD5" w:rsidRDefault="00D42AD5">
      <w:pPr>
        <w:pStyle w:val="FootnoteText"/>
        <w:bidi/>
        <w:ind w:left="142" w:hanging="142"/>
        <w:jc w:val="both"/>
        <w:rPr>
          <w:rStyle w:val="FootnoteReference"/>
          <w:rFonts w:ascii="Traditional Arabic" w:hAnsi="Traditional Arabic" w:cs="Traditional Arabic"/>
          <w:sz w:val="28"/>
          <w:szCs w:val="28"/>
          <w:rtl/>
        </w:rPr>
      </w:pPr>
      <w:r>
        <w:rPr>
          <w:rStyle w:val="FootnoteReference"/>
          <w:rFonts w:ascii="Traditional Arabic" w:hAnsi="Traditional Arabic" w:cs="Traditional Arabic"/>
          <w:sz w:val="28"/>
          <w:szCs w:val="28"/>
          <w:rtl/>
        </w:rPr>
        <w:footnoteRef/>
      </w:r>
      <w:r>
        <w:rPr>
          <w:rStyle w:val="FootnoteReference"/>
          <w:rFonts w:ascii="Traditional Arabic" w:hAnsi="Traditional Arabic" w:cs="Traditional Arabic"/>
          <w:sz w:val="28"/>
          <w:szCs w:val="28"/>
          <w:rtl/>
        </w:rPr>
        <w:t xml:space="preserve"> </w:t>
      </w:r>
      <w:r>
        <w:rPr>
          <w:rFonts w:ascii="Traditional Arabic" w:hAnsi="Traditional Arabic" w:cs="Traditional Arabic"/>
          <w:sz w:val="28"/>
          <w:szCs w:val="28"/>
          <w:rtl/>
        </w:rPr>
        <w:t>رواه البخاري (1010) عن ابن عباس رضي الله عنه</w:t>
      </w:r>
      <w:r>
        <w:rPr>
          <w:rFonts w:ascii="Traditional Arabic" w:hAnsi="Traditional Arabic" w:cs="Traditional Arabic" w:hint="cs"/>
          <w:sz w:val="28"/>
          <w:szCs w:val="28"/>
          <w:rtl/>
        </w:rPr>
        <w:t>ما</w:t>
      </w:r>
      <w:r>
        <w:rPr>
          <w:rFonts w:ascii="Traditional Arabic" w:hAnsi="Traditional Arabic" w:cs="Traditional Arabic"/>
          <w:sz w:val="28"/>
          <w:szCs w:val="28"/>
          <w:rtl/>
        </w:rPr>
        <w:t>، وكذا رواه الطبراني في «الأوسط» (2458) عن عمارة بن عبد الله بن أنس عن أنس رضي الله عنه.</w:t>
      </w:r>
    </w:p>
  </w:footnote>
  <w:footnote w:id="11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انظر «تلخيص الاستغاثة» </w:t>
      </w:r>
      <w:r>
        <w:rPr>
          <w:rFonts w:ascii="Traditional Arabic" w:hAnsi="Traditional Arabic" w:cs="Traditional Arabic" w:hint="cs"/>
          <w:sz w:val="28"/>
          <w:szCs w:val="28"/>
          <w:rtl/>
        </w:rPr>
        <w:t>(</w:t>
      </w:r>
      <w:r>
        <w:rPr>
          <w:rFonts w:ascii="Traditional Arabic" w:hAnsi="Traditional Arabic" w:cs="Traditional Arabic"/>
          <w:sz w:val="28"/>
          <w:szCs w:val="28"/>
          <w:rtl/>
        </w:rPr>
        <w:t>ص 112، 113</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1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انظر «الاقتضاء» </w:t>
      </w:r>
      <w:r>
        <w:rPr>
          <w:rFonts w:ascii="Traditional Arabic" w:hAnsi="Traditional Arabic" w:cs="Traditional Arabic" w:hint="cs"/>
          <w:sz w:val="28"/>
          <w:szCs w:val="28"/>
          <w:rtl/>
        </w:rPr>
        <w:t>(</w:t>
      </w:r>
      <w:r>
        <w:rPr>
          <w:rFonts w:ascii="Traditional Arabic" w:hAnsi="Traditional Arabic" w:cs="Traditional Arabic"/>
          <w:sz w:val="28"/>
          <w:szCs w:val="28"/>
          <w:rtl/>
        </w:rPr>
        <w:t>ص 398</w:t>
      </w:r>
      <w:r>
        <w:rPr>
          <w:rFonts w:ascii="Traditional Arabic" w:hAnsi="Traditional Arabic" w:cs="Traditional Arabic" w:hint="cs"/>
          <w:sz w:val="28"/>
          <w:szCs w:val="28"/>
          <w:rtl/>
        </w:rPr>
        <w:t>)</w:t>
      </w:r>
      <w:r>
        <w:rPr>
          <w:rFonts w:ascii="Traditional Arabic" w:hAnsi="Traditional Arabic" w:cs="Traditional Arabic"/>
          <w:sz w:val="28"/>
          <w:szCs w:val="28"/>
          <w:rtl/>
        </w:rPr>
        <w:t>، تحقيق الشيخ حامد الفقي.</w:t>
      </w:r>
    </w:p>
  </w:footnote>
  <w:footnote w:id="11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انظر «الاقتضاء» </w:t>
      </w:r>
      <w:r>
        <w:rPr>
          <w:rFonts w:ascii="Traditional Arabic" w:hAnsi="Traditional Arabic" w:cs="Traditional Arabic" w:hint="cs"/>
          <w:sz w:val="28"/>
          <w:szCs w:val="28"/>
          <w:rtl/>
        </w:rPr>
        <w:t>(</w:t>
      </w:r>
      <w:r>
        <w:rPr>
          <w:rFonts w:ascii="Traditional Arabic" w:hAnsi="Traditional Arabic" w:cs="Traditional Arabic"/>
          <w:sz w:val="28"/>
          <w:szCs w:val="28"/>
          <w:rtl/>
        </w:rPr>
        <w:t>ص 393 – 394</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14">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لم يجعل مواجه</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للقبلة، بحيث </w:t>
      </w:r>
      <w:r>
        <w:rPr>
          <w:rFonts w:ascii="Traditional Arabic" w:hAnsi="Traditional Arabic" w:cs="Traditional Arabic" w:hint="cs"/>
          <w:sz w:val="28"/>
          <w:szCs w:val="28"/>
          <w:rtl/>
        </w:rPr>
        <w:t>إ</w:t>
      </w:r>
      <w:r>
        <w:rPr>
          <w:rFonts w:ascii="Traditional Arabic" w:hAnsi="Traditional Arabic" w:cs="Traditional Arabic"/>
          <w:sz w:val="28"/>
          <w:szCs w:val="28"/>
          <w:rtl/>
        </w:rPr>
        <w:t>ن من يستقبله فإنه يكون مستقبل القبلة، قد جعل الحجرة النبوية بينه وبين القبلة، بل جُعل مائلا</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فيكون المستقبل له منحرف عن القبلة، ليعجز عن أن يجعل القبر بينه وبين القبلة. </w:t>
      </w:r>
    </w:p>
  </w:footnote>
  <w:footnote w:id="11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«الاقتضاء» </w:t>
      </w:r>
      <w:r>
        <w:rPr>
          <w:rFonts w:ascii="Traditional Arabic" w:hAnsi="Traditional Arabic" w:cs="Traditional Arabic" w:hint="cs"/>
          <w:sz w:val="28"/>
          <w:szCs w:val="28"/>
          <w:rtl/>
        </w:rPr>
        <w:t>(</w:t>
      </w:r>
      <w:r>
        <w:rPr>
          <w:rFonts w:ascii="Traditional Arabic" w:hAnsi="Traditional Arabic" w:cs="Traditional Arabic"/>
          <w:sz w:val="28"/>
          <w:szCs w:val="28"/>
          <w:rtl/>
        </w:rPr>
        <w:t>ص 364 – 365</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1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عاد الكلام لصاحب الرسالة، والمقصود بالإمام هنا ابن تيمية رحمه الله.</w:t>
      </w:r>
    </w:p>
  </w:footnote>
  <w:footnote w:id="11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القبر.</w:t>
      </w:r>
    </w:p>
  </w:footnote>
  <w:footnote w:id="11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يعني</w:t>
      </w:r>
      <w:r>
        <w:rPr>
          <w:rFonts w:ascii="Traditional Arabic" w:hAnsi="Traditional Arabic" w:cs="Traditional Arabic"/>
          <w:sz w:val="28"/>
          <w:szCs w:val="28"/>
          <w:rtl/>
        </w:rPr>
        <w:t>: و</w:t>
      </w:r>
      <w:r>
        <w:rPr>
          <w:rFonts w:ascii="Traditional Arabic" w:hAnsi="Traditional Arabic" w:cs="Traditional Arabic" w:hint="cs"/>
          <w:sz w:val="28"/>
          <w:szCs w:val="28"/>
          <w:rtl/>
        </w:rPr>
        <w:t>لِ</w:t>
      </w:r>
      <w:r>
        <w:rPr>
          <w:rFonts w:ascii="Traditional Arabic" w:hAnsi="Traditional Arabic" w:cs="Traditional Arabic"/>
          <w:sz w:val="28"/>
          <w:szCs w:val="28"/>
          <w:rtl/>
        </w:rPr>
        <w:t>علم</w:t>
      </w:r>
      <w:r>
        <w:rPr>
          <w:rFonts w:ascii="Traditional Arabic" w:hAnsi="Traditional Arabic" w:cs="Traditional Arabic" w:hint="cs"/>
          <w:sz w:val="28"/>
          <w:szCs w:val="28"/>
          <w:rtl/>
        </w:rPr>
        <w:t>ِ</w:t>
      </w:r>
      <w:r>
        <w:rPr>
          <w:rFonts w:ascii="Traditional Arabic" w:hAnsi="Traditional Arabic" w:cs="Traditional Arabic"/>
          <w:sz w:val="28"/>
          <w:szCs w:val="28"/>
          <w:rtl/>
        </w:rPr>
        <w:t>ه</w:t>
      </w:r>
      <w:r>
        <w:rPr>
          <w:rFonts w:ascii="Traditional Arabic" w:hAnsi="Traditional Arabic" w:cs="Traditional Arabic" w:hint="cs"/>
          <w:sz w:val="28"/>
          <w:szCs w:val="28"/>
          <w:rtl/>
        </w:rPr>
        <w:t>ِ</w:t>
      </w:r>
      <w:r>
        <w:rPr>
          <w:rFonts w:ascii="Traditional Arabic" w:hAnsi="Traditional Arabic" w:cs="Traditional Arabic"/>
          <w:sz w:val="28"/>
          <w:szCs w:val="28"/>
          <w:rtl/>
        </w:rPr>
        <w:t>م بما نهاهم عنه.</w:t>
      </w:r>
    </w:p>
  </w:footnote>
  <w:footnote w:id="11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«الاقتضاء» </w:t>
      </w:r>
      <w:r>
        <w:rPr>
          <w:rFonts w:ascii="Traditional Arabic" w:hAnsi="Traditional Arabic" w:cs="Traditional Arabic" w:hint="cs"/>
          <w:sz w:val="28"/>
          <w:szCs w:val="28"/>
          <w:rtl/>
        </w:rPr>
        <w:t>(</w:t>
      </w:r>
      <w:r>
        <w:rPr>
          <w:rFonts w:ascii="Traditional Arabic" w:hAnsi="Traditional Arabic" w:cs="Traditional Arabic"/>
          <w:sz w:val="28"/>
          <w:szCs w:val="28"/>
          <w:rtl/>
        </w:rPr>
        <w:t>ص 366 – 367</w:t>
      </w:r>
      <w:r>
        <w:rPr>
          <w:rFonts w:ascii="Traditional Arabic" w:hAnsi="Traditional Arabic" w:cs="Traditional Arabic" w:hint="cs"/>
          <w:sz w:val="28"/>
          <w:szCs w:val="28"/>
          <w:rtl/>
        </w:rPr>
        <w:t>)</w:t>
      </w:r>
      <w:r>
        <w:rPr>
          <w:rFonts w:ascii="Traditional Arabic" w:hAnsi="Traditional Arabic" w:cs="Traditional Arabic"/>
          <w:sz w:val="28"/>
          <w:szCs w:val="28"/>
          <w:rtl/>
        </w:rPr>
        <w:t>، باختصار وتصرف يسير جد</w:t>
      </w:r>
      <w:r>
        <w:rPr>
          <w:rFonts w:ascii="Traditional Arabic" w:hAnsi="Traditional Arabic" w:cs="Traditional Arabic" w:hint="cs"/>
          <w:sz w:val="28"/>
          <w:szCs w:val="28"/>
          <w:rtl/>
        </w:rPr>
        <w:t>ًّ</w:t>
      </w:r>
      <w:r>
        <w:rPr>
          <w:rFonts w:ascii="Traditional Arabic" w:hAnsi="Traditional Arabic" w:cs="Traditional Arabic"/>
          <w:sz w:val="28"/>
          <w:szCs w:val="28"/>
          <w:rtl/>
        </w:rPr>
        <w:t>ا.</w:t>
      </w:r>
    </w:p>
  </w:footnote>
  <w:footnote w:id="12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أفضل.</w:t>
      </w:r>
    </w:p>
  </w:footnote>
  <w:footnote w:id="121">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الوصف بالـمُريد يُطلق على أتباع مشايخ الصوفية من المقلِّدة والدراويش، الذين يسيرون خلف مشايخهم حسبما يُوجِّهونهم، فإن قالوا لهم اذهبوا إلى القبور واطلبوا منها حوائجكم فعلوا، وإن قيل لهم تمسحوا بثياب مشايخكم لنيل البركة فعلوا، وهذا من الغلو فيهم، ولا شك أن الواجب هو نبذ هؤلاء المشايخ الـمُعَظِّمين لأنفسهم، ولزوم المشايخ الذين يؤخذ منهم العلم الشرعي الذي يُعظَّم به الله تعالى، وتُعظَّم به شريعته، مع حفظ حق الشيخ أو المدرس من الاحترام والتوقير، والله المستعان. </w:t>
      </w:r>
    </w:p>
  </w:footnote>
  <w:footnote w:id="122">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الإمامية طائفة كبيرة ممن يسمون بالشيعة، والشيعة من الفرقة الضالة المنحرفة عن دين الإسلام في الأصول والفروع، يراجع كتاب «أصول مذهب الشيعة» للدكتور ناصر القفاري، </w:t>
      </w:r>
      <w:r>
        <w:rPr>
          <w:rFonts w:ascii="Traditional Arabic" w:hAnsi="Traditional Arabic" w:cs="Traditional Arabic" w:hint="cs"/>
          <w:sz w:val="28"/>
          <w:szCs w:val="28"/>
          <w:rtl/>
        </w:rPr>
        <w:t xml:space="preserve">من منشورات مدار الوطن بالرياض، </w:t>
      </w:r>
      <w:r>
        <w:rPr>
          <w:rFonts w:ascii="Traditional Arabic" w:hAnsi="Traditional Arabic" w:cs="Traditional Arabic"/>
          <w:sz w:val="28"/>
          <w:szCs w:val="28"/>
          <w:rtl/>
        </w:rPr>
        <w:t xml:space="preserve">ويقع في </w:t>
      </w:r>
      <w:r>
        <w:rPr>
          <w:rFonts w:ascii="Traditional Arabic" w:hAnsi="Traditional Arabic" w:cs="Traditional Arabic" w:hint="cs"/>
          <w:sz w:val="28"/>
          <w:szCs w:val="28"/>
          <w:rtl/>
        </w:rPr>
        <w:t>(</w:t>
      </w:r>
      <w:r>
        <w:rPr>
          <w:rFonts w:ascii="Traditional Arabic" w:hAnsi="Traditional Arabic" w:cs="Traditional Arabic"/>
          <w:sz w:val="28"/>
          <w:szCs w:val="28"/>
          <w:rtl/>
        </w:rPr>
        <w:t>1550</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صفحة.</w:t>
      </w:r>
    </w:p>
  </w:footnote>
  <w:footnote w:id="12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وهو يحيى الص</w:t>
      </w:r>
      <w:r>
        <w:rPr>
          <w:rFonts w:ascii="Traditional Arabic" w:hAnsi="Traditional Arabic" w:cs="Traditional Arabic" w:hint="cs"/>
          <w:sz w:val="28"/>
          <w:szCs w:val="28"/>
          <w:rtl/>
        </w:rPr>
        <w:t>َّ</w:t>
      </w:r>
      <w:r>
        <w:rPr>
          <w:rFonts w:ascii="Traditional Arabic" w:hAnsi="Traditional Arabic" w:cs="Traditional Arabic"/>
          <w:sz w:val="28"/>
          <w:szCs w:val="28"/>
          <w:rtl/>
        </w:rPr>
        <w:t>ر</w:t>
      </w:r>
      <w:r>
        <w:rPr>
          <w:rFonts w:ascii="Traditional Arabic" w:hAnsi="Traditional Arabic" w:cs="Traditional Arabic" w:hint="cs"/>
          <w:sz w:val="28"/>
          <w:szCs w:val="28"/>
          <w:rtl/>
        </w:rPr>
        <w:t>ْ</w:t>
      </w:r>
      <w:r>
        <w:rPr>
          <w:rFonts w:ascii="Traditional Arabic" w:hAnsi="Traditional Arabic" w:cs="Traditional Arabic"/>
          <w:sz w:val="28"/>
          <w:szCs w:val="28"/>
          <w:rtl/>
        </w:rPr>
        <w:t>ص</w:t>
      </w:r>
      <w:r>
        <w:rPr>
          <w:rFonts w:ascii="Traditional Arabic" w:hAnsi="Traditional Arabic" w:cs="Traditional Arabic" w:hint="cs"/>
          <w:sz w:val="28"/>
          <w:szCs w:val="28"/>
          <w:rtl/>
        </w:rPr>
        <w:t>َ</w:t>
      </w:r>
      <w:r>
        <w:rPr>
          <w:rFonts w:ascii="Traditional Arabic" w:hAnsi="Traditional Arabic" w:cs="Traditional Arabic"/>
          <w:sz w:val="28"/>
          <w:szCs w:val="28"/>
          <w:rtl/>
        </w:rPr>
        <w:t>ر</w:t>
      </w:r>
      <w:r>
        <w:rPr>
          <w:rFonts w:ascii="Traditional Arabic" w:hAnsi="Traditional Arabic" w:cs="Traditional Arabic" w:hint="cs"/>
          <w:sz w:val="28"/>
          <w:szCs w:val="28"/>
          <w:rtl/>
        </w:rPr>
        <w:t>ِ</w:t>
      </w:r>
      <w:r>
        <w:rPr>
          <w:rFonts w:ascii="Traditional Arabic" w:hAnsi="Traditional Arabic" w:cs="Traditional Arabic"/>
          <w:sz w:val="28"/>
          <w:szCs w:val="28"/>
          <w:rtl/>
        </w:rPr>
        <w:t>ي، كما سيأتي الإشارة إلى كلامه في كلام الشيخ.</w:t>
      </w:r>
    </w:p>
  </w:footnote>
  <w:footnote w:id="124">
    <w:p w:rsidR="00D42AD5" w:rsidRDefault="00D42AD5">
      <w:pPr>
        <w:pStyle w:val="FootnoteText"/>
        <w:bidi/>
        <w:ind w:left="143" w:hanging="143"/>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ابن سبعين هو عبد الحق بن إبراهيم بن محمد المقدسي الرقوطي نسبة إلى رقوطة، ولد سنة أربع عشرة وستمائة، واشتغل بعلم الاوائل والفلسفة، فتولد له من ذلك نوع من ال</w:t>
      </w:r>
      <w:r>
        <w:rPr>
          <w:rFonts w:ascii="Traditional Arabic" w:hAnsi="Traditional Arabic" w:cs="Traditional Arabic" w:hint="cs"/>
          <w:sz w:val="28"/>
          <w:szCs w:val="28"/>
          <w:rtl/>
        </w:rPr>
        <w:t>إ</w:t>
      </w:r>
      <w:r>
        <w:rPr>
          <w:rFonts w:ascii="Traditional Arabic" w:hAnsi="Traditional Arabic" w:cs="Traditional Arabic"/>
          <w:sz w:val="28"/>
          <w:szCs w:val="28"/>
          <w:rtl/>
        </w:rPr>
        <w:t>لحاد وصن</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ف فيه، وجاور في بعض الاوقات بغار حراء يرتجي - فيما ينقل عنه - أن يأتيه فيه وحي كما أتى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بناء على ما يعتقده من العقيدة الفاسدة من أن النبوة مكتسبة وأنها فيض يفيض على العقل إذا ص</w:t>
      </w:r>
      <w:r>
        <w:rPr>
          <w:rFonts w:ascii="Traditional Arabic" w:hAnsi="Traditional Arabic" w:cs="Traditional Arabic" w:hint="cs"/>
          <w:sz w:val="28"/>
          <w:szCs w:val="28"/>
          <w:rtl/>
        </w:rPr>
        <w:t>َ</w:t>
      </w:r>
      <w:r>
        <w:rPr>
          <w:rFonts w:ascii="Traditional Arabic" w:hAnsi="Traditional Arabic" w:cs="Traditional Arabic"/>
          <w:sz w:val="28"/>
          <w:szCs w:val="28"/>
          <w:rtl/>
        </w:rPr>
        <w:t>ف</w:t>
      </w:r>
      <w:r>
        <w:rPr>
          <w:rFonts w:ascii="Traditional Arabic" w:hAnsi="Traditional Arabic" w:cs="Traditional Arabic" w:hint="cs"/>
          <w:sz w:val="28"/>
          <w:szCs w:val="28"/>
          <w:rtl/>
        </w:rPr>
        <w:t>َ</w:t>
      </w:r>
      <w:r>
        <w:rPr>
          <w:rFonts w:ascii="Traditional Arabic" w:hAnsi="Traditional Arabic" w:cs="Traditional Arabic"/>
          <w:sz w:val="28"/>
          <w:szCs w:val="28"/>
          <w:rtl/>
        </w:rPr>
        <w:t>ا، فما حصل له إلا الخزي في الدنيا والآخرة إن كان مات على ذلك، وقد كان إذا رأى الطائفين حول البيت يقول عنهم (كأنهم الحمير حول المدار)، وأنهم لو طافوا به كان أفضل من طوافهم بالبيت، فالله يحكم فيه وفي أمثاله، وقد نُق</w:t>
      </w:r>
      <w:r>
        <w:rPr>
          <w:rFonts w:ascii="Traditional Arabic" w:hAnsi="Traditional Arabic" w:cs="Traditional Arabic" w:hint="cs"/>
          <w:sz w:val="28"/>
          <w:szCs w:val="28"/>
          <w:rtl/>
        </w:rPr>
        <w:t>ِ</w:t>
      </w:r>
      <w:r>
        <w:rPr>
          <w:rFonts w:ascii="Traditional Arabic" w:hAnsi="Traditional Arabic" w:cs="Traditional Arabic"/>
          <w:sz w:val="28"/>
          <w:szCs w:val="28"/>
          <w:rtl/>
        </w:rPr>
        <w:t>ل</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ت عنه عظائم من </w:t>
      </w:r>
      <w:r>
        <w:rPr>
          <w:rFonts w:ascii="Traditional Arabic" w:hAnsi="Traditional Arabic" w:cs="Traditional Arabic" w:hint="cs"/>
          <w:sz w:val="28"/>
          <w:szCs w:val="28"/>
          <w:rtl/>
        </w:rPr>
        <w:t>الأقوال</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والأفعال</w:t>
      </w:r>
      <w:r>
        <w:rPr>
          <w:rFonts w:ascii="Traditional Arabic" w:hAnsi="Traditional Arabic" w:cs="Traditional Arabic"/>
          <w:sz w:val="28"/>
          <w:szCs w:val="28"/>
          <w:rtl/>
        </w:rPr>
        <w:t>، توفي في الثامن والعشرين من شوال بمكة سنة 669 هـ. نقلا</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من «البداية والنهاية»، بتصرف واختصار يسير.</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وقال الذهبي: واشتهر عنه مقالة ر</w:t>
      </w:r>
      <w:r>
        <w:rPr>
          <w:rFonts w:ascii="Traditional Arabic" w:hAnsi="Traditional Arabic" w:cs="Traditional Arabic" w:hint="cs"/>
          <w:sz w:val="28"/>
          <w:szCs w:val="28"/>
          <w:rtl/>
        </w:rPr>
        <w:t>َ</w:t>
      </w:r>
      <w:r>
        <w:rPr>
          <w:rFonts w:ascii="Traditional Arabic" w:hAnsi="Traditional Arabic" w:cs="Traditional Arabic"/>
          <w:sz w:val="28"/>
          <w:szCs w:val="28"/>
          <w:rtl/>
        </w:rPr>
        <w:t>د</w:t>
      </w:r>
      <w:r>
        <w:rPr>
          <w:rFonts w:ascii="Traditional Arabic" w:hAnsi="Traditional Arabic" w:cs="Traditional Arabic" w:hint="cs"/>
          <w:sz w:val="28"/>
          <w:szCs w:val="28"/>
          <w:rtl/>
        </w:rPr>
        <w:t>ِ</w:t>
      </w:r>
      <w:r>
        <w:rPr>
          <w:rFonts w:ascii="Traditional Arabic" w:hAnsi="Traditional Arabic" w:cs="Traditional Arabic"/>
          <w:sz w:val="28"/>
          <w:szCs w:val="28"/>
          <w:rtl/>
        </w:rPr>
        <w:t>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ة، وهي قوله: لقد كذب ابن أبي كبشة (يعني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على نفسه حيث قال: لا نبي بعدي. «لسان الميزان» (3/392)</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وقال ابن تيمية في «منهاج السنة» (8/25) إن ابن سبعين جاء من المغرب إلى مكة، وكان يطلب أن يصير نبي</w:t>
      </w:r>
      <w:r>
        <w:rPr>
          <w:rFonts w:ascii="Traditional Arabic" w:hAnsi="Traditional Arabic" w:cs="Traditional Arabic" w:hint="cs"/>
          <w:sz w:val="28"/>
          <w:szCs w:val="28"/>
          <w:rtl/>
        </w:rPr>
        <w:t>ًّ</w:t>
      </w:r>
      <w:r>
        <w:rPr>
          <w:rFonts w:ascii="Traditional Arabic" w:hAnsi="Traditional Arabic" w:cs="Traditional Arabic"/>
          <w:sz w:val="28"/>
          <w:szCs w:val="28"/>
          <w:rtl/>
        </w:rPr>
        <w:t>ا، وكان يقول: لقد زرت</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ابن آمنة الذي يقول: (لا نبي بعدي).</w:t>
      </w:r>
    </w:p>
  </w:footnote>
  <w:footnote w:id="125">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تقـدم الكلام على معنى «بندر»، وذكر أن الذي ظهر لي في معنى البندر أنه البلد التي فيها تجارة ويكون لها ميناء بحري، كما يقال بندر جدة وبندر السويس ونحو ذلك، والله أعلم. </w:t>
      </w:r>
    </w:p>
  </w:footnote>
  <w:footnote w:id="12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w:t>
      </w:r>
      <w:r>
        <w:rPr>
          <w:rFonts w:ascii="Traditional Arabic" w:hAnsi="Traditional Arabic" w:cs="Traditional Arabic" w:hint="cs"/>
          <w:sz w:val="28"/>
          <w:szCs w:val="28"/>
          <w:rtl/>
        </w:rPr>
        <w:t>ا</w:t>
      </w:r>
      <w:r>
        <w:rPr>
          <w:rFonts w:ascii="Traditional Arabic" w:hAnsi="Traditional Arabic" w:cs="Traditional Arabic"/>
          <w:sz w:val="28"/>
          <w:szCs w:val="28"/>
          <w:rtl/>
        </w:rPr>
        <w:t>سل</w:t>
      </w:r>
      <w:r>
        <w:rPr>
          <w:rFonts w:ascii="Traditional Arabic" w:hAnsi="Traditional Arabic" w:cs="Traditional Arabic" w:hint="cs"/>
          <w:sz w:val="28"/>
          <w:szCs w:val="28"/>
          <w:rtl/>
        </w:rPr>
        <w:t>ُ</w:t>
      </w:r>
      <w:r>
        <w:rPr>
          <w:rFonts w:ascii="Traditional Arabic" w:hAnsi="Traditional Arabic" w:cs="Traditional Arabic"/>
          <w:sz w:val="28"/>
          <w:szCs w:val="28"/>
          <w:rtl/>
        </w:rPr>
        <w:t>ك</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طريق الهداية والاستقامة، فهو يطلب منه أن ي</w:t>
      </w:r>
      <w:r>
        <w:rPr>
          <w:rFonts w:ascii="Traditional Arabic" w:hAnsi="Traditional Arabic" w:cs="Traditional Arabic" w:hint="cs"/>
          <w:sz w:val="28"/>
          <w:szCs w:val="28"/>
          <w:rtl/>
        </w:rPr>
        <w:t>َ</w:t>
      </w:r>
      <w:r>
        <w:rPr>
          <w:rFonts w:ascii="Traditional Arabic" w:hAnsi="Traditional Arabic" w:cs="Traditional Arabic"/>
          <w:sz w:val="28"/>
          <w:szCs w:val="28"/>
          <w:rtl/>
        </w:rPr>
        <w:t>د</w:t>
      </w:r>
      <w:r>
        <w:rPr>
          <w:rFonts w:ascii="Traditional Arabic" w:hAnsi="Traditional Arabic" w:cs="Traditional Arabic" w:hint="cs"/>
          <w:sz w:val="28"/>
          <w:szCs w:val="28"/>
          <w:rtl/>
        </w:rPr>
        <w:t>ُ</w:t>
      </w:r>
      <w:r>
        <w:rPr>
          <w:rFonts w:ascii="Traditional Arabic" w:hAnsi="Traditional Arabic" w:cs="Traditional Arabic"/>
          <w:sz w:val="28"/>
          <w:szCs w:val="28"/>
          <w:rtl/>
        </w:rPr>
        <w:t>له إلى ال</w:t>
      </w:r>
      <w:r>
        <w:rPr>
          <w:rFonts w:ascii="Traditional Arabic" w:hAnsi="Traditional Arabic" w:cs="Traditional Arabic" w:hint="cs"/>
          <w:sz w:val="28"/>
          <w:szCs w:val="28"/>
          <w:rtl/>
        </w:rPr>
        <w:t>ـخ</w:t>
      </w:r>
      <w:r>
        <w:rPr>
          <w:rFonts w:ascii="Traditional Arabic" w:hAnsi="Traditional Arabic" w:cs="Traditional Arabic"/>
          <w:sz w:val="28"/>
          <w:szCs w:val="28"/>
          <w:rtl/>
        </w:rPr>
        <w:t>ير، وأنّ</w:t>
      </w:r>
      <w:r>
        <w:rPr>
          <w:rFonts w:ascii="Traditional Arabic" w:hAnsi="Traditional Arabic" w:cs="Traditional Arabic" w:hint="cs"/>
          <w:sz w:val="28"/>
          <w:szCs w:val="28"/>
          <w:rtl/>
        </w:rPr>
        <w:t>َ</w:t>
      </w:r>
      <w:r>
        <w:rPr>
          <w:rFonts w:ascii="Traditional Arabic" w:hAnsi="Traditional Arabic" w:cs="Traditional Arabic"/>
          <w:sz w:val="28"/>
          <w:szCs w:val="28"/>
          <w:rtl/>
        </w:rPr>
        <w:t>ا له ذلك، ففاقد الشيء لا يعطيه!</w:t>
      </w:r>
    </w:p>
  </w:footnote>
  <w:footnote w:id="12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الشيخ الذي ي</w:t>
      </w:r>
      <w:r>
        <w:rPr>
          <w:rFonts w:ascii="Traditional Arabic" w:hAnsi="Traditional Arabic" w:cs="Traditional Arabic" w:hint="cs"/>
          <w:sz w:val="28"/>
          <w:szCs w:val="28"/>
          <w:rtl/>
        </w:rPr>
        <w:t>ُ</w:t>
      </w:r>
      <w:r>
        <w:rPr>
          <w:rFonts w:ascii="Traditional Arabic" w:hAnsi="Traditional Arabic" w:cs="Traditional Arabic"/>
          <w:sz w:val="28"/>
          <w:szCs w:val="28"/>
          <w:rtl/>
        </w:rPr>
        <w:t>ع</w:t>
      </w:r>
      <w:r>
        <w:rPr>
          <w:rFonts w:ascii="Traditional Arabic" w:hAnsi="Traditional Arabic" w:cs="Traditional Arabic" w:hint="cs"/>
          <w:sz w:val="28"/>
          <w:szCs w:val="28"/>
          <w:rtl/>
        </w:rPr>
        <w:t>َ</w:t>
      </w:r>
      <w:r>
        <w:rPr>
          <w:rFonts w:ascii="Traditional Arabic" w:hAnsi="Traditional Arabic" w:cs="Traditional Arabic"/>
          <w:sz w:val="28"/>
          <w:szCs w:val="28"/>
          <w:rtl/>
        </w:rPr>
        <w:t>ظمونه ويتوجهون إليه.</w:t>
      </w:r>
    </w:p>
  </w:footnote>
  <w:footnote w:id="12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زجره.</w:t>
      </w:r>
    </w:p>
  </w:footnote>
  <w:footnote w:id="12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المسلم الجديد.</w:t>
      </w:r>
    </w:p>
  </w:footnote>
  <w:footnote w:id="13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السادن هو خادم القبر والقائم عليه.</w:t>
      </w:r>
    </w:p>
  </w:footnote>
  <w:footnote w:id="13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خالص.</w:t>
      </w:r>
    </w:p>
  </w:footnote>
  <w:footnote w:id="132">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المطبوع من «الاستغاثة»: (يعوضون)، وأظنه خطأ في النسخ، فهو غير متفق مع السياق، فلعله (يُعـرِّضون) أي ي</w:t>
      </w:r>
      <w:r>
        <w:rPr>
          <w:rFonts w:ascii="Traditional Arabic" w:hAnsi="Traditional Arabic" w:cs="Traditional Arabic" w:hint="cs"/>
          <w:sz w:val="28"/>
          <w:szCs w:val="28"/>
          <w:rtl/>
        </w:rPr>
        <w:t>ُ</w:t>
      </w:r>
      <w:r>
        <w:rPr>
          <w:rFonts w:ascii="Traditional Arabic" w:hAnsi="Traditional Arabic" w:cs="Traditional Arabic"/>
          <w:sz w:val="28"/>
          <w:szCs w:val="28"/>
          <w:rtl/>
        </w:rPr>
        <w:t>ظهرون وي</w:t>
      </w:r>
      <w:r>
        <w:rPr>
          <w:rFonts w:ascii="Traditional Arabic" w:hAnsi="Traditional Arabic" w:cs="Traditional Arabic" w:hint="cs"/>
          <w:sz w:val="28"/>
          <w:szCs w:val="28"/>
          <w:rtl/>
        </w:rPr>
        <w:t>ُ</w:t>
      </w:r>
      <w:r>
        <w:rPr>
          <w:rFonts w:ascii="Traditional Arabic" w:hAnsi="Traditional Arabic" w:cs="Traditional Arabic"/>
          <w:sz w:val="28"/>
          <w:szCs w:val="28"/>
          <w:rtl/>
        </w:rPr>
        <w:t>قدمون أنفسهم.</w:t>
      </w:r>
    </w:p>
  </w:footnote>
  <w:footnote w:id="13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عن الدخول فيه.</w:t>
      </w:r>
    </w:p>
  </w:footnote>
  <w:footnote w:id="13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w:t>
      </w:r>
      <w:r>
        <w:rPr>
          <w:rFonts w:ascii="Traditional Arabic" w:hAnsi="Traditional Arabic" w:cs="Traditional Arabic"/>
          <w:sz w:val="28"/>
          <w:szCs w:val="28"/>
          <w:rtl/>
        </w:rPr>
        <w:t>صوامع جمع صومعة، وهي بيت العبادة عند النصارى</w:t>
      </w:r>
      <w:r>
        <w:rPr>
          <w:rFonts w:ascii="Traditional Arabic" w:hAnsi="Traditional Arabic" w:cs="Traditional Arabic" w:hint="cs"/>
          <w:sz w:val="28"/>
          <w:szCs w:val="28"/>
          <w:rtl/>
        </w:rPr>
        <w:t xml:space="preserve">، والبِــيَع جمع </w:t>
      </w:r>
      <w:r>
        <w:rPr>
          <w:rFonts w:ascii="Traditional Arabic" w:hAnsi="Traditional Arabic" w:cs="Traditional Arabic"/>
          <w:sz w:val="28"/>
          <w:szCs w:val="28"/>
          <w:rtl/>
        </w:rPr>
        <w:t xml:space="preserve">بيعة - بكسر الباء </w:t>
      </w:r>
      <w:r>
        <w:rPr>
          <w:rFonts w:ascii="Traditional Arabic" w:hAnsi="Traditional Arabic" w:cs="Traditional Arabic" w:hint="cs"/>
          <w:sz w:val="28"/>
          <w:szCs w:val="28"/>
          <w:rtl/>
        </w:rPr>
        <w:t xml:space="preserve">وسكون الياء </w:t>
      </w:r>
      <w:r>
        <w:rPr>
          <w:rFonts w:ascii="Traditional Arabic" w:hAnsi="Traditional Arabic" w:cs="Traditional Arabic"/>
          <w:sz w:val="28"/>
          <w:szCs w:val="28"/>
          <w:rtl/>
        </w:rPr>
        <w:t xml:space="preserve">- وهي معبد </w:t>
      </w:r>
      <w:r>
        <w:rPr>
          <w:rFonts w:ascii="Traditional Arabic" w:hAnsi="Traditional Arabic" w:cs="Traditional Arabic" w:hint="cs"/>
          <w:sz w:val="28"/>
          <w:szCs w:val="28"/>
          <w:rtl/>
        </w:rPr>
        <w:t>اليهود</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«الم</w:t>
      </w:r>
      <w:r>
        <w:rPr>
          <w:rFonts w:ascii="Traditional Arabic" w:hAnsi="Traditional Arabic" w:cs="Traditional Arabic" w:hint="cs"/>
          <w:sz w:val="28"/>
          <w:szCs w:val="28"/>
          <w:rtl/>
        </w:rPr>
        <w:t>ع</w:t>
      </w:r>
      <w:r>
        <w:rPr>
          <w:rFonts w:ascii="Traditional Arabic" w:hAnsi="Traditional Arabic" w:cs="Traditional Arabic"/>
          <w:sz w:val="28"/>
          <w:szCs w:val="28"/>
          <w:rtl/>
        </w:rPr>
        <w:t>جم الوسيط»</w:t>
      </w:r>
      <w:r>
        <w:rPr>
          <w:rFonts w:ascii="Traditional Arabic" w:hAnsi="Traditional Arabic" w:cs="Traditional Arabic" w:hint="cs"/>
          <w:sz w:val="28"/>
          <w:szCs w:val="28"/>
          <w:rtl/>
        </w:rPr>
        <w:t>.</w:t>
      </w:r>
    </w:p>
  </w:footnote>
  <w:footnote w:id="13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من الصوامع والبيع.</w:t>
      </w:r>
    </w:p>
  </w:footnote>
  <w:footnote w:id="136">
    <w:p w:rsidR="00D42AD5" w:rsidRDefault="00D42AD5">
      <w:pPr>
        <w:pStyle w:val="FootnoteText"/>
        <w:bidi/>
        <w:ind w:left="180" w:hanging="180"/>
        <w:jc w:val="both"/>
        <w:rPr>
          <w:rStyle w:val="FootnoteReference"/>
          <w:rFonts w:ascii="Traditional Arabic" w:hAnsi="Traditional Arabic" w:cs="Traditional Arabic"/>
          <w:sz w:val="28"/>
          <w:szCs w:val="28"/>
          <w:rtl/>
        </w:rPr>
      </w:pPr>
      <w:r>
        <w:rPr>
          <w:rStyle w:val="FootnoteReference"/>
          <w:rFonts w:ascii="Traditional Arabic" w:hAnsi="Traditional Arabic" w:cs="Traditional Arabic"/>
          <w:sz w:val="28"/>
          <w:szCs w:val="28"/>
          <w:rtl/>
        </w:rPr>
        <w:footnoteRef/>
      </w:r>
      <w:r>
        <w:rPr>
          <w:rStyle w:val="FootnoteReference"/>
          <w:rFonts w:ascii="Traditional Arabic" w:hAnsi="Traditional Arabic" w:cs="Traditional Arabic"/>
          <w:sz w:val="28"/>
          <w:szCs w:val="28"/>
          <w:rtl/>
        </w:rPr>
        <w:t xml:space="preserve"> </w:t>
      </w:r>
      <w:r>
        <w:rPr>
          <w:rFonts w:ascii="Traditional Arabic" w:hAnsi="Traditional Arabic" w:cs="Traditional Arabic"/>
          <w:sz w:val="28"/>
          <w:szCs w:val="28"/>
          <w:rtl/>
        </w:rPr>
        <w:t>رواه البخاري (1330)، ومسلم (529) واللفظ له عن عائشة رضي الله عنها.</w:t>
      </w:r>
    </w:p>
  </w:footnote>
  <w:footnote w:id="137">
    <w:p w:rsidR="00D42AD5" w:rsidRDefault="00D42AD5">
      <w:pPr>
        <w:pStyle w:val="FootnoteText"/>
        <w:bidi/>
        <w:ind w:left="142" w:hanging="142"/>
        <w:jc w:val="both"/>
        <w:rPr>
          <w:rStyle w:val="FootnoteReference"/>
          <w:rFonts w:ascii="Traditional Arabic" w:hAnsi="Traditional Arabic" w:cs="Traditional Arabic"/>
          <w:sz w:val="28"/>
          <w:szCs w:val="28"/>
          <w:rtl/>
        </w:rPr>
      </w:pPr>
      <w:r>
        <w:rPr>
          <w:rStyle w:val="FootnoteReference"/>
          <w:rFonts w:ascii="Traditional Arabic" w:hAnsi="Traditional Arabic" w:cs="Traditional Arabic"/>
          <w:sz w:val="28"/>
          <w:szCs w:val="28"/>
          <w:rtl/>
        </w:rPr>
        <w:footnoteRef/>
      </w:r>
      <w:r>
        <w:rPr>
          <w:rStyle w:val="FootnoteReference"/>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جاء هذا في حديث جندب </w:t>
      </w:r>
      <w:r>
        <w:rPr>
          <w:rFonts w:ascii="Traditional Arabic" w:hAnsi="Traditional Arabic" w:cs="Traditional Arabic" w:hint="cs"/>
          <w:sz w:val="28"/>
          <w:szCs w:val="28"/>
          <w:rtl/>
        </w:rPr>
        <w:t xml:space="preserve">بن جنادة رضي الله عنه </w:t>
      </w:r>
      <w:r>
        <w:rPr>
          <w:rFonts w:ascii="Traditional Arabic" w:hAnsi="Traditional Arabic" w:cs="Traditional Arabic"/>
          <w:sz w:val="28"/>
          <w:szCs w:val="28"/>
          <w:rtl/>
        </w:rPr>
        <w:t>الذي رواه مسلم (532)، ولفظه: ألا وإن من كان قبلكم كانوا يتخذون قبور أنبـيائهم وصالحيهم مساجد، ألا فلا تــتخذوا القبور مساجد، فأن</w:t>
      </w:r>
      <w:r>
        <w:rPr>
          <w:rFonts w:ascii="Traditional Arabic" w:hAnsi="Traditional Arabic" w:cs="Traditional Arabic" w:hint="cs"/>
          <w:sz w:val="28"/>
          <w:szCs w:val="28"/>
          <w:rtl/>
        </w:rPr>
        <w:t>ى</w:t>
      </w:r>
      <w:r>
        <w:rPr>
          <w:rFonts w:ascii="Traditional Arabic" w:hAnsi="Traditional Arabic" w:cs="Traditional Arabic"/>
          <w:sz w:val="28"/>
          <w:szCs w:val="28"/>
          <w:rtl/>
        </w:rPr>
        <w:t xml:space="preserve"> أنهاكم عن ذلك.</w:t>
      </w:r>
    </w:p>
  </w:footnote>
  <w:footnote w:id="13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باختصار وتصرف يسير من «الاستغاثة في الرد على البكري» </w:t>
      </w:r>
      <w:r>
        <w:rPr>
          <w:rFonts w:ascii="Traditional Arabic" w:hAnsi="Traditional Arabic" w:cs="Traditional Arabic" w:hint="cs"/>
          <w:sz w:val="28"/>
          <w:szCs w:val="28"/>
          <w:rtl/>
        </w:rPr>
        <w:t>(</w:t>
      </w:r>
      <w:r>
        <w:rPr>
          <w:rFonts w:ascii="Traditional Arabic" w:hAnsi="Traditional Arabic" w:cs="Traditional Arabic"/>
          <w:sz w:val="28"/>
          <w:szCs w:val="28"/>
          <w:rtl/>
        </w:rPr>
        <w:t>ص463 – 473</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Pr>
          <w:rFonts w:ascii="Traditional Arabic" w:hAnsi="Traditional Arabic" w:cs="Traditional Arabic"/>
          <w:sz w:val="28"/>
          <w:szCs w:val="28"/>
          <w:rtl/>
        </w:rPr>
        <w:t>الناشر: مدار الوطن –</w:t>
      </w:r>
      <w:r>
        <w:rPr>
          <w:rFonts w:ascii="Traditional Arabic" w:hAnsi="Traditional Arabic" w:cs="Traditional Arabic" w:hint="cs"/>
          <w:sz w:val="28"/>
          <w:szCs w:val="28"/>
          <w:rtl/>
        </w:rPr>
        <w:t xml:space="preserve"> الرياض، </w:t>
      </w:r>
      <w:r>
        <w:rPr>
          <w:rFonts w:ascii="Traditional Arabic" w:hAnsi="Traditional Arabic" w:cs="Traditional Arabic"/>
          <w:sz w:val="28"/>
          <w:szCs w:val="28"/>
          <w:rtl/>
        </w:rPr>
        <w:t>ط1</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3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البخاري (3269) ومسلم (2669).</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واللفظ الذي ذكره المؤلف </w:t>
      </w:r>
      <w:r>
        <w:rPr>
          <w:rFonts w:ascii="Traditional Arabic" w:hAnsi="Traditional Arabic" w:cs="Traditional Arabic" w:hint="cs"/>
          <w:sz w:val="28"/>
          <w:szCs w:val="28"/>
          <w:rtl/>
        </w:rPr>
        <w:t xml:space="preserve">هو </w:t>
      </w:r>
      <w:r>
        <w:rPr>
          <w:rFonts w:ascii="Traditional Arabic" w:hAnsi="Traditional Arabic" w:cs="Traditional Arabic"/>
          <w:sz w:val="28"/>
          <w:szCs w:val="28"/>
          <w:rtl/>
        </w:rPr>
        <w:t>(حذو القذة بالقذة)، بدل (شبر</w:t>
      </w:r>
      <w:r>
        <w:rPr>
          <w:rFonts w:ascii="Traditional Arabic" w:hAnsi="Traditional Arabic" w:cs="Traditional Arabic" w:hint="cs"/>
          <w:sz w:val="28"/>
          <w:szCs w:val="28"/>
          <w:rtl/>
        </w:rPr>
        <w:t>ً</w:t>
      </w:r>
      <w:r>
        <w:rPr>
          <w:rFonts w:ascii="Traditional Arabic" w:hAnsi="Traditional Arabic" w:cs="Traditional Arabic"/>
          <w:sz w:val="28"/>
          <w:szCs w:val="28"/>
          <w:rtl/>
        </w:rPr>
        <w:t>ا بشبر وذراع</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بذراع)، ولم أجده في شيء من كتب السنة رغم انتشاره، </w:t>
      </w:r>
      <w:r>
        <w:rPr>
          <w:rFonts w:ascii="Traditional Arabic" w:hAnsi="Traditional Arabic" w:cs="Traditional Arabic" w:hint="cs"/>
          <w:sz w:val="28"/>
          <w:szCs w:val="28"/>
          <w:rtl/>
        </w:rPr>
        <w:t xml:space="preserve">فصوبته. </w:t>
      </w:r>
      <w:r>
        <w:rPr>
          <w:rFonts w:ascii="Traditional Arabic" w:hAnsi="Traditional Arabic" w:cs="Traditional Arabic"/>
          <w:sz w:val="28"/>
          <w:szCs w:val="28"/>
          <w:rtl/>
        </w:rPr>
        <w:t xml:space="preserve">وقد ورد </w:t>
      </w:r>
      <w:r>
        <w:rPr>
          <w:rFonts w:ascii="Traditional Arabic" w:hAnsi="Traditional Arabic" w:cs="Traditional Arabic" w:hint="cs"/>
          <w:sz w:val="28"/>
          <w:szCs w:val="28"/>
          <w:rtl/>
        </w:rPr>
        <w:t xml:space="preserve">لفظ (حذو القذة بالقذة) </w:t>
      </w:r>
      <w:r>
        <w:rPr>
          <w:rFonts w:ascii="Traditional Arabic" w:hAnsi="Traditional Arabic" w:cs="Traditional Arabic"/>
          <w:sz w:val="28"/>
          <w:szCs w:val="28"/>
          <w:rtl/>
        </w:rPr>
        <w:t xml:space="preserve">في أحاديث أخرى، </w:t>
      </w:r>
      <w:r>
        <w:rPr>
          <w:rFonts w:ascii="Traditional Arabic" w:hAnsi="Traditional Arabic" w:cs="Traditional Arabic" w:hint="cs"/>
          <w:sz w:val="28"/>
          <w:szCs w:val="28"/>
          <w:rtl/>
        </w:rPr>
        <w:t xml:space="preserve">نذكرها هنا للفائدة، </w:t>
      </w:r>
      <w:r>
        <w:rPr>
          <w:rFonts w:ascii="Traditional Arabic" w:hAnsi="Traditional Arabic" w:cs="Traditional Arabic"/>
          <w:sz w:val="28"/>
          <w:szCs w:val="28"/>
          <w:rtl/>
        </w:rPr>
        <w:t xml:space="preserve">فقد روى أحمد في «مسنده» (4/125) والطبراني في «معجمه» (7/281) عن شداد بن أوس </w:t>
      </w:r>
      <w:r>
        <w:rPr>
          <w:rFonts w:ascii="Traditional Arabic" w:hAnsi="Traditional Arabic" w:cs="Traditional Arabic" w:hint="cs"/>
          <w:sz w:val="28"/>
          <w:szCs w:val="28"/>
          <w:rtl/>
        </w:rPr>
        <w:t xml:space="preserve">رضي الله عنه </w:t>
      </w:r>
      <w:r>
        <w:rPr>
          <w:rFonts w:ascii="Traditional Arabic" w:hAnsi="Traditional Arabic" w:cs="Traditional Arabic"/>
          <w:sz w:val="28"/>
          <w:szCs w:val="28"/>
          <w:rtl/>
        </w:rPr>
        <w:t xml:space="preserve">أن رسول الله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قال: لي</w:t>
      </w:r>
      <w:r>
        <w:rPr>
          <w:rFonts w:ascii="Traditional Arabic" w:hAnsi="Traditional Arabic" w:cs="Traditional Arabic" w:hint="cs"/>
          <w:sz w:val="28"/>
          <w:szCs w:val="28"/>
          <w:rtl/>
        </w:rPr>
        <w:t>َ</w:t>
      </w:r>
      <w:r>
        <w:rPr>
          <w:rFonts w:ascii="Traditional Arabic" w:hAnsi="Traditional Arabic" w:cs="Traditional Arabic"/>
          <w:sz w:val="28"/>
          <w:szCs w:val="28"/>
          <w:rtl/>
        </w:rPr>
        <w:t>حم</w:t>
      </w:r>
      <w:r>
        <w:rPr>
          <w:rFonts w:ascii="Traditional Arabic" w:hAnsi="Traditional Arabic" w:cs="Traditional Arabic" w:hint="cs"/>
          <w:sz w:val="28"/>
          <w:szCs w:val="28"/>
          <w:rtl/>
        </w:rPr>
        <w:t>ِ</w:t>
      </w:r>
      <w:r>
        <w:rPr>
          <w:rFonts w:ascii="Traditional Arabic" w:hAnsi="Traditional Arabic" w:cs="Traditional Arabic"/>
          <w:sz w:val="28"/>
          <w:szCs w:val="28"/>
          <w:rtl/>
        </w:rPr>
        <w:t>لَن شرار هذه الأمة على سَن</w:t>
      </w:r>
      <w:r>
        <w:rPr>
          <w:rFonts w:ascii="Traditional Arabic" w:hAnsi="Traditional Arabic" w:cs="Traditional Arabic" w:hint="cs"/>
          <w:sz w:val="28"/>
          <w:szCs w:val="28"/>
          <w:rtl/>
        </w:rPr>
        <w:t>َ</w:t>
      </w:r>
      <w:r>
        <w:rPr>
          <w:rFonts w:ascii="Traditional Arabic" w:hAnsi="Traditional Arabic" w:cs="Traditional Arabic"/>
          <w:sz w:val="28"/>
          <w:szCs w:val="28"/>
          <w:rtl/>
        </w:rPr>
        <w:t>ن الذين خ</w:t>
      </w:r>
      <w:r>
        <w:rPr>
          <w:rFonts w:ascii="Traditional Arabic" w:hAnsi="Traditional Arabic" w:cs="Traditional Arabic" w:hint="cs"/>
          <w:sz w:val="28"/>
          <w:szCs w:val="28"/>
          <w:rtl/>
        </w:rPr>
        <w:t>َ</w:t>
      </w:r>
      <w:r>
        <w:rPr>
          <w:rFonts w:ascii="Traditional Arabic" w:hAnsi="Traditional Arabic" w:cs="Traditional Arabic"/>
          <w:sz w:val="28"/>
          <w:szCs w:val="28"/>
          <w:rtl/>
        </w:rPr>
        <w:t>ل</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وا من قبلهم من أهل الكتاب </w:t>
      </w:r>
      <w:r>
        <w:rPr>
          <w:rFonts w:ascii="Traditional Arabic" w:hAnsi="Traditional Arabic" w:cs="Traditional Arabic"/>
          <w:sz w:val="28"/>
          <w:szCs w:val="28"/>
          <w:u w:val="single"/>
          <w:rtl/>
        </w:rPr>
        <w:t>ح</w:t>
      </w:r>
      <w:r>
        <w:rPr>
          <w:rFonts w:ascii="Traditional Arabic" w:hAnsi="Traditional Arabic" w:cs="Traditional Arabic" w:hint="cs"/>
          <w:sz w:val="28"/>
          <w:szCs w:val="28"/>
          <w:u w:val="single"/>
          <w:rtl/>
        </w:rPr>
        <w:t>َ</w:t>
      </w:r>
      <w:r>
        <w:rPr>
          <w:rFonts w:ascii="Traditional Arabic" w:hAnsi="Traditional Arabic" w:cs="Traditional Arabic"/>
          <w:sz w:val="28"/>
          <w:szCs w:val="28"/>
          <w:u w:val="single"/>
          <w:rtl/>
        </w:rPr>
        <w:t>ذ</w:t>
      </w:r>
      <w:r>
        <w:rPr>
          <w:rFonts w:ascii="Traditional Arabic" w:hAnsi="Traditional Arabic" w:cs="Traditional Arabic" w:hint="cs"/>
          <w:sz w:val="28"/>
          <w:szCs w:val="28"/>
          <w:u w:val="single"/>
          <w:rtl/>
        </w:rPr>
        <w:t>ْ</w:t>
      </w:r>
      <w:r>
        <w:rPr>
          <w:rFonts w:ascii="Traditional Arabic" w:hAnsi="Traditional Arabic" w:cs="Traditional Arabic"/>
          <w:sz w:val="28"/>
          <w:szCs w:val="28"/>
          <w:u w:val="single"/>
          <w:rtl/>
        </w:rPr>
        <w:t>و الق</w:t>
      </w:r>
      <w:r>
        <w:rPr>
          <w:rFonts w:ascii="Traditional Arabic" w:hAnsi="Traditional Arabic" w:cs="Traditional Arabic" w:hint="cs"/>
          <w:sz w:val="28"/>
          <w:szCs w:val="28"/>
          <w:u w:val="single"/>
          <w:rtl/>
        </w:rPr>
        <w:t>ُ</w:t>
      </w:r>
      <w:r>
        <w:rPr>
          <w:rFonts w:ascii="Traditional Arabic" w:hAnsi="Traditional Arabic" w:cs="Traditional Arabic"/>
          <w:sz w:val="28"/>
          <w:szCs w:val="28"/>
          <w:u w:val="single"/>
          <w:rtl/>
        </w:rPr>
        <w:t>ذة بالقذة</w:t>
      </w:r>
      <w:r>
        <w:rPr>
          <w:rFonts w:ascii="Traditional Arabic" w:hAnsi="Traditional Arabic" w:cs="Traditional Arabic"/>
          <w:sz w:val="28"/>
          <w:szCs w:val="28"/>
          <w:rtl/>
        </w:rPr>
        <w:t>.</w:t>
      </w:r>
    </w:p>
    <w:p w:rsidR="00D42AD5" w:rsidRDefault="00D42AD5">
      <w:pPr>
        <w:pStyle w:val="ListParagraph1"/>
        <w:spacing w:after="0" w:line="240" w:lineRule="auto"/>
        <w:ind w:left="133"/>
        <w:jc w:val="both"/>
        <w:rPr>
          <w:rFonts w:ascii="Traditional Arabic" w:hAnsi="Traditional Arabic" w:cs="Traditional Arabic"/>
          <w:sz w:val="28"/>
          <w:szCs w:val="28"/>
          <w:rtl/>
        </w:rPr>
      </w:pPr>
      <w:r>
        <w:rPr>
          <w:rFonts w:ascii="Traditional Arabic" w:hAnsi="Traditional Arabic" w:cs="Traditional Arabic"/>
          <w:sz w:val="28"/>
          <w:szCs w:val="28"/>
          <w:rtl/>
        </w:rPr>
        <w:t>وروى الطبراني في «المعجم الكبير» أيض</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(10/39) عن عبد الله </w:t>
      </w:r>
      <w:r>
        <w:rPr>
          <w:rFonts w:ascii="Traditional Arabic" w:hAnsi="Traditional Arabic" w:cs="Traditional Arabic" w:hint="cs"/>
          <w:sz w:val="28"/>
          <w:szCs w:val="28"/>
          <w:rtl/>
        </w:rPr>
        <w:t xml:space="preserve">بن مسعود رضي الله عنه </w:t>
      </w:r>
      <w:r>
        <w:rPr>
          <w:rFonts w:ascii="Traditional Arabic" w:hAnsi="Traditional Arabic" w:cs="Traditional Arabic"/>
          <w:sz w:val="28"/>
          <w:szCs w:val="28"/>
          <w:rtl/>
        </w:rPr>
        <w:t xml:space="preserve">قال: قال رسول الله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أنتم أشبه الأمم ببني إسرائيل، لتركبن طريقتهم </w:t>
      </w:r>
      <w:r>
        <w:rPr>
          <w:rFonts w:ascii="Traditional Arabic" w:hAnsi="Traditional Arabic" w:cs="Traditional Arabic"/>
          <w:sz w:val="28"/>
          <w:szCs w:val="28"/>
          <w:u w:val="single"/>
          <w:rtl/>
        </w:rPr>
        <w:t>حذو القذة بالقذة</w:t>
      </w:r>
      <w:r>
        <w:rPr>
          <w:rFonts w:ascii="Traditional Arabic" w:hAnsi="Traditional Arabic" w:cs="Traditional Arabic"/>
          <w:sz w:val="28"/>
          <w:szCs w:val="28"/>
          <w:rtl/>
        </w:rPr>
        <w:t>، حتى لا يكون فيهم شيء إلا كان فيكم مثله، حتى إن القوم لتمر عليهم المرأة فيقوم إليها بعضهم في</w:t>
      </w:r>
      <w:r>
        <w:rPr>
          <w:rFonts w:ascii="Traditional Arabic" w:hAnsi="Traditional Arabic" w:cs="Traditional Arabic" w:hint="cs"/>
          <w:sz w:val="28"/>
          <w:szCs w:val="28"/>
          <w:rtl/>
        </w:rPr>
        <w:t>ُ</w:t>
      </w:r>
      <w:r>
        <w:rPr>
          <w:rFonts w:ascii="Traditional Arabic" w:hAnsi="Traditional Arabic" w:cs="Traditional Arabic"/>
          <w:sz w:val="28"/>
          <w:szCs w:val="28"/>
          <w:rtl/>
        </w:rPr>
        <w:t>ج</w:t>
      </w:r>
      <w:r>
        <w:rPr>
          <w:rFonts w:ascii="Traditional Arabic" w:hAnsi="Traditional Arabic" w:cs="Traditional Arabic" w:hint="cs"/>
          <w:sz w:val="28"/>
          <w:szCs w:val="28"/>
          <w:rtl/>
        </w:rPr>
        <w:t>َ</w:t>
      </w:r>
      <w:r>
        <w:rPr>
          <w:rFonts w:ascii="Traditional Arabic" w:hAnsi="Traditional Arabic" w:cs="Traditional Arabic"/>
          <w:sz w:val="28"/>
          <w:szCs w:val="28"/>
          <w:rtl/>
        </w:rPr>
        <w:t>امعها، ثم يرجع إلى أصحابه، يضحك إليهم ويضحكون إليه.</w:t>
      </w:r>
    </w:p>
    <w:p w:rsidR="00D42AD5" w:rsidRDefault="00D42AD5">
      <w:pPr>
        <w:pStyle w:val="ListParagraph1"/>
        <w:spacing w:after="0" w:line="240" w:lineRule="auto"/>
        <w:ind w:left="133"/>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وروى الحاكم في «المستدرك» (4/469) عن حذيفة رضي الله عنه قال: ... ولتسلكن طريق من كان قبلكم حذو </w:t>
      </w:r>
      <w:r>
        <w:rPr>
          <w:rFonts w:ascii="Traditional Arabic" w:hAnsi="Traditional Arabic" w:cs="Traditional Arabic"/>
          <w:sz w:val="28"/>
          <w:szCs w:val="28"/>
          <w:u w:val="single"/>
          <w:rtl/>
        </w:rPr>
        <w:t>القذة بالقذة</w:t>
      </w:r>
      <w:r>
        <w:rPr>
          <w:rFonts w:ascii="Traditional Arabic" w:hAnsi="Traditional Arabic" w:cs="Traditional Arabic"/>
          <w:sz w:val="28"/>
          <w:szCs w:val="28"/>
          <w:rtl/>
        </w:rPr>
        <w:t>، وحذو النعل بالنعل، لا تخط</w:t>
      </w:r>
      <w:r w:rsidR="00135BAE">
        <w:rPr>
          <w:rFonts w:ascii="Traditional Arabic" w:hAnsi="Traditional Arabic" w:cs="Traditional Arabic" w:hint="cs"/>
          <w:sz w:val="28"/>
          <w:szCs w:val="28"/>
          <w:rtl/>
        </w:rPr>
        <w:t>ِ</w:t>
      </w:r>
      <w:r>
        <w:rPr>
          <w:rFonts w:ascii="Traditional Arabic" w:hAnsi="Traditional Arabic" w:cs="Traditional Arabic"/>
          <w:sz w:val="28"/>
          <w:szCs w:val="28"/>
          <w:rtl/>
        </w:rPr>
        <w:t xml:space="preserve">ئون طريقهم ولا </w:t>
      </w:r>
      <w:r w:rsidRPr="00AC1B13">
        <w:rPr>
          <w:rFonts w:ascii="Traditional Arabic" w:hAnsi="Traditional Arabic" w:cs="Traditional Arabic"/>
          <w:sz w:val="28"/>
          <w:szCs w:val="28"/>
          <w:rtl/>
        </w:rPr>
        <w:t>ي</w:t>
      </w:r>
      <w:r w:rsidRPr="00AC1B13">
        <w:rPr>
          <w:rFonts w:ascii="Traditional Arabic" w:hAnsi="Traditional Arabic" w:cs="Traditional Arabic" w:hint="cs"/>
          <w:sz w:val="28"/>
          <w:szCs w:val="28"/>
          <w:rtl/>
        </w:rPr>
        <w:t>ُ</w:t>
      </w:r>
      <w:r w:rsidR="00AC1B13" w:rsidRPr="00AC1B13">
        <w:rPr>
          <w:rFonts w:ascii="Traditional Arabic" w:hAnsi="Traditional Arabic" w:cs="Traditional Arabic"/>
          <w:sz w:val="28"/>
          <w:szCs w:val="28"/>
          <w:rtl/>
        </w:rPr>
        <w:t>خط</w:t>
      </w:r>
      <w:r w:rsidR="00AC1B13" w:rsidRPr="00AC1B13">
        <w:rPr>
          <w:rFonts w:ascii="Traditional Arabic" w:hAnsi="Traditional Arabic" w:cs="Traditional Arabic" w:hint="cs"/>
          <w:sz w:val="28"/>
          <w:szCs w:val="28"/>
          <w:rtl/>
        </w:rPr>
        <w:t>ئ</w:t>
      </w:r>
      <w:r w:rsidRPr="00AC1B13">
        <w:rPr>
          <w:rFonts w:ascii="Traditional Arabic" w:hAnsi="Traditional Arabic" w:cs="Traditional Arabic"/>
          <w:sz w:val="28"/>
          <w:szCs w:val="28"/>
          <w:rtl/>
        </w:rPr>
        <w:t>نكم</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الخ.</w:t>
      </w:r>
    </w:p>
    <w:p w:rsidR="00D42AD5" w:rsidRDefault="00D42AD5">
      <w:pPr>
        <w:pStyle w:val="ListParagraph1"/>
        <w:spacing w:after="0" w:line="240" w:lineRule="auto"/>
        <w:ind w:left="133"/>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وروى عبد الرزاق في «مصنفه» (20765) عن حذيفة </w:t>
      </w:r>
      <w:r>
        <w:rPr>
          <w:rFonts w:ascii="Traditional Arabic" w:hAnsi="Traditional Arabic" w:cs="Traditional Arabic" w:hint="cs"/>
          <w:sz w:val="28"/>
          <w:szCs w:val="28"/>
          <w:rtl/>
        </w:rPr>
        <w:t xml:space="preserve">رضي الله عنه </w:t>
      </w:r>
      <w:r>
        <w:rPr>
          <w:rFonts w:ascii="Traditional Arabic" w:hAnsi="Traditional Arabic" w:cs="Traditional Arabic"/>
          <w:sz w:val="28"/>
          <w:szCs w:val="28"/>
          <w:rtl/>
        </w:rPr>
        <w:t xml:space="preserve">قال: لتركبن سنن بني إسرائيل، </w:t>
      </w:r>
      <w:r>
        <w:rPr>
          <w:rFonts w:ascii="Traditional Arabic" w:hAnsi="Traditional Arabic" w:cs="Traditional Arabic"/>
          <w:sz w:val="28"/>
          <w:szCs w:val="28"/>
          <w:u w:val="single"/>
          <w:rtl/>
        </w:rPr>
        <w:t>حذو القذة بالقذة</w:t>
      </w:r>
      <w:r>
        <w:rPr>
          <w:rFonts w:ascii="Traditional Arabic" w:hAnsi="Traditional Arabic" w:cs="Traditional Arabic"/>
          <w:sz w:val="28"/>
          <w:szCs w:val="28"/>
          <w:rtl/>
        </w:rPr>
        <w:t xml:space="preserve"> وحذو الشراك بالشراك، حتى لو فعل رجل من بني إسرائيل كذا وكذا فعله رجل من هذه الأمة.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فقال له رجل: قد كان في بني إسرائيل قردة وخنازير.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قال: وهذه الأمة سيكون فيها قردة وخنازير.</w:t>
      </w:r>
    </w:p>
    <w:p w:rsidR="00D42AD5" w:rsidRDefault="00D42AD5">
      <w:pPr>
        <w:pStyle w:val="ListParagraph1"/>
        <w:spacing w:after="0" w:line="240" w:lineRule="auto"/>
        <w:ind w:left="133"/>
        <w:jc w:val="both"/>
        <w:rPr>
          <w:rFonts w:ascii="Traditional Arabic" w:hAnsi="Traditional Arabic" w:cs="Traditional Arabic"/>
          <w:sz w:val="28"/>
          <w:szCs w:val="28"/>
          <w:rtl/>
        </w:rPr>
      </w:pPr>
      <w:r>
        <w:rPr>
          <w:rFonts w:ascii="Traditional Arabic" w:hAnsi="Traditional Arabic" w:cs="Traditional Arabic"/>
          <w:sz w:val="28"/>
          <w:szCs w:val="28"/>
          <w:rtl/>
        </w:rPr>
        <w:t>وروى الحاكم في «المستدرك» (2/312) عن ه</w:t>
      </w:r>
      <w:r>
        <w:rPr>
          <w:rFonts w:ascii="Traditional Arabic" w:hAnsi="Traditional Arabic" w:cs="Traditional Arabic" w:hint="cs"/>
          <w:sz w:val="28"/>
          <w:szCs w:val="28"/>
          <w:rtl/>
        </w:rPr>
        <w:t>ـ</w:t>
      </w:r>
      <w:r>
        <w:rPr>
          <w:rFonts w:ascii="Traditional Arabic" w:hAnsi="Traditional Arabic" w:cs="Traditional Arabic"/>
          <w:sz w:val="28"/>
          <w:szCs w:val="28"/>
          <w:rtl/>
        </w:rPr>
        <w:t xml:space="preserve">مام قال: كنا عند حذيفة فذكروا </w:t>
      </w:r>
      <w:r>
        <w:rPr>
          <w:rFonts w:ascii="Traditional Arabic" w:hAnsi="Traditional Arabic" w:cs="Traditional Arabic"/>
          <w:sz w:val="28"/>
          <w:szCs w:val="28"/>
        </w:rPr>
        <w:sym w:font="AGA Arabesque" w:char="F05D"/>
      </w:r>
      <w:r>
        <w:rPr>
          <w:rFonts w:ascii="Traditional Arabic" w:hAnsi="Traditional Arabic" w:cs="Traditional Arabic"/>
          <w:sz w:val="28"/>
          <w:szCs w:val="28"/>
          <w:rtl/>
        </w:rPr>
        <w:t>ومن لم يحكم بما أنزل الله فأولئك هم الكافرون</w:t>
      </w:r>
      <w:r>
        <w:rPr>
          <w:rFonts w:ascii="Traditional Arabic" w:hAnsi="Traditional Arabic" w:cs="Traditional Arabic"/>
          <w:sz w:val="28"/>
          <w:szCs w:val="28"/>
        </w:rPr>
        <w:sym w:font="AGA Arabesque" w:char="F05B"/>
      </w:r>
      <w:r>
        <w:rPr>
          <w:rFonts w:ascii="Traditional Arabic" w:hAnsi="Traditional Arabic" w:cs="Traditional Arabic"/>
          <w:sz w:val="28"/>
          <w:szCs w:val="28"/>
          <w:rtl/>
        </w:rPr>
        <w:t>، فقال رجل من القوم: إن هذا في بني إسرائيل.</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فقال حذيفة: نِعم </w:t>
      </w:r>
      <w:r>
        <w:rPr>
          <w:rFonts w:ascii="Traditional Arabic" w:hAnsi="Traditional Arabic" w:cs="Traditional Arabic" w:hint="cs"/>
          <w:sz w:val="28"/>
          <w:szCs w:val="28"/>
          <w:rtl/>
        </w:rPr>
        <w:t>الإ</w:t>
      </w:r>
      <w:r>
        <w:rPr>
          <w:rFonts w:ascii="Traditional Arabic" w:hAnsi="Traditional Arabic" w:cs="Traditional Arabic"/>
          <w:sz w:val="28"/>
          <w:szCs w:val="28"/>
          <w:rtl/>
        </w:rPr>
        <w:t xml:space="preserve">خوة </w:t>
      </w:r>
      <w:r>
        <w:rPr>
          <w:rFonts w:ascii="Traditional Arabic" w:hAnsi="Traditional Arabic" w:cs="Traditional Arabic" w:hint="cs"/>
          <w:sz w:val="28"/>
          <w:szCs w:val="28"/>
          <w:rtl/>
        </w:rPr>
        <w:t xml:space="preserve">لكم </w:t>
      </w:r>
      <w:r>
        <w:rPr>
          <w:rFonts w:ascii="Traditional Arabic" w:hAnsi="Traditional Arabic" w:cs="Traditional Arabic"/>
          <w:sz w:val="28"/>
          <w:szCs w:val="28"/>
          <w:rtl/>
        </w:rPr>
        <w:t xml:space="preserve">بنو إسرائيل، إن كان لكم الحلو ولهم المر، كلا، والذي نفسي بيده، حتى تحذو السنة بالسنة، </w:t>
      </w:r>
      <w:r>
        <w:rPr>
          <w:rFonts w:ascii="Traditional Arabic" w:hAnsi="Traditional Arabic" w:cs="Traditional Arabic"/>
          <w:sz w:val="28"/>
          <w:szCs w:val="28"/>
          <w:u w:val="single"/>
          <w:rtl/>
        </w:rPr>
        <w:t>حذو القذة بالقذة</w:t>
      </w:r>
      <w:r>
        <w:rPr>
          <w:rFonts w:ascii="Traditional Arabic" w:hAnsi="Traditional Arabic" w:cs="Traditional Arabic"/>
          <w:sz w:val="28"/>
          <w:szCs w:val="28"/>
          <w:rtl/>
        </w:rPr>
        <w:t>.</w:t>
      </w:r>
    </w:p>
    <w:p w:rsidR="00D42AD5" w:rsidRDefault="00D42AD5">
      <w:pPr>
        <w:pStyle w:val="ListParagraph1"/>
        <w:spacing w:after="0" w:line="240" w:lineRule="auto"/>
        <w:ind w:left="133"/>
        <w:jc w:val="both"/>
        <w:rPr>
          <w:rFonts w:ascii="Traditional Arabic" w:hAnsi="Traditional Arabic" w:cs="Traditional Arabic"/>
          <w:color w:val="FF0000"/>
          <w:sz w:val="28"/>
          <w:szCs w:val="28"/>
          <w:rtl/>
        </w:rPr>
      </w:pPr>
      <w:r>
        <w:rPr>
          <w:rFonts w:ascii="Traditional Arabic" w:hAnsi="Traditional Arabic" w:cs="Traditional Arabic"/>
          <w:sz w:val="28"/>
          <w:szCs w:val="28"/>
          <w:rtl/>
        </w:rPr>
        <w:t>فلعل بعض أهل العلم أدخل الحديثين في بعض، ثم نقل ذلك عنه من بعده من أهل العلم، وهكذا، وقد رأيت لفظ (حذو القذة بالقذة) في «مجموع الفتاوى» (27/286) معزو</w:t>
      </w:r>
      <w:r>
        <w:rPr>
          <w:rFonts w:ascii="Traditional Arabic" w:hAnsi="Traditional Arabic" w:cs="Traditional Arabic" w:hint="cs"/>
          <w:sz w:val="28"/>
          <w:szCs w:val="28"/>
          <w:rtl/>
        </w:rPr>
        <w:t>ًّ</w:t>
      </w:r>
      <w:r>
        <w:rPr>
          <w:rFonts w:ascii="Traditional Arabic" w:hAnsi="Traditional Arabic" w:cs="Traditional Arabic"/>
          <w:sz w:val="28"/>
          <w:szCs w:val="28"/>
          <w:rtl/>
        </w:rPr>
        <w:t>ا لأبي سعيد الخدري في الصحيحين، وليس الأمر كذلك كما تقدم، والله أعلم.</w:t>
      </w:r>
    </w:p>
  </w:footnote>
  <w:footnote w:id="14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«الاستغاثة في الرد على البكري» </w:t>
      </w:r>
      <w:r>
        <w:rPr>
          <w:rFonts w:ascii="Traditional Arabic" w:hAnsi="Traditional Arabic" w:cs="Traditional Arabic" w:hint="cs"/>
          <w:sz w:val="28"/>
          <w:szCs w:val="28"/>
          <w:rtl/>
        </w:rPr>
        <w:t>(</w:t>
      </w:r>
      <w:r>
        <w:rPr>
          <w:rFonts w:ascii="Traditional Arabic" w:hAnsi="Traditional Arabic" w:cs="Traditional Arabic"/>
          <w:sz w:val="28"/>
          <w:szCs w:val="28"/>
          <w:rtl/>
        </w:rPr>
        <w:t>ص 482 – 483</w:t>
      </w:r>
      <w:r>
        <w:rPr>
          <w:rFonts w:ascii="Traditional Arabic" w:hAnsi="Traditional Arabic" w:cs="Traditional Arabic" w:hint="cs"/>
          <w:sz w:val="28"/>
          <w:szCs w:val="28"/>
          <w:rtl/>
        </w:rPr>
        <w:t>)</w:t>
      </w:r>
      <w:r>
        <w:rPr>
          <w:rFonts w:ascii="Traditional Arabic" w:hAnsi="Traditional Arabic" w:cs="Traditional Arabic"/>
          <w:sz w:val="28"/>
          <w:szCs w:val="28"/>
          <w:rtl/>
        </w:rPr>
        <w:t>، باختصار يسير.</w:t>
      </w:r>
    </w:p>
  </w:footnote>
  <w:footnote w:id="14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المطبوع (أو يكون)، والأولى ما أثبت، فلعله خطأ في النسخ.</w:t>
      </w:r>
    </w:p>
  </w:footnote>
  <w:footnote w:id="14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«الاستغاثة في الرد على البكري»، ص 500، بتصرف يسير.</w:t>
      </w:r>
    </w:p>
  </w:footnote>
  <w:footnote w:id="143">
    <w:p w:rsidR="00D42AD5" w:rsidRDefault="00D42AD5">
      <w:pPr>
        <w:pStyle w:val="ListParagraph1"/>
        <w:spacing w:after="0" w:line="240" w:lineRule="auto"/>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المقبور.</w:t>
      </w:r>
    </w:p>
  </w:footnote>
  <w:footnote w:id="144">
    <w:p w:rsidR="00D42AD5" w:rsidRDefault="00D42AD5">
      <w:pPr>
        <w:pStyle w:val="ListParagraph1"/>
        <w:spacing w:after="0" w:line="240" w:lineRule="auto"/>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تنازعوا في حقيقة المدفون في تلك القبور وه</w:t>
      </w:r>
      <w:r>
        <w:rPr>
          <w:rFonts w:ascii="Traditional Arabic" w:hAnsi="Traditional Arabic" w:cs="Traditional Arabic" w:hint="cs"/>
          <w:sz w:val="28"/>
          <w:szCs w:val="28"/>
          <w:rtl/>
        </w:rPr>
        <w:t>ُ</w:t>
      </w:r>
      <w:r>
        <w:rPr>
          <w:rFonts w:ascii="Traditional Arabic" w:hAnsi="Traditional Arabic" w:cs="Traditional Arabic"/>
          <w:sz w:val="28"/>
          <w:szCs w:val="28"/>
          <w:rtl/>
        </w:rPr>
        <w:t>و</w:t>
      </w:r>
      <w:r>
        <w:rPr>
          <w:rFonts w:ascii="Traditional Arabic" w:hAnsi="Traditional Arabic" w:cs="Traditional Arabic" w:hint="cs"/>
          <w:sz w:val="28"/>
          <w:szCs w:val="28"/>
          <w:rtl/>
        </w:rPr>
        <w:t>ِ</w:t>
      </w:r>
      <w:r>
        <w:rPr>
          <w:rFonts w:ascii="Traditional Arabic" w:hAnsi="Traditional Arabic" w:cs="Traditional Arabic"/>
          <w:sz w:val="28"/>
          <w:szCs w:val="28"/>
          <w:rtl/>
        </w:rPr>
        <w:t>ي</w:t>
      </w:r>
      <w:r>
        <w:rPr>
          <w:rFonts w:ascii="Traditional Arabic" w:hAnsi="Traditional Arabic" w:cs="Traditional Arabic" w:hint="cs"/>
          <w:sz w:val="28"/>
          <w:szCs w:val="28"/>
          <w:rtl/>
        </w:rPr>
        <w:t>َّـــــ</w:t>
      </w:r>
      <w:r>
        <w:rPr>
          <w:rFonts w:ascii="Traditional Arabic" w:hAnsi="Traditional Arabic" w:cs="Traditional Arabic"/>
          <w:sz w:val="28"/>
          <w:szCs w:val="28"/>
          <w:rtl/>
        </w:rPr>
        <w:t>ت</w:t>
      </w:r>
      <w:r>
        <w:rPr>
          <w:rFonts w:ascii="Traditional Arabic" w:hAnsi="Traditional Arabic" w:cs="Traditional Arabic" w:hint="cs"/>
          <w:sz w:val="28"/>
          <w:szCs w:val="28"/>
          <w:rtl/>
        </w:rPr>
        <w:t>َـــ</w:t>
      </w:r>
      <w:r>
        <w:rPr>
          <w:rFonts w:ascii="Traditional Arabic" w:hAnsi="Traditional Arabic" w:cs="Traditional Arabic"/>
          <w:sz w:val="28"/>
          <w:szCs w:val="28"/>
          <w:rtl/>
        </w:rPr>
        <w:t>ه.</w:t>
      </w:r>
    </w:p>
  </w:footnote>
  <w:footnote w:id="14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البراني بلد بمصر.</w:t>
      </w:r>
    </w:p>
  </w:footnote>
  <w:footnote w:id="14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بتلك الصورة.</w:t>
      </w:r>
    </w:p>
  </w:footnote>
  <w:footnote w:id="14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ي</w:t>
      </w:r>
      <w:r>
        <w:rPr>
          <w:rFonts w:ascii="Traditional Arabic" w:hAnsi="Traditional Arabic" w:cs="Traditional Arabic" w:hint="cs"/>
          <w:sz w:val="28"/>
          <w:szCs w:val="28"/>
          <w:rtl/>
        </w:rPr>
        <w:t>َ</w:t>
      </w:r>
      <w:r>
        <w:rPr>
          <w:rFonts w:ascii="Traditional Arabic" w:hAnsi="Traditional Arabic" w:cs="Traditional Arabic"/>
          <w:sz w:val="28"/>
          <w:szCs w:val="28"/>
          <w:rtl/>
        </w:rPr>
        <w:t>فعل به فاحشة اللواط.</w:t>
      </w:r>
    </w:p>
  </w:footnote>
  <w:footnote w:id="14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المفعول به فاحشة اللواط.</w:t>
      </w:r>
    </w:p>
  </w:footnote>
  <w:footnote w:id="14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«الاستغاثة في الرد على البكري» </w:t>
      </w:r>
      <w:r>
        <w:rPr>
          <w:rFonts w:ascii="Traditional Arabic" w:hAnsi="Traditional Arabic" w:cs="Traditional Arabic" w:hint="cs"/>
          <w:sz w:val="28"/>
          <w:szCs w:val="28"/>
          <w:rtl/>
        </w:rPr>
        <w:t>(</w:t>
      </w:r>
      <w:r>
        <w:rPr>
          <w:rFonts w:ascii="Traditional Arabic" w:hAnsi="Traditional Arabic" w:cs="Traditional Arabic"/>
          <w:sz w:val="28"/>
          <w:szCs w:val="28"/>
          <w:rtl/>
        </w:rPr>
        <w:t>ص 503 – 507</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5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عند ذلك القبر أو الصنم.</w:t>
      </w:r>
    </w:p>
  </w:footnote>
  <w:footnote w:id="15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البخاري (4627) وأحمد (2/24) عن ابن عمر رضي الله عنه</w:t>
      </w:r>
      <w:r>
        <w:rPr>
          <w:rFonts w:ascii="Traditional Arabic" w:hAnsi="Traditional Arabic" w:cs="Traditional Arabic" w:hint="cs"/>
          <w:sz w:val="28"/>
          <w:szCs w:val="28"/>
          <w:rtl/>
        </w:rPr>
        <w:t>ما</w:t>
      </w:r>
      <w:r>
        <w:rPr>
          <w:rFonts w:ascii="Traditional Arabic" w:hAnsi="Traditional Arabic" w:cs="Traditional Arabic"/>
          <w:sz w:val="28"/>
          <w:szCs w:val="28"/>
          <w:rtl/>
        </w:rPr>
        <w:t>، واللفظ لأحمد.</w:t>
      </w:r>
    </w:p>
  </w:footnote>
  <w:footnote w:id="15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عن الله.</w:t>
      </w:r>
    </w:p>
  </w:footnote>
  <w:footnote w:id="15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«تلخيص الاستغاثة» </w:t>
      </w:r>
      <w:r>
        <w:rPr>
          <w:rFonts w:ascii="Traditional Arabic" w:hAnsi="Traditional Arabic" w:cs="Traditional Arabic" w:hint="cs"/>
          <w:sz w:val="28"/>
          <w:szCs w:val="28"/>
          <w:rtl/>
        </w:rPr>
        <w:t>(</w:t>
      </w:r>
      <w:r>
        <w:rPr>
          <w:rFonts w:ascii="Traditional Arabic" w:hAnsi="Traditional Arabic" w:cs="Traditional Arabic"/>
          <w:sz w:val="28"/>
          <w:szCs w:val="28"/>
          <w:rtl/>
        </w:rPr>
        <w:t>ص 427 – 429</w:t>
      </w:r>
      <w:r>
        <w:rPr>
          <w:rFonts w:ascii="Traditional Arabic" w:hAnsi="Traditional Arabic" w:cs="Traditional Arabic" w:hint="cs"/>
          <w:sz w:val="28"/>
          <w:szCs w:val="28"/>
          <w:rtl/>
        </w:rPr>
        <w:t>)</w:t>
      </w:r>
      <w:r>
        <w:rPr>
          <w:rFonts w:ascii="Traditional Arabic" w:hAnsi="Traditional Arabic" w:cs="Traditional Arabic"/>
          <w:sz w:val="28"/>
          <w:szCs w:val="28"/>
          <w:rtl/>
        </w:rPr>
        <w:t>، بتصرف.</w:t>
      </w:r>
    </w:p>
  </w:footnote>
  <w:footnote w:id="15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القائل هو الشيخ عبد اللطيف رحمه الله، مؤلف هذه الرسالة.</w:t>
      </w:r>
    </w:p>
  </w:footnote>
  <w:footnote w:id="155">
    <w:p w:rsidR="000C0E87" w:rsidRDefault="000C0E87">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يقصد بالضر</w:t>
      </w:r>
      <w:r>
        <w:rPr>
          <w:rFonts w:ascii="Traditional Arabic" w:hAnsi="Traditional Arabic" w:cs="Traditional Arabic" w:hint="cs"/>
          <w:sz w:val="28"/>
          <w:szCs w:val="28"/>
          <w:rtl/>
        </w:rPr>
        <w:t>َّ</w:t>
      </w:r>
      <w:r>
        <w:rPr>
          <w:rFonts w:ascii="Traditional Arabic" w:hAnsi="Traditional Arabic" w:cs="Traditional Arabic"/>
          <w:sz w:val="28"/>
          <w:szCs w:val="28"/>
          <w:rtl/>
        </w:rPr>
        <w:t>ة؛ الآخرة.</w:t>
      </w:r>
    </w:p>
  </w:footnote>
  <w:footnote w:id="15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العنان هو سَير اللجام الذي تُـمسَك به الدابة، والمقصود هو كف القلم، وانظر «المعجم الوسيط».</w:t>
      </w:r>
    </w:p>
  </w:footnote>
  <w:footnote w:id="15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اليراع هو القلم المتخذ من القصب.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«المعجم الوسيط»</w:t>
      </w:r>
      <w:r>
        <w:rPr>
          <w:rFonts w:ascii="Traditional Arabic" w:hAnsi="Traditional Arabic" w:cs="Traditional Arabic" w:hint="cs"/>
          <w:sz w:val="28"/>
          <w:szCs w:val="28"/>
          <w:rtl/>
        </w:rPr>
        <w:t>.</w:t>
      </w:r>
    </w:p>
  </w:footnote>
  <w:footnote w:id="15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من هنا عودة لكلام الشيخ في </w:t>
      </w:r>
      <w:r>
        <w:rPr>
          <w:rFonts w:ascii="Traditional Arabic" w:hAnsi="Traditional Arabic" w:cs="Traditional Arabic" w:hint="cs"/>
          <w:sz w:val="28"/>
          <w:szCs w:val="28"/>
          <w:rtl/>
        </w:rPr>
        <w:t>(</w:t>
      </w:r>
      <w:r>
        <w:rPr>
          <w:rFonts w:ascii="Traditional Arabic" w:hAnsi="Traditional Arabic" w:cs="Traditional Arabic"/>
          <w:sz w:val="28"/>
          <w:szCs w:val="28"/>
          <w:rtl/>
        </w:rPr>
        <w:t>ص 429</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من «تلخيص الاستغاثة».</w:t>
      </w:r>
    </w:p>
  </w:footnote>
  <w:footnote w:id="15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عم</w:t>
      </w:r>
      <w:r>
        <w:rPr>
          <w:rFonts w:ascii="Traditional Arabic" w:hAnsi="Traditional Arabic" w:cs="Traditional Arabic" w:hint="cs"/>
          <w:sz w:val="28"/>
          <w:szCs w:val="28"/>
          <w:rtl/>
        </w:rPr>
        <w:t>َّ</w:t>
      </w:r>
      <w:r>
        <w:rPr>
          <w:rFonts w:ascii="Traditional Arabic" w:hAnsi="Traditional Arabic" w:cs="Traditional Arabic"/>
          <w:sz w:val="28"/>
          <w:szCs w:val="28"/>
          <w:rtl/>
        </w:rPr>
        <w:t>ن ينهاهم عن الشرك.</w:t>
      </w:r>
    </w:p>
  </w:footnote>
  <w:footnote w:id="16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«تلخيص الاستغاثة» </w:t>
      </w:r>
      <w:r>
        <w:rPr>
          <w:rFonts w:ascii="Traditional Arabic" w:hAnsi="Traditional Arabic" w:cs="Traditional Arabic" w:hint="cs"/>
          <w:sz w:val="28"/>
          <w:szCs w:val="28"/>
          <w:rtl/>
        </w:rPr>
        <w:t>(</w:t>
      </w:r>
      <w:r>
        <w:rPr>
          <w:rFonts w:ascii="Traditional Arabic" w:hAnsi="Traditional Arabic" w:cs="Traditional Arabic"/>
          <w:sz w:val="28"/>
          <w:szCs w:val="28"/>
          <w:rtl/>
        </w:rPr>
        <w:t>ص 429</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61">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«الاستغاثة» </w:t>
      </w:r>
      <w:r>
        <w:rPr>
          <w:rFonts w:ascii="Traditional Arabic" w:hAnsi="Traditional Arabic" w:cs="Traditional Arabic" w:hint="cs"/>
          <w:sz w:val="28"/>
          <w:szCs w:val="28"/>
          <w:rtl/>
        </w:rPr>
        <w:t>(</w:t>
      </w:r>
      <w:r>
        <w:rPr>
          <w:rFonts w:ascii="Traditional Arabic" w:hAnsi="Traditional Arabic" w:cs="Traditional Arabic"/>
          <w:sz w:val="28"/>
          <w:szCs w:val="28"/>
          <w:rtl/>
        </w:rPr>
        <w:t>ص 577 – 579</w:t>
      </w:r>
      <w:r>
        <w:rPr>
          <w:rFonts w:ascii="Traditional Arabic" w:hAnsi="Traditional Arabic" w:cs="Traditional Arabic" w:hint="cs"/>
          <w:sz w:val="28"/>
          <w:szCs w:val="28"/>
          <w:rtl/>
        </w:rPr>
        <w:t>)</w:t>
      </w:r>
      <w:r>
        <w:rPr>
          <w:rFonts w:ascii="Traditional Arabic" w:hAnsi="Traditional Arabic" w:cs="Traditional Arabic"/>
          <w:sz w:val="28"/>
          <w:szCs w:val="28"/>
          <w:rtl/>
        </w:rPr>
        <w:t>، باختصار وتصرف.</w:t>
      </w:r>
    </w:p>
  </w:footnote>
  <w:footnote w:id="16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الخان هو الحانوت الذي يباع فيه </w:t>
      </w:r>
      <w:r>
        <w:rPr>
          <w:rFonts w:ascii="Traditional Arabic" w:hAnsi="Traditional Arabic" w:cs="Traditional Arabic" w:hint="cs"/>
          <w:sz w:val="28"/>
          <w:szCs w:val="28"/>
          <w:rtl/>
        </w:rPr>
        <w:t>الخمر</w:t>
      </w:r>
      <w:r>
        <w:rPr>
          <w:rFonts w:ascii="Traditional Arabic" w:hAnsi="Traditional Arabic" w:cs="Traditional Arabic"/>
          <w:sz w:val="28"/>
          <w:szCs w:val="28"/>
          <w:rtl/>
        </w:rPr>
        <w:t>.</w:t>
      </w:r>
    </w:p>
  </w:footnote>
  <w:footnote w:id="16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مضاهاة أي م</w:t>
      </w:r>
      <w:r>
        <w:rPr>
          <w:rFonts w:ascii="Traditional Arabic" w:hAnsi="Traditional Arabic" w:cs="Traditional Arabic" w:hint="cs"/>
          <w:sz w:val="28"/>
          <w:szCs w:val="28"/>
          <w:rtl/>
        </w:rPr>
        <w:t>ُ</w:t>
      </w:r>
      <w:r>
        <w:rPr>
          <w:rFonts w:ascii="Traditional Arabic" w:hAnsi="Traditional Arabic" w:cs="Traditional Arabic"/>
          <w:sz w:val="28"/>
          <w:szCs w:val="28"/>
          <w:rtl/>
        </w:rPr>
        <w:t>ش</w:t>
      </w:r>
      <w:r>
        <w:rPr>
          <w:rFonts w:ascii="Traditional Arabic" w:hAnsi="Traditional Arabic" w:cs="Traditional Arabic" w:hint="cs"/>
          <w:sz w:val="28"/>
          <w:szCs w:val="28"/>
          <w:rtl/>
        </w:rPr>
        <w:t>َ</w:t>
      </w:r>
      <w:r>
        <w:rPr>
          <w:rFonts w:ascii="Traditional Arabic" w:hAnsi="Traditional Arabic" w:cs="Traditional Arabic"/>
          <w:sz w:val="28"/>
          <w:szCs w:val="28"/>
          <w:rtl/>
        </w:rPr>
        <w:t>ابهة.</w:t>
      </w:r>
    </w:p>
  </w:footnote>
  <w:footnote w:id="16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أصابته جائحة.</w:t>
      </w:r>
    </w:p>
  </w:footnote>
  <w:footnote w:id="16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الوقوف جمع وقف.</w:t>
      </w:r>
    </w:p>
  </w:footnote>
  <w:footnote w:id="16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هكذا في المطبوع، وأخشى أن تكون كلمة (سماع) هذه زائدة.</w:t>
      </w:r>
    </w:p>
  </w:footnote>
  <w:footnote w:id="16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الأبيات التي يرددونها، كالأبيات التي ينشدونها في الغلو بالنبي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يفعلون ذلك فيما يسمى بالموالد النبوية. </w:t>
      </w:r>
    </w:p>
  </w:footnote>
  <w:footnote w:id="16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المطبوع (استثقلوا بها)، وأظنه خطأ.</w:t>
      </w:r>
    </w:p>
  </w:footnote>
  <w:footnote w:id="169">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المطبوع (سكنت) وأظنه خطأ في النسخ، ولعل ما ذكرت هو الصواب، لأنه الأولى.</w:t>
      </w:r>
    </w:p>
  </w:footnote>
  <w:footnote w:id="17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مستغرقين في سماعهم للأبيات.</w:t>
      </w:r>
    </w:p>
  </w:footnote>
  <w:footnote w:id="171">
    <w:p w:rsidR="00D42AD5" w:rsidRDefault="00D42AD5" w:rsidP="00A27B95">
      <w:pPr>
        <w:pStyle w:val="FootnoteText"/>
        <w:bidi/>
        <w:ind w:left="133" w:hanging="133"/>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المريد هو تلميذ الشيخ، وهي عبارة تطلق في الأوساط الصوفيه والشيعية وغيرها، وفي تلك الأوساط يقبل المريد من شيخه كل شيء، ولا يناقشه إذا قرر له مسألة ما وكأنه نبي، وربما ص</w:t>
      </w:r>
      <w:r>
        <w:rPr>
          <w:rFonts w:ascii="Traditional Arabic" w:hAnsi="Traditional Arabic" w:cs="Traditional Arabic" w:hint="cs"/>
          <w:sz w:val="28"/>
          <w:szCs w:val="28"/>
          <w:rtl/>
        </w:rPr>
        <w:t>َ</w:t>
      </w:r>
      <w:r>
        <w:rPr>
          <w:rFonts w:ascii="Traditional Arabic" w:hAnsi="Traditional Arabic" w:cs="Traditional Arabic"/>
          <w:sz w:val="28"/>
          <w:szCs w:val="28"/>
          <w:rtl/>
        </w:rPr>
        <w:t>ر</w:t>
      </w:r>
      <w:r>
        <w:rPr>
          <w:rFonts w:ascii="Traditional Arabic" w:hAnsi="Traditional Arabic" w:cs="Traditional Arabic" w:hint="cs"/>
          <w:sz w:val="28"/>
          <w:szCs w:val="28"/>
          <w:rtl/>
        </w:rPr>
        <w:t>َ</w:t>
      </w:r>
      <w:r>
        <w:rPr>
          <w:rFonts w:ascii="Traditional Arabic" w:hAnsi="Traditional Arabic" w:cs="Traditional Arabic"/>
          <w:sz w:val="28"/>
          <w:szCs w:val="28"/>
          <w:rtl/>
        </w:rPr>
        <w:t>ف</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إليه </w:t>
      </w:r>
      <w:r w:rsidRPr="004274A7">
        <w:rPr>
          <w:rFonts w:ascii="Traditional Arabic" w:hAnsi="Traditional Arabic" w:cs="Traditional Arabic"/>
          <w:sz w:val="28"/>
          <w:szCs w:val="28"/>
          <w:rtl/>
        </w:rPr>
        <w:t>شي</w:t>
      </w:r>
      <w:r w:rsidR="00A27B95" w:rsidRPr="004274A7">
        <w:rPr>
          <w:rFonts w:ascii="Traditional Arabic" w:hAnsi="Traditional Arabic" w:cs="Traditional Arabic" w:hint="cs"/>
          <w:sz w:val="28"/>
          <w:szCs w:val="28"/>
          <w:rtl/>
        </w:rPr>
        <w:t>ئًا</w:t>
      </w:r>
      <w:r>
        <w:rPr>
          <w:rFonts w:ascii="Traditional Arabic" w:hAnsi="Traditional Arabic" w:cs="Traditional Arabic"/>
          <w:sz w:val="28"/>
          <w:szCs w:val="28"/>
          <w:rtl/>
        </w:rPr>
        <w:t xml:space="preserve"> من العبادات، عياذ</w:t>
      </w:r>
      <w:r>
        <w:rPr>
          <w:rFonts w:ascii="Traditional Arabic" w:hAnsi="Traditional Arabic" w:cs="Traditional Arabic" w:hint="cs"/>
          <w:sz w:val="28"/>
          <w:szCs w:val="28"/>
          <w:rtl/>
        </w:rPr>
        <w:t>ً</w:t>
      </w:r>
      <w:r>
        <w:rPr>
          <w:rFonts w:ascii="Traditional Arabic" w:hAnsi="Traditional Arabic" w:cs="Traditional Arabic"/>
          <w:sz w:val="28"/>
          <w:szCs w:val="28"/>
          <w:rtl/>
        </w:rPr>
        <w:t>ا بالله، وربما خ</w:t>
      </w:r>
      <w:r>
        <w:rPr>
          <w:rFonts w:ascii="Traditional Arabic" w:hAnsi="Traditional Arabic" w:cs="Traditional Arabic" w:hint="cs"/>
          <w:sz w:val="28"/>
          <w:szCs w:val="28"/>
          <w:rtl/>
        </w:rPr>
        <w:t>َ</w:t>
      </w:r>
      <w:r>
        <w:rPr>
          <w:rFonts w:ascii="Traditional Arabic" w:hAnsi="Traditional Arabic" w:cs="Traditional Arabic"/>
          <w:sz w:val="28"/>
          <w:szCs w:val="28"/>
          <w:rtl/>
        </w:rPr>
        <w:t>ل</w:t>
      </w:r>
      <w:r>
        <w:rPr>
          <w:rFonts w:ascii="Traditional Arabic" w:hAnsi="Traditional Arabic" w:cs="Traditional Arabic" w:hint="cs"/>
          <w:sz w:val="28"/>
          <w:szCs w:val="28"/>
          <w:rtl/>
        </w:rPr>
        <w:t>َ</w:t>
      </w:r>
      <w:r>
        <w:rPr>
          <w:rFonts w:ascii="Traditional Arabic" w:hAnsi="Traditional Arabic" w:cs="Traditional Arabic"/>
          <w:sz w:val="28"/>
          <w:szCs w:val="28"/>
          <w:rtl/>
        </w:rPr>
        <w:t>ع</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عليه </w:t>
      </w:r>
      <w:r w:rsidRPr="004274A7">
        <w:rPr>
          <w:rFonts w:ascii="Traditional Arabic" w:hAnsi="Traditional Arabic" w:cs="Traditional Arabic"/>
          <w:sz w:val="28"/>
          <w:szCs w:val="28"/>
          <w:rtl/>
        </w:rPr>
        <w:t>شي</w:t>
      </w:r>
      <w:r w:rsidR="00A27B95" w:rsidRPr="004274A7">
        <w:rPr>
          <w:rFonts w:ascii="Traditional Arabic" w:hAnsi="Traditional Arabic" w:cs="Traditional Arabic" w:hint="cs"/>
          <w:sz w:val="28"/>
          <w:szCs w:val="28"/>
          <w:rtl/>
        </w:rPr>
        <w:t>ئًا</w:t>
      </w:r>
      <w:r>
        <w:rPr>
          <w:rFonts w:ascii="Traditional Arabic" w:hAnsi="Traditional Arabic" w:cs="Traditional Arabic"/>
          <w:sz w:val="28"/>
          <w:szCs w:val="28"/>
          <w:rtl/>
        </w:rPr>
        <w:t xml:space="preserve"> من أوصاف الرب، كعلم الغيب ونحو ذلك، عياذ</w:t>
      </w:r>
      <w:r>
        <w:rPr>
          <w:rFonts w:ascii="Traditional Arabic" w:hAnsi="Traditional Arabic" w:cs="Traditional Arabic" w:hint="cs"/>
          <w:sz w:val="28"/>
          <w:szCs w:val="28"/>
          <w:rtl/>
        </w:rPr>
        <w:t>ً</w:t>
      </w:r>
      <w:r>
        <w:rPr>
          <w:rFonts w:ascii="Traditional Arabic" w:hAnsi="Traditional Arabic" w:cs="Traditional Arabic"/>
          <w:sz w:val="28"/>
          <w:szCs w:val="28"/>
          <w:rtl/>
        </w:rPr>
        <w:t>ا بالله من ذلك.</w:t>
      </w:r>
    </w:p>
  </w:footnote>
  <w:footnote w:id="172">
    <w:p w:rsidR="00D42AD5" w:rsidRDefault="00D42AD5">
      <w:pPr>
        <w:pStyle w:val="FootnoteText"/>
        <w:bidi/>
        <w:ind w:left="143" w:hanging="143"/>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«النهاية» ترياق: هو ما يستعمل لدفع السم من الأدوية والمعاجين، وهو مُعر</w:t>
      </w:r>
      <w:r>
        <w:rPr>
          <w:rFonts w:ascii="Traditional Arabic" w:hAnsi="Traditional Arabic" w:cs="Traditional Arabic" w:hint="cs"/>
          <w:sz w:val="28"/>
          <w:szCs w:val="28"/>
          <w:rtl/>
        </w:rPr>
        <w:t>َّ</w:t>
      </w:r>
      <w:r>
        <w:rPr>
          <w:rFonts w:ascii="Traditional Arabic" w:hAnsi="Traditional Arabic" w:cs="Traditional Arabic"/>
          <w:sz w:val="28"/>
          <w:szCs w:val="28"/>
          <w:rtl/>
        </w:rPr>
        <w:t>ب.</w:t>
      </w:r>
    </w:p>
    <w:p w:rsidR="00D42AD5" w:rsidRDefault="00D42AD5">
      <w:pPr>
        <w:pStyle w:val="FootnoteText"/>
        <w:bidi/>
        <w:ind w:left="143" w:firstLine="6"/>
        <w:jc w:val="both"/>
        <w:rPr>
          <w:rFonts w:ascii="Traditional Arabic" w:hAnsi="Traditional Arabic" w:cs="Traditional Arabic"/>
          <w:sz w:val="28"/>
          <w:szCs w:val="28"/>
          <w:rtl/>
        </w:rPr>
      </w:pPr>
      <w:r>
        <w:rPr>
          <w:rFonts w:ascii="Traditional Arabic" w:hAnsi="Traditional Arabic" w:cs="Traditional Arabic"/>
          <w:sz w:val="28"/>
          <w:szCs w:val="28"/>
          <w:rtl/>
        </w:rPr>
        <w:t>ومقولة (قبر فلان ترياق مجرب) عبارة قديمة، كانت تقال في قبـر رجل يقال له ترياق، زعموا أن الدعاء عندها مجرب استجابته، ثم صارت تقال في القبور التي ت</w:t>
      </w:r>
      <w:r>
        <w:rPr>
          <w:rFonts w:ascii="Traditional Arabic" w:hAnsi="Traditional Arabic" w:cs="Traditional Arabic" w:hint="cs"/>
          <w:sz w:val="28"/>
          <w:szCs w:val="28"/>
          <w:rtl/>
        </w:rPr>
        <w:t>ُ</w:t>
      </w:r>
      <w:r>
        <w:rPr>
          <w:rFonts w:ascii="Traditional Arabic" w:hAnsi="Traditional Arabic" w:cs="Traditional Arabic"/>
          <w:sz w:val="28"/>
          <w:szCs w:val="28"/>
          <w:rtl/>
        </w:rPr>
        <w:t>وص</w:t>
      </w:r>
      <w:r>
        <w:rPr>
          <w:rFonts w:ascii="Traditional Arabic" w:hAnsi="Traditional Arabic" w:cs="Traditional Arabic" w:hint="cs"/>
          <w:sz w:val="28"/>
          <w:szCs w:val="28"/>
          <w:rtl/>
        </w:rPr>
        <w:t>َ</w:t>
      </w:r>
      <w:r>
        <w:rPr>
          <w:rFonts w:ascii="Traditional Arabic" w:hAnsi="Traditional Arabic" w:cs="Traditional Arabic"/>
          <w:sz w:val="28"/>
          <w:szCs w:val="28"/>
          <w:rtl/>
        </w:rPr>
        <w:t>ف بهذا الوصف الباطل.</w:t>
      </w:r>
    </w:p>
  </w:footnote>
  <w:footnote w:id="173">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تصيبه شد</w:t>
      </w:r>
      <w:r>
        <w:rPr>
          <w:rFonts w:ascii="Traditional Arabic" w:hAnsi="Traditional Arabic" w:cs="Traditional Arabic" w:hint="cs"/>
          <w:sz w:val="28"/>
          <w:szCs w:val="28"/>
          <w:rtl/>
        </w:rPr>
        <w:t>ة</w:t>
      </w:r>
      <w:r>
        <w:rPr>
          <w:rFonts w:ascii="Traditional Arabic" w:hAnsi="Traditional Arabic" w:cs="Traditional Arabic"/>
          <w:sz w:val="28"/>
          <w:szCs w:val="28"/>
          <w:rtl/>
        </w:rPr>
        <w:t>.</w:t>
      </w:r>
    </w:p>
  </w:footnote>
  <w:footnote w:id="174">
    <w:p w:rsidR="00D42AD5" w:rsidRDefault="00D42AD5">
      <w:pPr>
        <w:pStyle w:val="FootnoteText"/>
        <w:bidi/>
        <w:ind w:left="180" w:hanging="180"/>
        <w:jc w:val="both"/>
        <w:rPr>
          <w:rStyle w:val="FootnoteReference"/>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Style w:val="FootnoteReference"/>
          <w:rFonts w:ascii="Traditional Arabic" w:hAnsi="Traditional Arabic" w:cs="Traditional Arabic"/>
          <w:sz w:val="28"/>
          <w:szCs w:val="28"/>
          <w:rtl/>
        </w:rPr>
        <w:t xml:space="preserve"> </w:t>
      </w:r>
      <w:r>
        <w:rPr>
          <w:rFonts w:ascii="Traditional Arabic" w:hAnsi="Traditional Arabic" w:cs="Traditional Arabic"/>
          <w:sz w:val="28"/>
          <w:szCs w:val="28"/>
          <w:rtl/>
        </w:rPr>
        <w:t>انظر «الاستغاثة في الرد على البكري» (2/ 582 – 587)، باختصار.</w:t>
      </w:r>
    </w:p>
  </w:footnote>
  <w:footnote w:id="17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اسم الإشارة (هذا) يعود إلى التسوية في الاستغاثة بين الحي والميت.</w:t>
      </w:r>
    </w:p>
  </w:footnote>
  <w:footnote w:id="176">
    <w:p w:rsidR="00D42AD5" w:rsidRDefault="00D42AD5">
      <w:pPr>
        <w:pStyle w:val="ListParagraph1"/>
        <w:spacing w:after="0" w:line="240" w:lineRule="auto"/>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«تلخيص الاستغاثة» (2/479)، باختصار يسير.</w:t>
      </w:r>
    </w:p>
    <w:p w:rsidR="00D42AD5" w:rsidRDefault="00D42AD5">
      <w:pPr>
        <w:pStyle w:val="ListParagraph1"/>
        <w:spacing w:after="0" w:line="240" w:lineRule="auto"/>
        <w:ind w:left="133"/>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وقد علق الشيخ محمد رشيد رضا </w:t>
      </w:r>
      <w:r>
        <w:rPr>
          <w:rFonts w:ascii="Traditional Arabic" w:hAnsi="Traditional Arabic" w:cs="Traditional Arabic" w:hint="cs"/>
          <w:sz w:val="28"/>
          <w:szCs w:val="28"/>
          <w:rtl/>
        </w:rPr>
        <w:t xml:space="preserve">رحمه الله على هذا الموضع من الرسالة </w:t>
      </w:r>
      <w:r>
        <w:rPr>
          <w:rFonts w:ascii="Traditional Arabic" w:hAnsi="Traditional Arabic" w:cs="Traditional Arabic"/>
          <w:sz w:val="28"/>
          <w:szCs w:val="28"/>
          <w:rtl/>
        </w:rPr>
        <w:t>فقال:</w:t>
      </w:r>
    </w:p>
    <w:p w:rsidR="00D42AD5" w:rsidRDefault="00D42AD5">
      <w:pPr>
        <w:pStyle w:val="ListParagraph1"/>
        <w:spacing w:after="0" w:line="240" w:lineRule="auto"/>
        <w:ind w:left="133"/>
        <w:jc w:val="both"/>
        <w:rPr>
          <w:rFonts w:ascii="Traditional Arabic" w:hAnsi="Traditional Arabic" w:cs="Traditional Arabic" w:hint="cs"/>
          <w:sz w:val="28"/>
          <w:szCs w:val="28"/>
          <w:rtl/>
        </w:rPr>
      </w:pPr>
      <w:r>
        <w:rPr>
          <w:rFonts w:ascii="Traditional Arabic" w:hAnsi="Traditional Arabic" w:cs="Traditional Arabic"/>
          <w:sz w:val="28"/>
          <w:szCs w:val="28"/>
          <w:rtl/>
        </w:rPr>
        <w:t xml:space="preserve">قد ذكروا في بعض الكتب وما زالوا يتناقلون أن من أصابته شدة فليصل ركعتين ثم ليتوجه إلى الشرق – أي إلى بغداد – وينادي الشيخ وينشد هاتين البيتين في </w:t>
      </w:r>
      <w:r>
        <w:rPr>
          <w:rFonts w:ascii="Traditional Arabic" w:hAnsi="Traditional Arabic" w:cs="Traditional Arabic" w:hint="cs"/>
          <w:sz w:val="28"/>
          <w:szCs w:val="28"/>
          <w:rtl/>
        </w:rPr>
        <w:t>الاستغاثة</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والاستجارة</w:t>
      </w:r>
      <w:r>
        <w:rPr>
          <w:rFonts w:ascii="Traditional Arabic" w:hAnsi="Traditional Arabic" w:cs="Traditional Arabic"/>
          <w:sz w:val="28"/>
          <w:szCs w:val="28"/>
          <w:rtl/>
        </w:rPr>
        <w:t xml:space="preserve"> به</w:t>
      </w:r>
      <w:r>
        <w:rPr>
          <w:rFonts w:ascii="Traditional Arabic" w:hAnsi="Traditional Arabic" w:cs="Traditional Arabic" w:hint="cs"/>
          <w:sz w:val="28"/>
          <w:szCs w:val="28"/>
          <w:rtl/>
        </w:rPr>
        <w:t>:</w:t>
      </w:r>
    </w:p>
    <w:tbl>
      <w:tblPr>
        <w:bidiVisual/>
        <w:tblW w:w="0" w:type="auto"/>
        <w:jc w:val="center"/>
        <w:tblLook w:val="0000" w:firstRow="0" w:lastRow="0" w:firstColumn="0" w:lastColumn="0" w:noHBand="0" w:noVBand="0"/>
      </w:tblPr>
      <w:tblGrid>
        <w:gridCol w:w="3414"/>
        <w:gridCol w:w="360"/>
        <w:gridCol w:w="3528"/>
      </w:tblGrid>
      <w:tr w:rsidR="000C0E87" w:rsidTr="000C0E87">
        <w:trPr>
          <w:trHeight w:hRule="exact" w:val="567"/>
          <w:jc w:val="center"/>
        </w:trPr>
        <w:tc>
          <w:tcPr>
            <w:tcW w:w="3414" w:type="dxa"/>
          </w:tcPr>
          <w:p w:rsidR="000C0E87" w:rsidRDefault="000C0E87">
            <w:pPr>
              <w:widowControl w:val="0"/>
              <w:spacing w:line="500" w:lineRule="exact"/>
              <w:jc w:val="lowKashida"/>
              <w:rPr>
                <w:rFonts w:ascii="Adwaa Elsalaf" w:hAnsi="Adwaa Elsalaf" w:cs="Adwaa Elsalaf"/>
                <w:b/>
                <w:bCs/>
                <w:color w:val="000000"/>
                <w:position w:val="6"/>
                <w:sz w:val="30"/>
                <w:szCs w:val="30"/>
              </w:rPr>
            </w:pPr>
            <w:r>
              <w:rPr>
                <w:rFonts w:ascii="Traditional Arabic" w:hAnsi="Traditional Arabic" w:cs="Traditional Arabic"/>
                <w:sz w:val="28"/>
                <w:szCs w:val="28"/>
                <w:rtl/>
              </w:rPr>
              <w:t>أيدركنــــي ضيم وأنت</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ذخيرتي</w:t>
            </w:r>
            <w:r>
              <w:rPr>
                <w:rFonts w:ascii="Adwaa Elsalaf" w:hAnsi="Adwaa Elsalaf" w:cs="Adwaa Elsalaf" w:hint="cs"/>
                <w:b/>
                <w:bCs/>
                <w:color w:val="000000"/>
                <w:position w:val="6"/>
                <w:sz w:val="30"/>
                <w:szCs w:val="30"/>
                <w:rtl/>
              </w:rPr>
              <w:br/>
            </w:r>
          </w:p>
        </w:tc>
        <w:tc>
          <w:tcPr>
            <w:tcW w:w="360" w:type="dxa"/>
          </w:tcPr>
          <w:p w:rsidR="000C0E87" w:rsidRDefault="000C0E87">
            <w:pPr>
              <w:widowControl w:val="0"/>
              <w:spacing w:line="500" w:lineRule="exact"/>
              <w:jc w:val="lowKashida"/>
              <w:rPr>
                <w:rFonts w:ascii="Adwaa Elsalaf" w:hAnsi="Adwaa Elsalaf" w:cs="Adwaa Elsalaf"/>
                <w:b/>
                <w:bCs/>
                <w:color w:val="000000"/>
                <w:position w:val="6"/>
                <w:sz w:val="30"/>
                <w:szCs w:val="30"/>
              </w:rPr>
            </w:pPr>
          </w:p>
        </w:tc>
        <w:tc>
          <w:tcPr>
            <w:tcW w:w="3528" w:type="dxa"/>
          </w:tcPr>
          <w:p w:rsidR="000C0E87" w:rsidRDefault="000C0E87">
            <w:pPr>
              <w:widowControl w:val="0"/>
              <w:spacing w:line="500" w:lineRule="exact"/>
              <w:jc w:val="lowKashida"/>
              <w:rPr>
                <w:rFonts w:ascii="Adwaa Elsalaf" w:hAnsi="Adwaa Elsalaf" w:cs="Adwaa Elsalaf"/>
                <w:b/>
                <w:bCs/>
                <w:color w:val="000000"/>
                <w:position w:val="6"/>
                <w:sz w:val="30"/>
                <w:szCs w:val="30"/>
              </w:rPr>
            </w:pPr>
            <w:r>
              <w:rPr>
                <w:rFonts w:ascii="Traditional Arabic" w:hAnsi="Traditional Arabic" w:cs="Traditional Arabic"/>
                <w:sz w:val="28"/>
                <w:szCs w:val="28"/>
                <w:rtl/>
              </w:rPr>
              <w:t>وأ</w:t>
            </w:r>
            <w:r>
              <w:rPr>
                <w:rFonts w:ascii="Traditional Arabic" w:hAnsi="Traditional Arabic" w:cs="Traditional Arabic" w:hint="cs"/>
                <w:sz w:val="28"/>
                <w:szCs w:val="28"/>
                <w:rtl/>
              </w:rPr>
              <w:t>ُ</w:t>
            </w:r>
            <w:r>
              <w:rPr>
                <w:rFonts w:ascii="Traditional Arabic" w:hAnsi="Traditional Arabic" w:cs="Traditional Arabic"/>
                <w:sz w:val="28"/>
                <w:szCs w:val="28"/>
                <w:rtl/>
              </w:rPr>
              <w:t>ظل</w:t>
            </w:r>
            <w:r>
              <w:rPr>
                <w:rFonts w:ascii="Traditional Arabic" w:hAnsi="Traditional Arabic" w:cs="Traditional Arabic" w:hint="cs"/>
                <w:sz w:val="28"/>
                <w:szCs w:val="28"/>
                <w:rtl/>
              </w:rPr>
              <w:t>ِ</w:t>
            </w:r>
            <w:r>
              <w:rPr>
                <w:rFonts w:ascii="Traditional Arabic" w:hAnsi="Traditional Arabic" w:cs="Traditional Arabic"/>
                <w:sz w:val="28"/>
                <w:szCs w:val="28"/>
                <w:rtl/>
              </w:rPr>
              <w:t>م في الدنيا وأنت مجيري</w:t>
            </w:r>
            <w:r>
              <w:rPr>
                <w:rFonts w:ascii="Adwaa Elsalaf" w:hAnsi="Adwaa Elsalaf" w:cs="Adwaa Elsalaf" w:hint="cs"/>
                <w:b/>
                <w:bCs/>
                <w:color w:val="000000"/>
                <w:position w:val="6"/>
                <w:sz w:val="30"/>
                <w:szCs w:val="30"/>
                <w:rtl/>
              </w:rPr>
              <w:br/>
            </w:r>
          </w:p>
        </w:tc>
      </w:tr>
      <w:tr w:rsidR="000C0E87" w:rsidTr="000C0E87">
        <w:trPr>
          <w:trHeight w:hRule="exact" w:val="567"/>
          <w:jc w:val="center"/>
        </w:trPr>
        <w:tc>
          <w:tcPr>
            <w:tcW w:w="3414" w:type="dxa"/>
          </w:tcPr>
          <w:p w:rsidR="000C0E87" w:rsidRDefault="000C0E87">
            <w:pPr>
              <w:widowControl w:val="0"/>
              <w:spacing w:line="500" w:lineRule="exact"/>
              <w:jc w:val="lowKashida"/>
              <w:rPr>
                <w:rFonts w:ascii="Lotus Linotype" w:hAnsi="Lotus Linotype" w:cs="Adwaa Elsalaf" w:hint="cs"/>
                <w:b/>
                <w:bCs/>
                <w:color w:val="000000"/>
                <w:position w:val="6"/>
                <w:sz w:val="32"/>
                <w:szCs w:val="30"/>
                <w:rtl/>
              </w:rPr>
            </w:pPr>
            <w:r>
              <w:rPr>
                <w:rFonts w:ascii="Traditional Arabic" w:hAnsi="Traditional Arabic" w:cs="Traditional Arabic"/>
                <w:sz w:val="28"/>
                <w:szCs w:val="28"/>
                <w:rtl/>
              </w:rPr>
              <w:t>وعار على راعي الحمى وهو في الحمى</w:t>
            </w:r>
            <w:r>
              <w:rPr>
                <w:rFonts w:ascii="Lotus Linotype" w:hAnsi="Lotus Linotype" w:cs="Adwaa Elsalaf"/>
                <w:b/>
                <w:bCs/>
                <w:color w:val="000000"/>
                <w:position w:val="6"/>
                <w:sz w:val="32"/>
                <w:szCs w:val="30"/>
                <w:rtl/>
              </w:rPr>
              <w:br/>
            </w:r>
          </w:p>
        </w:tc>
        <w:tc>
          <w:tcPr>
            <w:tcW w:w="360" w:type="dxa"/>
          </w:tcPr>
          <w:p w:rsidR="000C0E87" w:rsidRDefault="000C0E87">
            <w:pPr>
              <w:widowControl w:val="0"/>
              <w:spacing w:line="500" w:lineRule="exact"/>
              <w:jc w:val="lowKashida"/>
              <w:rPr>
                <w:rFonts w:ascii="Adwaa Elsalaf" w:hAnsi="Adwaa Elsalaf" w:cs="Adwaa Elsalaf"/>
                <w:b/>
                <w:bCs/>
                <w:color w:val="000000"/>
                <w:position w:val="6"/>
                <w:sz w:val="30"/>
                <w:szCs w:val="30"/>
              </w:rPr>
            </w:pPr>
          </w:p>
        </w:tc>
        <w:tc>
          <w:tcPr>
            <w:tcW w:w="3528" w:type="dxa"/>
          </w:tcPr>
          <w:p w:rsidR="000C0E87" w:rsidRDefault="000C0E87">
            <w:pPr>
              <w:widowControl w:val="0"/>
              <w:spacing w:line="500" w:lineRule="exact"/>
              <w:jc w:val="lowKashida"/>
              <w:rPr>
                <w:rFonts w:ascii="Lotus Linotype" w:hAnsi="Lotus Linotype" w:cs="Adwaa Elsalaf" w:hint="cs"/>
                <w:b/>
                <w:bCs/>
                <w:color w:val="000000"/>
                <w:position w:val="6"/>
                <w:sz w:val="32"/>
                <w:szCs w:val="30"/>
                <w:rtl/>
                <w:lang w:bidi="ar-EG"/>
              </w:rPr>
            </w:pPr>
            <w:r>
              <w:rPr>
                <w:rFonts w:ascii="Traditional Arabic" w:hAnsi="Traditional Arabic" w:cs="Traditional Arabic"/>
                <w:sz w:val="28"/>
                <w:szCs w:val="28"/>
                <w:rtl/>
              </w:rPr>
              <w:t>إذا ضاع في الهيجا عقال بعير</w:t>
            </w:r>
            <w:r>
              <w:rPr>
                <w:rFonts w:ascii="Lotus Linotype" w:hAnsi="Lotus Linotype" w:cs="Adwaa Elsalaf"/>
                <w:b/>
                <w:bCs/>
                <w:color w:val="000000"/>
                <w:position w:val="6"/>
                <w:sz w:val="32"/>
                <w:szCs w:val="30"/>
                <w:rtl/>
              </w:rPr>
              <w:br/>
            </w:r>
          </w:p>
        </w:tc>
      </w:tr>
    </w:tbl>
    <w:p w:rsidR="00D42AD5" w:rsidRDefault="00D42AD5">
      <w:pPr>
        <w:pStyle w:val="ListParagraph1"/>
        <w:spacing w:before="120" w:after="0" w:line="240" w:lineRule="auto"/>
        <w:ind w:left="133"/>
        <w:jc w:val="both"/>
        <w:rPr>
          <w:rFonts w:ascii="Traditional Arabic" w:hAnsi="Traditional Arabic" w:cs="Traditional Arabic"/>
          <w:sz w:val="28"/>
          <w:szCs w:val="28"/>
          <w:rtl/>
        </w:rPr>
      </w:pPr>
      <w:r>
        <w:rPr>
          <w:rFonts w:ascii="Traditional Arabic" w:hAnsi="Traditional Arabic" w:cs="Traditional Arabic"/>
          <w:sz w:val="28"/>
          <w:szCs w:val="28"/>
          <w:rtl/>
        </w:rPr>
        <w:t>ويقول: سيدي عبد</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القادر اقض حاجتي، ويذكرها، قالوا: فإنها تقضى، وأن ذلك مجرب.</w:t>
      </w:r>
    </w:p>
    <w:p w:rsidR="00D42AD5" w:rsidRDefault="00D42AD5">
      <w:pPr>
        <w:pStyle w:val="ListParagraph1"/>
        <w:spacing w:after="0" w:line="240" w:lineRule="auto"/>
        <w:ind w:left="133"/>
        <w:jc w:val="both"/>
        <w:rPr>
          <w:rFonts w:ascii="Traditional Arabic" w:hAnsi="Traditional Arabic" w:cs="Traditional Arabic"/>
          <w:sz w:val="28"/>
          <w:szCs w:val="28"/>
          <w:rtl/>
        </w:rPr>
      </w:pPr>
      <w:r>
        <w:rPr>
          <w:rFonts w:ascii="Traditional Arabic" w:hAnsi="Traditional Arabic" w:cs="Traditional Arabic"/>
          <w:sz w:val="28"/>
          <w:szCs w:val="28"/>
          <w:rtl/>
        </w:rPr>
        <w:t>وقد يروون ذلك عنه، برّ</w:t>
      </w:r>
      <w:r>
        <w:rPr>
          <w:rFonts w:ascii="Traditional Arabic" w:hAnsi="Traditional Arabic" w:cs="Traditional Arabic" w:hint="cs"/>
          <w:sz w:val="28"/>
          <w:szCs w:val="28"/>
          <w:rtl/>
        </w:rPr>
        <w:t>َ</w:t>
      </w:r>
      <w:r>
        <w:rPr>
          <w:rFonts w:ascii="Traditional Arabic" w:hAnsi="Traditional Arabic" w:cs="Traditional Arabic"/>
          <w:sz w:val="28"/>
          <w:szCs w:val="28"/>
          <w:rtl/>
        </w:rPr>
        <w:t>أه الله من ش</w:t>
      </w:r>
      <w:r>
        <w:rPr>
          <w:rFonts w:ascii="Traditional Arabic" w:hAnsi="Traditional Arabic" w:cs="Traditional Arabic" w:hint="cs"/>
          <w:sz w:val="28"/>
          <w:szCs w:val="28"/>
          <w:rtl/>
        </w:rPr>
        <w:t>ِ</w:t>
      </w:r>
      <w:r>
        <w:rPr>
          <w:rFonts w:ascii="Traditional Arabic" w:hAnsi="Traditional Arabic" w:cs="Traditional Arabic"/>
          <w:sz w:val="28"/>
          <w:szCs w:val="28"/>
          <w:rtl/>
        </w:rPr>
        <w:t>ركهم بالله وكفر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هم بدينه. </w:t>
      </w:r>
    </w:p>
  </w:footnote>
  <w:footnote w:id="177">
    <w:p w:rsidR="00D42AD5" w:rsidRDefault="00D42AD5">
      <w:pPr>
        <w:pStyle w:val="ListParagraph1"/>
        <w:spacing w:after="0" w:line="240" w:lineRule="auto"/>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«تلخيص الاستغاثة» (2/485). </w:t>
      </w:r>
    </w:p>
  </w:footnote>
  <w:footnote w:id="17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يقصد بذلك التتر.</w:t>
      </w:r>
    </w:p>
  </w:footnote>
  <w:footnote w:id="17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لم يغزو لقتال التتر لما رأوا الناس متعلقين بغير الله، لأن النتيجة حتم</w:t>
      </w:r>
      <w:r>
        <w:rPr>
          <w:rFonts w:ascii="Traditional Arabic" w:hAnsi="Traditional Arabic" w:cs="Traditional Arabic" w:hint="cs"/>
          <w:sz w:val="28"/>
          <w:szCs w:val="28"/>
          <w:rtl/>
        </w:rPr>
        <w:t>ً</w:t>
      </w:r>
      <w:r>
        <w:rPr>
          <w:rFonts w:ascii="Traditional Arabic" w:hAnsi="Traditional Arabic" w:cs="Traditional Arabic"/>
          <w:sz w:val="28"/>
          <w:szCs w:val="28"/>
          <w:rtl/>
        </w:rPr>
        <w:t>ا هي الهزيمة.</w:t>
      </w:r>
    </w:p>
  </w:footnote>
  <w:footnote w:id="180">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الطبراني في «الدعاء» (880) عن جابر بن عبد الله رضي الله عنه</w:t>
      </w:r>
      <w:r>
        <w:rPr>
          <w:rFonts w:ascii="Traditional Arabic" w:hAnsi="Traditional Arabic" w:cs="Traditional Arabic" w:hint="cs"/>
          <w:sz w:val="28"/>
          <w:szCs w:val="28"/>
          <w:rtl/>
        </w:rPr>
        <w:t>ما</w:t>
      </w:r>
      <w:r>
        <w:rPr>
          <w:rFonts w:ascii="Traditional Arabic" w:hAnsi="Traditional Arabic" w:cs="Traditional Arabic"/>
          <w:sz w:val="28"/>
          <w:szCs w:val="28"/>
          <w:rtl/>
        </w:rPr>
        <w:t xml:space="preserve"> قال: رأيت رسول الله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وهو واقف على القرن - يعني قرن الثعالب - يوم النحر وهو يقول: يا حي يا قيوم، لا إله إلا أنت، برحمتك أستغيث، فاكفني شأني كله، ولا تكلني إلى نفسي طرفة عين.</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وروى النسائي في «الكبرى» (10372) عن أنس رضي الله عنه قال: قال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لفاطمة: ما ي</w:t>
      </w:r>
      <w:r>
        <w:rPr>
          <w:rFonts w:ascii="Traditional Arabic" w:hAnsi="Traditional Arabic" w:cs="Traditional Arabic" w:hint="cs"/>
          <w:sz w:val="28"/>
          <w:szCs w:val="28"/>
          <w:rtl/>
        </w:rPr>
        <w:t>ـ</w:t>
      </w:r>
      <w:r>
        <w:rPr>
          <w:rFonts w:ascii="Traditional Arabic" w:hAnsi="Traditional Arabic" w:cs="Traditional Arabic"/>
          <w:sz w:val="28"/>
          <w:szCs w:val="28"/>
          <w:rtl/>
        </w:rPr>
        <w:t>منعك</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أن تسمعي ما أوصيك به؛ أن تقولي إذا أصبحت وإذا أمسيت: يا حي يا قيوم برحمتك أستغيث، أصلح لي شأني كله، ولا تكلني إلى نفسي طرفة عين.</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والحديث صححه الألباني كما في «صحيح الجامع» (5820)</w:t>
      </w:r>
      <w:r>
        <w:rPr>
          <w:rFonts w:ascii="Traditional Arabic" w:hAnsi="Traditional Arabic" w:cs="Traditional Arabic" w:hint="cs"/>
          <w:sz w:val="28"/>
          <w:szCs w:val="28"/>
          <w:rtl/>
        </w:rPr>
        <w:t>.</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وروى الحاكم في «المستدرك» (1/509) عن ابن مسعود رضي الله عنه قال: كان رسول الله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إذا نزل به هم أو غم قال: يا حي يا قيوم، برحمتك أستغيث. </w:t>
      </w:r>
    </w:p>
  </w:footnote>
  <w:footnote w:id="18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«تلخيص الاستغاثة» (2/731-738)، باختصار وتصرف يسير جد</w:t>
      </w:r>
      <w:r>
        <w:rPr>
          <w:rFonts w:ascii="Traditional Arabic" w:hAnsi="Traditional Arabic" w:cs="Traditional Arabic" w:hint="cs"/>
          <w:sz w:val="28"/>
          <w:szCs w:val="28"/>
          <w:rtl/>
        </w:rPr>
        <w:t>ًّ</w:t>
      </w:r>
      <w:r>
        <w:rPr>
          <w:rFonts w:ascii="Traditional Arabic" w:hAnsi="Traditional Arabic" w:cs="Traditional Arabic"/>
          <w:sz w:val="28"/>
          <w:szCs w:val="28"/>
          <w:rtl/>
        </w:rPr>
        <w:t>ا.</w:t>
      </w:r>
    </w:p>
  </w:footnote>
  <w:footnote w:id="18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علق </w:t>
      </w:r>
      <w:r>
        <w:rPr>
          <w:rFonts w:ascii="Traditional Arabic" w:hAnsi="Traditional Arabic" w:cs="Traditional Arabic" w:hint="cs"/>
          <w:sz w:val="28"/>
          <w:szCs w:val="28"/>
          <w:rtl/>
        </w:rPr>
        <w:t xml:space="preserve">هنا </w:t>
      </w:r>
      <w:r>
        <w:rPr>
          <w:rFonts w:ascii="Traditional Arabic" w:hAnsi="Traditional Arabic" w:cs="Traditional Arabic"/>
          <w:sz w:val="28"/>
          <w:szCs w:val="28"/>
          <w:rtl/>
        </w:rPr>
        <w:t xml:space="preserve">الشيخ محمد رشيد رضا </w:t>
      </w:r>
      <w:r>
        <w:rPr>
          <w:rFonts w:ascii="Traditional Arabic" w:hAnsi="Traditional Arabic" w:cs="Traditional Arabic" w:hint="cs"/>
          <w:sz w:val="28"/>
          <w:szCs w:val="28"/>
          <w:rtl/>
        </w:rPr>
        <w:t xml:space="preserve">رحمه الله </w:t>
      </w:r>
      <w:r>
        <w:rPr>
          <w:rFonts w:ascii="Traditional Arabic" w:hAnsi="Traditional Arabic" w:cs="Traditional Arabic"/>
          <w:sz w:val="28"/>
          <w:szCs w:val="28"/>
          <w:rtl/>
        </w:rPr>
        <w:t xml:space="preserve">فقال: يُشكيه بضم الياء من </w:t>
      </w:r>
      <w:r>
        <w:rPr>
          <w:rFonts w:ascii="Traditional Arabic" w:hAnsi="Traditional Arabic" w:cs="Traditional Arabic" w:hint="cs"/>
          <w:sz w:val="28"/>
          <w:szCs w:val="28"/>
          <w:rtl/>
        </w:rPr>
        <w:t>الإشكاء</w:t>
      </w:r>
      <w:r>
        <w:rPr>
          <w:rFonts w:ascii="Traditional Arabic" w:hAnsi="Traditional Arabic" w:cs="Traditional Arabic"/>
          <w:sz w:val="28"/>
          <w:szCs w:val="28"/>
          <w:rtl/>
        </w:rPr>
        <w:t>، وهو إزالة ما يشكو منه من ض</w:t>
      </w:r>
      <w:r>
        <w:rPr>
          <w:rFonts w:ascii="Traditional Arabic" w:hAnsi="Traditional Arabic" w:cs="Traditional Arabic" w:hint="cs"/>
          <w:sz w:val="28"/>
          <w:szCs w:val="28"/>
          <w:rtl/>
        </w:rPr>
        <w:t>ُ</w:t>
      </w:r>
      <w:r>
        <w:rPr>
          <w:rFonts w:ascii="Traditional Arabic" w:hAnsi="Traditional Arabic" w:cs="Traditional Arabic"/>
          <w:sz w:val="28"/>
          <w:szCs w:val="28"/>
          <w:rtl/>
        </w:rPr>
        <w:t>ر</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8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w:t>
      </w:r>
    </w:p>
  </w:footnote>
  <w:footnote w:id="184">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وكان هذا في حياته، فقد كانوا يطلبون منه أن يدعو الله لهم، لأن دعاءه قريب لل</w:t>
      </w:r>
      <w:r>
        <w:rPr>
          <w:rFonts w:ascii="Traditional Arabic" w:hAnsi="Traditional Arabic" w:cs="Traditional Arabic" w:hint="cs"/>
          <w:sz w:val="28"/>
          <w:szCs w:val="28"/>
          <w:rtl/>
        </w:rPr>
        <w:t>ا</w:t>
      </w:r>
      <w:r>
        <w:rPr>
          <w:rFonts w:ascii="Traditional Arabic" w:hAnsi="Traditional Arabic" w:cs="Traditional Arabic"/>
          <w:sz w:val="28"/>
          <w:szCs w:val="28"/>
          <w:rtl/>
        </w:rPr>
        <w:t xml:space="preserve">ستجابة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أما بعد موته فلم يحصل هذا البتة، لا مع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ولا مع غيره من الصحابة.</w:t>
      </w:r>
    </w:p>
  </w:footnote>
  <w:footnote w:id="185">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تركوا ذلك، والتمسوا ما هو مشروع، كطلب الدعاء من الأحياء، كطلب الدعاء من العباس عم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w:t>
      </w:r>
    </w:p>
  </w:footnote>
  <w:footnote w:id="186">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المؤلف لخص كلام الشيخ اب</w:t>
      </w:r>
      <w:r>
        <w:rPr>
          <w:rFonts w:ascii="Traditional Arabic" w:hAnsi="Traditional Arabic" w:cs="Traditional Arabic" w:hint="cs"/>
          <w:sz w:val="28"/>
          <w:szCs w:val="28"/>
          <w:rtl/>
        </w:rPr>
        <w:t>ن</w:t>
      </w:r>
      <w:r>
        <w:rPr>
          <w:rFonts w:ascii="Traditional Arabic" w:hAnsi="Traditional Arabic" w:cs="Traditional Arabic"/>
          <w:sz w:val="28"/>
          <w:szCs w:val="28"/>
          <w:rtl/>
        </w:rPr>
        <w:t xml:space="preserve"> تيمية من كتابين مهمين له وهما «اقتضاء الصراط المستقيم لمخالفة أصحاب الجحيم» وكذا كتاب «الاستغاثة في الرد على البكري»، ونقل أيض</w:t>
      </w:r>
      <w:r>
        <w:rPr>
          <w:rFonts w:ascii="Traditional Arabic" w:hAnsi="Traditional Arabic" w:cs="Traditional Arabic" w:hint="cs"/>
          <w:sz w:val="28"/>
          <w:szCs w:val="28"/>
          <w:rtl/>
        </w:rPr>
        <w:t>ً</w:t>
      </w:r>
      <w:r>
        <w:rPr>
          <w:rFonts w:ascii="Traditional Arabic" w:hAnsi="Traditional Arabic" w:cs="Traditional Arabic"/>
          <w:sz w:val="28"/>
          <w:szCs w:val="28"/>
          <w:rtl/>
        </w:rPr>
        <w:t>ا من ملخص الكتاب الأخير واسمه «تلخيص الاستغاثة» لتلميذه ابن كثير رحمهما الله، وقد بذلت جهدي في بيان مواضع النقولات عن تلك الكتب، وميزته عن غيره بقوسين ( )، والذي لم أجد مكانه قليل، والذي يظهر لي أن المؤلف لخصه بالمعنى، والله أعلم.</w:t>
      </w:r>
    </w:p>
  </w:footnote>
  <w:footnote w:id="18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تقدم تخريجه.</w:t>
      </w:r>
    </w:p>
  </w:footnote>
  <w:footnote w:id="188">
    <w:p w:rsidR="00D42AD5" w:rsidRDefault="00D42AD5">
      <w:pPr>
        <w:pStyle w:val="FootnoteText"/>
        <w:bidi/>
        <w:ind w:left="180" w:hanging="187"/>
        <w:jc w:val="both"/>
        <w:rPr>
          <w:rFonts w:ascii="Traditional Arabic" w:hAnsi="Traditional Arabic" w:cs="Traditional Arabic"/>
          <w:sz w:val="28"/>
          <w:szCs w:val="28"/>
          <w:rtl/>
          <w:lang w:bidi="ar-EG"/>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EG"/>
        </w:rPr>
        <w:t>رواه مسلم (145)، وابن ماجه (3986)، عن أبي هريرة رضي الله عنه.</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وللفائدة؛ فقد روى أحمد في «مسنده» (1/184) واللفظ له، وأبو يعلى في «مسنده» (2/99) عن سعد بن أبي وقاص </w:t>
      </w:r>
      <w:r>
        <w:rPr>
          <w:rFonts w:ascii="Traditional Arabic" w:hAnsi="Traditional Arabic" w:cs="Traditional Arabic" w:hint="cs"/>
          <w:sz w:val="28"/>
          <w:szCs w:val="28"/>
          <w:rtl/>
        </w:rPr>
        <w:t xml:space="preserve">رضي الله عنه </w:t>
      </w:r>
      <w:r>
        <w:rPr>
          <w:rFonts w:ascii="Traditional Arabic" w:hAnsi="Traditional Arabic" w:cs="Traditional Arabic"/>
          <w:sz w:val="28"/>
          <w:szCs w:val="28"/>
          <w:rtl/>
        </w:rPr>
        <w:t xml:space="preserve">قال: سمعت رسول الله </w:t>
      </w:r>
      <w:r>
        <w:rPr>
          <w:rFonts w:ascii="Traditional Arabic" w:hAnsi="Traditional Arabic" w:cs="Traditional Arabic"/>
          <w:sz w:val="28"/>
          <w:szCs w:val="28"/>
          <w:lang w:bidi="ar-EG"/>
        </w:rPr>
        <w:sym w:font="AGA Arabesque" w:char="F072"/>
      </w:r>
      <w:r>
        <w:rPr>
          <w:rFonts w:ascii="Traditional Arabic" w:hAnsi="Traditional Arabic" w:cs="Traditional Arabic"/>
          <w:sz w:val="28"/>
          <w:szCs w:val="28"/>
          <w:rtl/>
        </w:rPr>
        <w:t xml:space="preserve"> وهو يقول: </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إن الإيمان بدأ غريب</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وسيعود كما بدأ، فطوبى يومئذ للغرباء إذا فسد الناس، والذي نفس أبي القاسم بيده؛ ليأرِزن الإيمان بين </w:t>
      </w:r>
      <w:r>
        <w:rPr>
          <w:rFonts w:ascii="Traditional Arabic" w:hAnsi="Traditional Arabic" w:cs="Traditional Arabic" w:hint="eastAsia"/>
          <w:sz w:val="28"/>
          <w:szCs w:val="28"/>
          <w:rtl/>
        </w:rPr>
        <w:t>هـٰذين</w:t>
      </w:r>
      <w:r>
        <w:rPr>
          <w:rFonts w:ascii="Traditional Arabic" w:hAnsi="Traditional Arabic" w:cs="Traditional Arabic"/>
          <w:sz w:val="28"/>
          <w:szCs w:val="28"/>
          <w:rtl/>
        </w:rPr>
        <w:t xml:space="preserve"> المسجدين كما تأرز الحية في جحرها.</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قال محققو «المسند»: إسناده جيد.</w:t>
      </w:r>
    </w:p>
    <w:p w:rsidR="00D42AD5" w:rsidRDefault="00D42AD5">
      <w:pPr>
        <w:pStyle w:val="FootnoteText"/>
        <w:bidi/>
        <w:ind w:left="133"/>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t>ومعنى يأرز أي ينضم ويجتمع.</w:t>
      </w:r>
    </w:p>
    <w:p w:rsidR="00D42AD5" w:rsidRDefault="00D42AD5">
      <w:pPr>
        <w:pStyle w:val="FootnoteText"/>
        <w:bidi/>
        <w:ind w:left="133"/>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t>وروى مسلم (146) عن ابن عمر رضي الله عنه</w:t>
      </w:r>
      <w:r>
        <w:rPr>
          <w:rFonts w:ascii="Traditional Arabic" w:hAnsi="Traditional Arabic" w:cs="Traditional Arabic" w:hint="cs"/>
          <w:sz w:val="28"/>
          <w:szCs w:val="28"/>
          <w:rtl/>
          <w:lang w:bidi="ar-EG"/>
        </w:rPr>
        <w:t>ما</w:t>
      </w:r>
      <w:r>
        <w:rPr>
          <w:rFonts w:ascii="Traditional Arabic" w:hAnsi="Traditional Arabic" w:cs="Traditional Arabic"/>
          <w:sz w:val="28"/>
          <w:szCs w:val="28"/>
          <w:rtl/>
          <w:lang w:bidi="ar-EG"/>
        </w:rPr>
        <w:t xml:space="preserve"> عن النبي </w:t>
      </w:r>
      <w:r>
        <w:rPr>
          <w:rFonts w:ascii="Traditional Arabic" w:hAnsi="Traditional Arabic" w:cs="Traditional Arabic"/>
          <w:sz w:val="28"/>
          <w:szCs w:val="28"/>
          <w:lang w:bidi="ar-EG"/>
        </w:rPr>
        <w:sym w:font="AGA Arabesque" w:char="F072"/>
      </w:r>
      <w:r>
        <w:rPr>
          <w:rFonts w:ascii="Traditional Arabic" w:hAnsi="Traditional Arabic" w:cs="Traditional Arabic"/>
          <w:sz w:val="28"/>
          <w:szCs w:val="28"/>
          <w:rtl/>
          <w:lang w:bidi="ar-EG"/>
        </w:rPr>
        <w:t xml:space="preserve"> قال: إن الإسلام بدأ غريب</w:t>
      </w:r>
      <w:r>
        <w:rPr>
          <w:rFonts w:ascii="Traditional Arabic" w:hAnsi="Traditional Arabic" w:cs="Traditional Arabic" w:hint="cs"/>
          <w:sz w:val="28"/>
          <w:szCs w:val="28"/>
          <w:rtl/>
          <w:lang w:bidi="ar-EG"/>
        </w:rPr>
        <w:t>ً</w:t>
      </w:r>
      <w:r>
        <w:rPr>
          <w:rFonts w:ascii="Traditional Arabic" w:hAnsi="Traditional Arabic" w:cs="Traditional Arabic"/>
          <w:sz w:val="28"/>
          <w:szCs w:val="28"/>
          <w:rtl/>
          <w:lang w:bidi="ar-EG"/>
        </w:rPr>
        <w:t>ا وسيعود غريب</w:t>
      </w:r>
      <w:r>
        <w:rPr>
          <w:rFonts w:ascii="Traditional Arabic" w:hAnsi="Traditional Arabic" w:cs="Traditional Arabic" w:hint="cs"/>
          <w:sz w:val="28"/>
          <w:szCs w:val="28"/>
          <w:rtl/>
          <w:lang w:bidi="ar-EG"/>
        </w:rPr>
        <w:t>ً</w:t>
      </w:r>
      <w:r>
        <w:rPr>
          <w:rFonts w:ascii="Traditional Arabic" w:hAnsi="Traditional Arabic" w:cs="Traditional Arabic"/>
          <w:sz w:val="28"/>
          <w:szCs w:val="28"/>
          <w:rtl/>
          <w:lang w:bidi="ar-EG"/>
        </w:rPr>
        <w:t>ا كما بدأ، وهو يأرز بين المسجدين كما تأرز الحية إلى جحرها.</w:t>
      </w:r>
    </w:p>
    <w:p w:rsidR="00D42AD5" w:rsidRDefault="00D42AD5">
      <w:pPr>
        <w:pStyle w:val="FootnoteText"/>
        <w:bidi/>
        <w:ind w:left="133"/>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t>وروى الترمذي (2629) عن عبد الله بن مسعود رضي الله عنه: إن الإسلام بدأ غريب</w:t>
      </w:r>
      <w:r>
        <w:rPr>
          <w:rFonts w:ascii="Traditional Arabic" w:hAnsi="Traditional Arabic" w:cs="Traditional Arabic" w:hint="cs"/>
          <w:sz w:val="28"/>
          <w:szCs w:val="28"/>
          <w:rtl/>
          <w:lang w:bidi="ar-EG"/>
        </w:rPr>
        <w:t>ً</w:t>
      </w:r>
      <w:r>
        <w:rPr>
          <w:rFonts w:ascii="Traditional Arabic" w:hAnsi="Traditional Arabic" w:cs="Traditional Arabic"/>
          <w:sz w:val="28"/>
          <w:szCs w:val="28"/>
          <w:rtl/>
          <w:lang w:bidi="ar-EG"/>
        </w:rPr>
        <w:t>ا، وسيعود غريب</w:t>
      </w:r>
      <w:r>
        <w:rPr>
          <w:rFonts w:ascii="Traditional Arabic" w:hAnsi="Traditional Arabic" w:cs="Traditional Arabic" w:hint="cs"/>
          <w:sz w:val="28"/>
          <w:szCs w:val="28"/>
          <w:rtl/>
          <w:lang w:bidi="ar-EG"/>
        </w:rPr>
        <w:t>ً</w:t>
      </w:r>
      <w:r>
        <w:rPr>
          <w:rFonts w:ascii="Traditional Arabic" w:hAnsi="Traditional Arabic" w:cs="Traditional Arabic"/>
          <w:sz w:val="28"/>
          <w:szCs w:val="28"/>
          <w:rtl/>
          <w:lang w:bidi="ar-EG"/>
        </w:rPr>
        <w:t>ا كما بدأ، فطوبى للغرباء.</w:t>
      </w:r>
    </w:p>
    <w:p w:rsidR="00D42AD5" w:rsidRDefault="00D42AD5">
      <w:pPr>
        <w:pStyle w:val="FootnoteText"/>
        <w:bidi/>
        <w:ind w:left="133"/>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t>والحديث صححه الألباني كما في «صحيح الترمذي».</w:t>
      </w:r>
    </w:p>
  </w:footnote>
  <w:footnote w:id="18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الحِدثان أي الأمور المحدثة في الدين، التي لم تأت</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بها</w:t>
      </w:r>
      <w:r>
        <w:rPr>
          <w:rFonts w:ascii="Traditional Arabic" w:hAnsi="Traditional Arabic" w:cs="Traditional Arabic"/>
          <w:sz w:val="28"/>
          <w:szCs w:val="28"/>
          <w:rtl/>
        </w:rPr>
        <w:t xml:space="preserve"> الشريعة.</w:t>
      </w:r>
    </w:p>
  </w:footnote>
  <w:footnote w:id="190">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«إغاثة اللهفان من مصائد الشيطان»، والمنقول من </w:t>
      </w:r>
      <w:r>
        <w:rPr>
          <w:rFonts w:ascii="Traditional Arabic" w:hAnsi="Traditional Arabic" w:cs="Traditional Arabic" w:hint="cs"/>
          <w:sz w:val="28"/>
          <w:szCs w:val="28"/>
          <w:rtl/>
        </w:rPr>
        <w:t>(</w:t>
      </w:r>
      <w:r>
        <w:rPr>
          <w:rFonts w:ascii="Traditional Arabic" w:hAnsi="Traditional Arabic" w:cs="Traditional Arabic"/>
          <w:sz w:val="28"/>
          <w:szCs w:val="28"/>
          <w:rtl/>
        </w:rPr>
        <w:t>ص 360</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إلى </w:t>
      </w:r>
      <w:r>
        <w:rPr>
          <w:rFonts w:ascii="Traditional Arabic" w:hAnsi="Traditional Arabic" w:cs="Traditional Arabic" w:hint="cs"/>
          <w:sz w:val="28"/>
          <w:szCs w:val="28"/>
          <w:rtl/>
        </w:rPr>
        <w:t>(</w:t>
      </w:r>
      <w:r>
        <w:rPr>
          <w:rFonts w:ascii="Traditional Arabic" w:hAnsi="Traditional Arabic" w:cs="Traditional Arabic"/>
          <w:sz w:val="28"/>
          <w:szCs w:val="28"/>
          <w:rtl/>
        </w:rPr>
        <w:t>ص 962</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باختصار، وتصرف، </w:t>
      </w:r>
      <w:r>
        <w:rPr>
          <w:rFonts w:ascii="Traditional Arabic" w:hAnsi="Traditional Arabic" w:cs="Traditional Arabic" w:hint="cs"/>
          <w:sz w:val="28"/>
          <w:szCs w:val="28"/>
          <w:rtl/>
        </w:rPr>
        <w:t>(</w:t>
      </w:r>
      <w:r>
        <w:rPr>
          <w:rFonts w:ascii="Traditional Arabic" w:hAnsi="Traditional Arabic" w:cs="Traditional Arabic"/>
          <w:sz w:val="28"/>
          <w:szCs w:val="28"/>
          <w:rtl/>
        </w:rPr>
        <w:t>الناشر: دار ابن الجوزي –</w:t>
      </w:r>
      <w:r>
        <w:rPr>
          <w:rFonts w:ascii="Traditional Arabic" w:hAnsi="Traditional Arabic" w:cs="Traditional Arabic" w:hint="cs"/>
          <w:sz w:val="28"/>
          <w:szCs w:val="28"/>
          <w:rtl/>
        </w:rPr>
        <w:t xml:space="preserve"> الدمام)</w:t>
      </w:r>
      <w:r>
        <w:rPr>
          <w:rFonts w:ascii="Traditional Arabic" w:hAnsi="Traditional Arabic" w:cs="Traditional Arabic"/>
          <w:sz w:val="28"/>
          <w:szCs w:val="28"/>
          <w:rtl/>
        </w:rPr>
        <w:t>.</w:t>
      </w:r>
    </w:p>
  </w:footnote>
  <w:footnote w:id="191">
    <w:p w:rsidR="00D42AD5" w:rsidRDefault="00D42AD5">
      <w:pPr>
        <w:pStyle w:val="FootnoteText"/>
        <w:bidi/>
        <w:ind w:left="142" w:hanging="142"/>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أبو يعلى في «مسنده»، (1/361) رقم (469)، وإسماعيل القاضي في «فضل الصلاة على النبي» (20)، وابن أبي شـيبة في المصنف (7541)، وعنه الحافظ الضياء المقدسي في «الأحاديث المختارة» (428)، وقال الألباني في تحقيقه عليه: (حديث صحيح بطرقه وشواهده، وقد خرجتها في «تـحذير الساجد»).</w:t>
      </w:r>
    </w:p>
  </w:footnote>
  <w:footnote w:id="192">
    <w:p w:rsidR="00D42AD5" w:rsidRDefault="00D42AD5">
      <w:pPr>
        <w:pStyle w:val="FootnoteText"/>
        <w:bidi/>
        <w:ind w:left="142" w:hanging="142"/>
        <w:jc w:val="both"/>
        <w:rPr>
          <w:rFonts w:ascii="Traditional Arabic" w:hAnsi="Traditional Arabic" w:cs="Traditional Arabic"/>
          <w:color w:val="FF0000"/>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مالك في كتاب قصر الصلاة في السفر، باب جامع الصلاة (1/172) عن عطاء بن يسار مرسلا</w:t>
      </w:r>
      <w:r>
        <w:rPr>
          <w:rFonts w:ascii="Traditional Arabic" w:hAnsi="Traditional Arabic" w:cs="Traditional Arabic" w:hint="cs"/>
          <w:sz w:val="28"/>
          <w:szCs w:val="28"/>
          <w:rtl/>
        </w:rPr>
        <w:t>ً</w:t>
      </w:r>
      <w:r>
        <w:rPr>
          <w:rFonts w:ascii="Traditional Arabic" w:hAnsi="Traditional Arabic" w:cs="Traditional Arabic"/>
          <w:sz w:val="28"/>
          <w:szCs w:val="28"/>
          <w:rtl/>
        </w:rPr>
        <w:t>، وقد وصله البزار كما في «كشف الأستار» (1/220) فرواه عن عطاء عن أبي سعيد الخدري رضي الله عنه، وفي سنده عمر بن صبهان، قال الهيثمي في «مجمع الزوائد» (2/31): وقد اجتمعوا على ضعفه.</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ولكن يشهـد له حـديث أبي هـريرة </w:t>
      </w:r>
      <w:r>
        <w:rPr>
          <w:rFonts w:ascii="Traditional Arabic" w:hAnsi="Traditional Arabic" w:cs="Traditional Arabic" w:hint="cs"/>
          <w:sz w:val="28"/>
          <w:szCs w:val="28"/>
          <w:rtl/>
        </w:rPr>
        <w:t xml:space="preserve">رضي الله عنه </w:t>
      </w:r>
      <w:r>
        <w:rPr>
          <w:rFonts w:ascii="Traditional Arabic" w:hAnsi="Traditional Arabic" w:cs="Traditional Arabic"/>
          <w:sz w:val="28"/>
          <w:szCs w:val="28"/>
          <w:rtl/>
        </w:rPr>
        <w:t>الذي رواه أحمد (2/246 )، وأبو يـعلى (6681) والحميدي في «مسنده» (2/445)، ونصه: (اللهم لا تجعل قبري وثن</w:t>
      </w:r>
      <w:r>
        <w:rPr>
          <w:rFonts w:ascii="Traditional Arabic" w:hAnsi="Traditional Arabic" w:cs="Traditional Arabic" w:hint="cs"/>
          <w:sz w:val="28"/>
          <w:szCs w:val="28"/>
          <w:rtl/>
        </w:rPr>
        <w:t>ً</w:t>
      </w:r>
      <w:r>
        <w:rPr>
          <w:rFonts w:ascii="Traditional Arabic" w:hAnsi="Traditional Arabic" w:cs="Traditional Arabic"/>
          <w:sz w:val="28"/>
          <w:szCs w:val="28"/>
          <w:rtl/>
        </w:rPr>
        <w:t>ا، لعن الله قوم</w:t>
      </w:r>
      <w:r>
        <w:rPr>
          <w:rFonts w:ascii="Traditional Arabic" w:hAnsi="Traditional Arabic" w:cs="Traditional Arabic" w:hint="cs"/>
          <w:sz w:val="28"/>
          <w:szCs w:val="28"/>
          <w:rtl/>
        </w:rPr>
        <w:t>ً</w:t>
      </w:r>
      <w:r>
        <w:rPr>
          <w:rFonts w:ascii="Traditional Arabic" w:hAnsi="Traditional Arabic" w:cs="Traditional Arabic"/>
          <w:sz w:val="28"/>
          <w:szCs w:val="28"/>
          <w:rtl/>
        </w:rPr>
        <w:t>ا اتخـذوا قبور أنبيائهم مساجد)، واللفظ لأحمد، والحديث صـححه الألباني رحمه الله في «تحذير الساجد»، وقال محققو «المسند»: إسناده قوي.</w:t>
      </w:r>
    </w:p>
    <w:p w:rsidR="00D42AD5" w:rsidRDefault="00D42AD5">
      <w:pPr>
        <w:pStyle w:val="FootnoteText"/>
        <w:bidi/>
        <w:ind w:left="133"/>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وانظر ما قاله الألباني في حاشيته على «إغاثة اللهفان» </w:t>
      </w:r>
      <w:r>
        <w:rPr>
          <w:rFonts w:ascii="Traditional Arabic" w:hAnsi="Traditional Arabic" w:cs="Traditional Arabic" w:hint="cs"/>
          <w:sz w:val="28"/>
          <w:szCs w:val="28"/>
          <w:rtl/>
        </w:rPr>
        <w:t>(</w:t>
      </w:r>
      <w:r>
        <w:rPr>
          <w:rFonts w:ascii="Traditional Arabic" w:hAnsi="Traditional Arabic" w:cs="Traditional Arabic"/>
          <w:sz w:val="28"/>
          <w:szCs w:val="28"/>
          <w:rtl/>
        </w:rPr>
        <w:t>ص 355</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9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من المفاسد.</w:t>
      </w:r>
    </w:p>
  </w:footnote>
  <w:footnote w:id="19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ما بين القوسين لم ينقله الشيخ من الأصل، وقد أثبته لأن الكلام يستقيم به.</w:t>
      </w:r>
    </w:p>
  </w:footnote>
  <w:footnote w:id="19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إضا</w:t>
      </w:r>
      <w:r>
        <w:rPr>
          <w:rFonts w:ascii="Traditional Arabic" w:hAnsi="Traditional Arabic" w:cs="Traditional Arabic" w:hint="cs"/>
          <w:sz w:val="28"/>
          <w:szCs w:val="28"/>
          <w:rtl/>
        </w:rPr>
        <w:t>ء</w:t>
      </w:r>
      <w:r>
        <w:rPr>
          <w:rFonts w:ascii="Traditional Arabic" w:hAnsi="Traditional Arabic" w:cs="Traditional Arabic"/>
          <w:sz w:val="28"/>
          <w:szCs w:val="28"/>
          <w:rtl/>
        </w:rPr>
        <w:t>تها بالسرج.</w:t>
      </w:r>
    </w:p>
  </w:footnote>
  <w:footnote w:id="19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يعاودون زيارتها في أيام ومواسم معينة من السنة.</w:t>
      </w:r>
    </w:p>
  </w:footnote>
  <w:footnote w:id="19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مرتفع</w:t>
      </w:r>
      <w:r>
        <w:rPr>
          <w:rFonts w:ascii="Traditional Arabic" w:hAnsi="Traditional Arabic" w:cs="Traditional Arabic" w:hint="cs"/>
          <w:sz w:val="28"/>
          <w:szCs w:val="28"/>
          <w:rtl/>
        </w:rPr>
        <w:t>ً</w:t>
      </w:r>
      <w:r>
        <w:rPr>
          <w:rFonts w:ascii="Traditional Arabic" w:hAnsi="Traditional Arabic" w:cs="Traditional Arabic"/>
          <w:sz w:val="28"/>
          <w:szCs w:val="28"/>
          <w:rtl/>
        </w:rPr>
        <w:t>ا.</w:t>
      </w:r>
    </w:p>
  </w:footnote>
  <w:footnote w:id="19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مساواتها بالأرض، إلا قدر شبر، ليعرف أنه قبر، فلا يوطأ ولا يجلس عليه.</w:t>
      </w:r>
    </w:p>
  </w:footnote>
  <w:footnote w:id="199">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روى مسلم في «صحيحه» (969) عن أبي الهياج الأسدي قال: قال علي بن أبي طالب رضي الله عنه: ألا أبعثك على ما بعثني عليه رسول الله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 أن لا أدع تمثالا</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إلا طمسته، ولا قبـر</w:t>
      </w:r>
      <w:r>
        <w:rPr>
          <w:rFonts w:ascii="Traditional Arabic" w:hAnsi="Traditional Arabic" w:cs="Traditional Arabic" w:hint="cs"/>
          <w:sz w:val="28"/>
          <w:szCs w:val="28"/>
          <w:rtl/>
        </w:rPr>
        <w:t>ً</w:t>
      </w:r>
      <w:r>
        <w:rPr>
          <w:rFonts w:ascii="Traditional Arabic" w:hAnsi="Traditional Arabic" w:cs="Traditional Arabic"/>
          <w:sz w:val="28"/>
          <w:szCs w:val="28"/>
          <w:rtl/>
        </w:rPr>
        <w:t>ا مشرف</w:t>
      </w:r>
      <w:r>
        <w:rPr>
          <w:rFonts w:ascii="Traditional Arabic" w:hAnsi="Traditional Arabic" w:cs="Traditional Arabic" w:hint="cs"/>
          <w:sz w:val="28"/>
          <w:szCs w:val="28"/>
          <w:rtl/>
        </w:rPr>
        <w:t>ً</w:t>
      </w:r>
      <w:r>
        <w:rPr>
          <w:rFonts w:ascii="Traditional Arabic" w:hAnsi="Traditional Arabic" w:cs="Traditional Arabic"/>
          <w:sz w:val="28"/>
          <w:szCs w:val="28"/>
          <w:rtl/>
        </w:rPr>
        <w:t>ا إلا سويته.</w:t>
      </w:r>
    </w:p>
  </w:footnote>
  <w:footnote w:id="200">
    <w:p w:rsidR="00D42AD5" w:rsidRDefault="00D42AD5">
      <w:pPr>
        <w:pStyle w:val="FootnoteText"/>
        <w:bidi/>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يعقدون على القبور القباب أي يلصقون بعض حجارتها لبعض لتتماسك. انظر </w:t>
      </w:r>
      <w:r>
        <w:rPr>
          <w:rFonts w:ascii="Traditional Arabic" w:hAnsi="Traditional Arabic" w:cs="Traditional Arabic"/>
          <w:sz w:val="28"/>
          <w:szCs w:val="28"/>
          <w:rtl/>
        </w:rPr>
        <w:t>«</w:t>
      </w:r>
      <w:r>
        <w:rPr>
          <w:rFonts w:ascii="Traditional Arabic" w:hAnsi="Traditional Arabic" w:cs="Traditional Arabic" w:hint="cs"/>
          <w:sz w:val="28"/>
          <w:szCs w:val="28"/>
          <w:rtl/>
        </w:rPr>
        <w:t>المعجم الوسيط</w:t>
      </w:r>
      <w:r>
        <w:rPr>
          <w:rFonts w:ascii="Traditional Arabic" w:hAnsi="Traditional Arabic" w:cs="Traditional Arabic"/>
          <w:sz w:val="28"/>
          <w:szCs w:val="28"/>
          <w:rtl/>
        </w:rPr>
        <w:t>»</w:t>
      </w:r>
      <w:r>
        <w:rPr>
          <w:rFonts w:ascii="Traditional Arabic" w:hAnsi="Traditional Arabic" w:cs="Traditional Arabic" w:hint="cs"/>
          <w:sz w:val="28"/>
          <w:szCs w:val="28"/>
          <w:rtl/>
        </w:rPr>
        <w:t>.</w:t>
      </w:r>
    </w:p>
  </w:footnote>
  <w:footnote w:id="20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تجصيص القبور هو ط</w:t>
      </w:r>
      <w:r>
        <w:rPr>
          <w:rFonts w:ascii="Traditional Arabic" w:hAnsi="Traditional Arabic" w:cs="Traditional Arabic" w:hint="cs"/>
          <w:sz w:val="28"/>
          <w:szCs w:val="28"/>
          <w:rtl/>
        </w:rPr>
        <w:t>ِ</w:t>
      </w:r>
      <w:r>
        <w:rPr>
          <w:rFonts w:ascii="Traditional Arabic" w:hAnsi="Traditional Arabic" w:cs="Traditional Arabic"/>
          <w:sz w:val="28"/>
          <w:szCs w:val="28"/>
          <w:rtl/>
        </w:rPr>
        <w:t>لا</w:t>
      </w:r>
      <w:r>
        <w:rPr>
          <w:rFonts w:ascii="Traditional Arabic" w:hAnsi="Traditional Arabic" w:cs="Traditional Arabic" w:hint="cs"/>
          <w:sz w:val="28"/>
          <w:szCs w:val="28"/>
          <w:rtl/>
        </w:rPr>
        <w:t>ؤ</w:t>
      </w:r>
      <w:r>
        <w:rPr>
          <w:rFonts w:ascii="Traditional Arabic" w:hAnsi="Traditional Arabic" w:cs="Traditional Arabic"/>
          <w:sz w:val="28"/>
          <w:szCs w:val="28"/>
          <w:rtl/>
        </w:rPr>
        <w:t>ها بالجص.</w:t>
      </w:r>
    </w:p>
  </w:footnote>
  <w:footnote w:id="20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ولفظه: </w:t>
      </w:r>
      <w:r>
        <w:rPr>
          <w:rFonts w:ascii="Traditional Arabic" w:hAnsi="Traditional Arabic" w:cs="Traditional Arabic"/>
          <w:sz w:val="28"/>
          <w:szCs w:val="28"/>
          <w:rtl/>
        </w:rPr>
        <w:t xml:space="preserve">نهى رسول الله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عن تجصيص القبـر، وأن يُقعد عليه، وأن يُـبنى عليه.</w:t>
      </w:r>
    </w:p>
  </w:footnote>
  <w:footnote w:id="20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لعل الأولى: «جامعه».</w:t>
      </w:r>
    </w:p>
  </w:footnote>
  <w:footnote w:id="204">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روى أبو داود (3225، 3226) عن جابـر </w:t>
      </w:r>
      <w:r>
        <w:rPr>
          <w:rFonts w:ascii="Traditional Arabic" w:hAnsi="Traditional Arabic" w:cs="Traditional Arabic" w:hint="cs"/>
          <w:sz w:val="28"/>
          <w:szCs w:val="28"/>
          <w:rtl/>
        </w:rPr>
        <w:t xml:space="preserve">رضي الله عنهما </w:t>
      </w:r>
      <w:r>
        <w:rPr>
          <w:rFonts w:ascii="Traditional Arabic" w:hAnsi="Traditional Arabic" w:cs="Traditional Arabic"/>
          <w:sz w:val="28"/>
          <w:szCs w:val="28"/>
          <w:rtl/>
        </w:rPr>
        <w:t xml:space="preserve">أن رسول الله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نهى أن يجصص القبـر، أو يكتب عليه، أو يزاد عليه.</w:t>
      </w:r>
    </w:p>
  </w:footnote>
  <w:footnote w:id="205">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لفظ الحديث </w:t>
      </w:r>
      <w:r>
        <w:rPr>
          <w:rFonts w:ascii="Traditional Arabic" w:hAnsi="Traditional Arabic" w:cs="Traditional Arabic"/>
          <w:sz w:val="28"/>
          <w:szCs w:val="28"/>
          <w:rtl/>
        </w:rPr>
        <w:t xml:space="preserve">عن بريدة </w:t>
      </w:r>
      <w:r>
        <w:rPr>
          <w:rFonts w:ascii="Traditional Arabic" w:hAnsi="Traditional Arabic" w:cs="Traditional Arabic" w:hint="cs"/>
          <w:sz w:val="28"/>
          <w:szCs w:val="28"/>
          <w:rtl/>
        </w:rPr>
        <w:t xml:space="preserve">رضي الله عنه </w:t>
      </w:r>
      <w:r>
        <w:rPr>
          <w:rFonts w:ascii="Traditional Arabic" w:hAnsi="Traditional Arabic" w:cs="Traditional Arabic"/>
          <w:sz w:val="28"/>
          <w:szCs w:val="28"/>
          <w:rtl/>
        </w:rPr>
        <w:t xml:space="preserve">قال: قال رسول الله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كنت نهيتكم عن زيارة القبور، فمن أراد أن يزور فليزر، ولا تقولوا هُجر</w:t>
      </w:r>
      <w:r>
        <w:rPr>
          <w:rFonts w:ascii="Traditional Arabic" w:hAnsi="Traditional Arabic" w:cs="Traditional Arabic" w:hint="cs"/>
          <w:sz w:val="28"/>
          <w:szCs w:val="28"/>
          <w:rtl/>
        </w:rPr>
        <w:t>ً</w:t>
      </w:r>
      <w:r>
        <w:rPr>
          <w:rFonts w:ascii="Traditional Arabic" w:hAnsi="Traditional Arabic" w:cs="Traditional Arabic"/>
          <w:sz w:val="28"/>
          <w:szCs w:val="28"/>
          <w:rtl/>
        </w:rPr>
        <w:t>ا.</w:t>
      </w:r>
    </w:p>
    <w:p w:rsidR="00D42AD5" w:rsidRDefault="00D42AD5">
      <w:pPr>
        <w:pStyle w:val="FootnoteText"/>
        <w:bidi/>
        <w:ind w:left="144" w:hanging="11"/>
        <w:jc w:val="both"/>
        <w:rPr>
          <w:rFonts w:ascii="Traditional Arabic" w:hAnsi="Traditional Arabic" w:cs="Traditional Arabic"/>
          <w:sz w:val="28"/>
          <w:szCs w:val="28"/>
          <w:rtl/>
        </w:rPr>
      </w:pPr>
      <w:r>
        <w:rPr>
          <w:rFonts w:ascii="Traditional Arabic" w:hAnsi="Traditional Arabic" w:cs="Traditional Arabic"/>
          <w:sz w:val="28"/>
          <w:szCs w:val="28"/>
          <w:rtl/>
        </w:rPr>
        <w:t>رواه أحمد (5/361)، وقال محققو «المسند»: إسناده صحيح على شرط مسلم.</w:t>
      </w:r>
    </w:p>
    <w:p w:rsidR="00D42AD5" w:rsidRDefault="00D42AD5">
      <w:pPr>
        <w:pStyle w:val="FootnoteText"/>
        <w:bidi/>
        <w:ind w:left="144" w:hanging="11"/>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ورواه مسلم (977) بنحوه والترمذي (1054)، والنسائي (2032)، وأبو داود (3235)، وعبد الرزاق في «مصنفه» (3/569). </w:t>
      </w:r>
    </w:p>
    <w:p w:rsidR="00D42AD5" w:rsidRDefault="00D42AD5">
      <w:pPr>
        <w:pStyle w:val="FootnoteText"/>
        <w:bidi/>
        <w:ind w:left="144" w:hanging="11"/>
        <w:jc w:val="both"/>
        <w:rPr>
          <w:rFonts w:ascii="Traditional Arabic" w:hAnsi="Traditional Arabic" w:cs="Traditional Arabic"/>
          <w:sz w:val="28"/>
          <w:szCs w:val="28"/>
          <w:rtl/>
        </w:rPr>
      </w:pPr>
      <w:r>
        <w:rPr>
          <w:rFonts w:ascii="Traditional Arabic" w:hAnsi="Traditional Arabic" w:cs="Traditional Arabic"/>
          <w:sz w:val="28"/>
          <w:szCs w:val="28"/>
          <w:rtl/>
        </w:rPr>
        <w:t>وال</w:t>
      </w:r>
      <w:r>
        <w:rPr>
          <w:rFonts w:ascii="Traditional Arabic" w:hAnsi="Traditional Arabic" w:cs="Traditional Arabic" w:hint="cs"/>
          <w:sz w:val="28"/>
          <w:szCs w:val="28"/>
          <w:rtl/>
        </w:rPr>
        <w:t>ـ</w:t>
      </w:r>
      <w:r>
        <w:rPr>
          <w:rFonts w:ascii="Traditional Arabic" w:hAnsi="Traditional Arabic" w:cs="Traditional Arabic"/>
          <w:sz w:val="28"/>
          <w:szCs w:val="28"/>
          <w:rtl/>
        </w:rPr>
        <w:t>ه</w:t>
      </w:r>
      <w:r>
        <w:rPr>
          <w:rFonts w:ascii="Traditional Arabic" w:hAnsi="Traditional Arabic" w:cs="Traditional Arabic" w:hint="cs"/>
          <w:sz w:val="28"/>
          <w:szCs w:val="28"/>
          <w:rtl/>
        </w:rPr>
        <w:t>ُ</w:t>
      </w:r>
      <w:r>
        <w:rPr>
          <w:rFonts w:ascii="Traditional Arabic" w:hAnsi="Traditional Arabic" w:cs="Traditional Arabic"/>
          <w:sz w:val="28"/>
          <w:szCs w:val="28"/>
          <w:rtl/>
        </w:rPr>
        <w:t>جر هو الفحش من القول، كالنياحة ونحو ذلك.</w:t>
      </w:r>
    </w:p>
  </w:footnote>
  <w:footnote w:id="20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في المطبوع (أحمد)، والذي في الإغاثة (مالك)، ولا شك أن مالك هو الصواب.</w:t>
      </w:r>
    </w:p>
  </w:footnote>
  <w:footnote w:id="20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عند القبور.</w:t>
      </w:r>
    </w:p>
  </w:footnote>
  <w:footnote w:id="20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ما بين القوسين من كلام الشيخ عبد اللطيف، وهو لم يذكر حديث </w:t>
      </w:r>
      <w:r>
        <w:rPr>
          <w:rFonts w:ascii="Traditional Arabic" w:hAnsi="Traditional Arabic" w:cs="Traditional Arabic" w:hint="cs"/>
          <w:sz w:val="28"/>
          <w:szCs w:val="28"/>
          <w:rtl/>
        </w:rPr>
        <w:t>(</w:t>
      </w:r>
      <w:r>
        <w:rPr>
          <w:rFonts w:ascii="Traditional Arabic" w:hAnsi="Traditional Arabic" w:cs="Traditional Arabic"/>
          <w:sz w:val="28"/>
          <w:szCs w:val="28"/>
          <w:rtl/>
        </w:rPr>
        <w:t>ذات أنواط</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لأنه ذكره آنف</w:t>
      </w:r>
      <w:r>
        <w:rPr>
          <w:rFonts w:ascii="Traditional Arabic" w:hAnsi="Traditional Arabic" w:cs="Traditional Arabic" w:hint="cs"/>
          <w:sz w:val="28"/>
          <w:szCs w:val="28"/>
          <w:rtl/>
        </w:rPr>
        <w:t>ً</w:t>
      </w:r>
      <w:r>
        <w:rPr>
          <w:rFonts w:ascii="Traditional Arabic" w:hAnsi="Traditional Arabic" w:cs="Traditional Arabic"/>
          <w:sz w:val="28"/>
          <w:szCs w:val="28"/>
          <w:rtl/>
        </w:rPr>
        <w:t>ا.</w:t>
      </w:r>
    </w:p>
  </w:footnote>
  <w:footnote w:id="209">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دانيال نبـي من أنبـياء بني إسرائيل وجد الصحابة قبـره في «تستر» - وهي مدينة بإقليم خوزستان، فتحها أبو موسى الأشعري </w:t>
      </w:r>
      <w:r>
        <w:rPr>
          <w:rFonts w:ascii="Traditional Arabic" w:hAnsi="Traditional Arabic" w:cs="Traditional Arabic" w:hint="cs"/>
          <w:sz w:val="28"/>
          <w:szCs w:val="28"/>
          <w:rtl/>
        </w:rPr>
        <w:t xml:space="preserve">رضي الله عنه </w:t>
      </w:r>
      <w:r>
        <w:rPr>
          <w:rFonts w:ascii="Traditional Arabic" w:hAnsi="Traditional Arabic" w:cs="Traditional Arabic"/>
          <w:sz w:val="28"/>
          <w:szCs w:val="28"/>
          <w:rtl/>
        </w:rPr>
        <w:t>في عهد عمر رضي الله عنه لما فتحوها - فما كان منهم إلا أن أخفوا قبـره حتى لا يفتــتـن به الناس إذا وجدوه فيغلون في تعظيمه، قال الراوي: حفرنا بالنهار ثلاثة عشر قبـر</w:t>
      </w:r>
      <w:r>
        <w:rPr>
          <w:rFonts w:ascii="Traditional Arabic" w:hAnsi="Traditional Arabic" w:cs="Traditional Arabic" w:hint="cs"/>
          <w:sz w:val="28"/>
          <w:szCs w:val="28"/>
          <w:rtl/>
        </w:rPr>
        <w:t>ً</w:t>
      </w:r>
      <w:r>
        <w:rPr>
          <w:rFonts w:ascii="Traditional Arabic" w:hAnsi="Traditional Arabic" w:cs="Traditional Arabic"/>
          <w:sz w:val="28"/>
          <w:szCs w:val="28"/>
          <w:rtl/>
        </w:rPr>
        <w:t>ا متفرقة، فلما كان بالليل دفناه وسوينا القبور كلها لنعميه على الناس فلا ينبشونه.</w:t>
      </w:r>
    </w:p>
    <w:p w:rsidR="00D42AD5" w:rsidRDefault="00D42AD5">
      <w:pPr>
        <w:pStyle w:val="FootnoteText"/>
        <w:bidi/>
        <w:ind w:left="133"/>
        <w:jc w:val="both"/>
        <w:rPr>
          <w:rFonts w:ascii="Traditional Arabic" w:hAnsi="Traditional Arabic" w:cs="Traditional Arabic" w:hint="cs"/>
          <w:sz w:val="28"/>
          <w:szCs w:val="28"/>
          <w:rtl/>
        </w:rPr>
      </w:pPr>
      <w:r>
        <w:rPr>
          <w:rFonts w:ascii="Traditional Arabic" w:hAnsi="Traditional Arabic" w:cs="Traditional Arabic"/>
          <w:sz w:val="28"/>
          <w:szCs w:val="28"/>
          <w:rtl/>
        </w:rPr>
        <w:t>وقد ذكر قصته محمد بن إسحاق في «مغازيه»</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 66 – 67</w:t>
      </w:r>
      <w:r>
        <w:rPr>
          <w:rFonts w:ascii="Traditional Arabic" w:hAnsi="Traditional Arabic" w:cs="Traditional Arabic" w:hint="cs"/>
          <w:sz w:val="28"/>
          <w:szCs w:val="28"/>
          <w:rtl/>
        </w:rPr>
        <w:t>)</w:t>
      </w:r>
      <w:r>
        <w:rPr>
          <w:rFonts w:ascii="Traditional Arabic" w:hAnsi="Traditional Arabic" w:cs="Traditional Arabic"/>
          <w:sz w:val="28"/>
          <w:szCs w:val="28"/>
          <w:rtl/>
        </w:rPr>
        <w:t>، تحقيق سهيل زكار.</w:t>
      </w:r>
    </w:p>
    <w:p w:rsidR="00D42AD5" w:rsidRDefault="00D42AD5" w:rsidP="00A27B95">
      <w:pPr>
        <w:pStyle w:val="FootnoteText"/>
        <w:bidi/>
        <w:ind w:left="133"/>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وكذا </w:t>
      </w:r>
      <w:r>
        <w:rPr>
          <w:rFonts w:ascii="Traditional Arabic" w:hAnsi="Traditional Arabic" w:cs="Traditional Arabic"/>
          <w:sz w:val="28"/>
          <w:szCs w:val="28"/>
          <w:rtl/>
        </w:rPr>
        <w:t>الحافظ ابن كثير في «البداية والنهاية»، (2/40)، ذ</w:t>
      </w:r>
      <w:r>
        <w:rPr>
          <w:rFonts w:ascii="Traditional Arabic" w:hAnsi="Traditional Arabic" w:cs="Traditional Arabic" w:hint="cs"/>
          <w:sz w:val="28"/>
          <w:szCs w:val="28"/>
          <w:rtl/>
        </w:rPr>
        <w:t>َ</w:t>
      </w:r>
      <w:r>
        <w:rPr>
          <w:rFonts w:ascii="Traditional Arabic" w:hAnsi="Traditional Arabic" w:cs="Traditional Arabic"/>
          <w:sz w:val="28"/>
          <w:szCs w:val="28"/>
          <w:rtl/>
        </w:rPr>
        <w:t>ك</w:t>
      </w:r>
      <w:r>
        <w:rPr>
          <w:rFonts w:ascii="Traditional Arabic" w:hAnsi="Traditional Arabic" w:cs="Traditional Arabic" w:hint="cs"/>
          <w:sz w:val="28"/>
          <w:szCs w:val="28"/>
          <w:rtl/>
        </w:rPr>
        <w:t>َ</w:t>
      </w:r>
      <w:r>
        <w:rPr>
          <w:rFonts w:ascii="Traditional Arabic" w:hAnsi="Traditional Arabic" w:cs="Traditional Arabic"/>
          <w:sz w:val="28"/>
          <w:szCs w:val="28"/>
          <w:rtl/>
        </w:rPr>
        <w:t>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sidRPr="004274A7">
        <w:rPr>
          <w:rFonts w:ascii="Traditional Arabic" w:hAnsi="Traditional Arabic" w:cs="Traditional Arabic"/>
          <w:sz w:val="28"/>
          <w:szCs w:val="28"/>
          <w:rtl/>
        </w:rPr>
        <w:t>شي</w:t>
      </w:r>
      <w:r w:rsidR="00A27B95" w:rsidRPr="004274A7">
        <w:rPr>
          <w:rFonts w:ascii="Traditional Arabic" w:hAnsi="Traditional Arabic" w:cs="Traditional Arabic" w:hint="cs"/>
          <w:sz w:val="28"/>
          <w:szCs w:val="28"/>
          <w:rtl/>
        </w:rPr>
        <w:t>ئًا</w:t>
      </w:r>
      <w:r>
        <w:rPr>
          <w:rFonts w:ascii="Traditional Arabic" w:hAnsi="Traditional Arabic" w:cs="Traditional Arabic"/>
          <w:sz w:val="28"/>
          <w:szCs w:val="28"/>
          <w:rtl/>
        </w:rPr>
        <w:t xml:space="preserve"> من خبر دانيال عليه السلام.</w:t>
      </w:r>
    </w:p>
  </w:footnote>
  <w:footnote w:id="210">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«البدع والنهي عنها» لابن وضاح القرطبي، باب ما جاء في اتباع الأذان، وقد جزم ابن تيمية بثبوت الخبر كما في «مجموع الفتاوى» (27/33).</w:t>
      </w:r>
    </w:p>
  </w:footnote>
  <w:footnote w:id="21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القباب المبنية على القبور.</w:t>
      </w:r>
    </w:p>
  </w:footnote>
  <w:footnote w:id="212">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ابن تيمية رحمه الله.</w:t>
      </w:r>
    </w:p>
  </w:footnote>
  <w:footnote w:id="213">
    <w:p w:rsidR="00D42AD5" w:rsidRDefault="00D42AD5" w:rsidP="00A27B9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معنى اخلولق أي بلِـي وصار </w:t>
      </w:r>
      <w:r w:rsidRPr="004274A7">
        <w:rPr>
          <w:rFonts w:ascii="Traditional Arabic" w:hAnsi="Traditional Arabic" w:cs="Traditional Arabic"/>
          <w:sz w:val="28"/>
          <w:szCs w:val="28"/>
          <w:rtl/>
        </w:rPr>
        <w:t>أملس</w:t>
      </w:r>
      <w:r w:rsidR="00A27B95" w:rsidRPr="004274A7">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من كثرة ما يُـتم</w:t>
      </w:r>
      <w:r>
        <w:rPr>
          <w:rFonts w:ascii="Traditional Arabic" w:hAnsi="Traditional Arabic" w:cs="Traditional Arabic" w:hint="cs"/>
          <w:sz w:val="28"/>
          <w:szCs w:val="28"/>
          <w:rtl/>
        </w:rPr>
        <w:t>َ</w:t>
      </w:r>
      <w:r>
        <w:rPr>
          <w:rFonts w:ascii="Traditional Arabic" w:hAnsi="Traditional Arabic" w:cs="Traditional Arabic"/>
          <w:sz w:val="28"/>
          <w:szCs w:val="28"/>
          <w:rtl/>
        </w:rPr>
        <w:t>س</w:t>
      </w:r>
      <w:r>
        <w:rPr>
          <w:rFonts w:ascii="Traditional Arabic" w:hAnsi="Traditional Arabic" w:cs="Traditional Arabic" w:hint="cs"/>
          <w:sz w:val="28"/>
          <w:szCs w:val="28"/>
          <w:rtl/>
        </w:rPr>
        <w:t>َّ</w:t>
      </w:r>
      <w:r>
        <w:rPr>
          <w:rFonts w:ascii="Traditional Arabic" w:hAnsi="Traditional Arabic" w:cs="Traditional Arabic"/>
          <w:sz w:val="28"/>
          <w:szCs w:val="28"/>
          <w:rtl/>
        </w:rPr>
        <w:t>ح به.</w:t>
      </w:r>
    </w:p>
  </w:footnote>
  <w:footnote w:id="214">
    <w:p w:rsidR="00D42AD5" w:rsidRDefault="00D42AD5">
      <w:pPr>
        <w:pStyle w:val="FootnoteText"/>
        <w:bidi/>
        <w:ind w:left="180" w:hanging="180"/>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الأزرقي في «تاريخ مكة»، باب ما جاء في الأثر الذي في المقام، وقيام إبراهيم عليه السلام عليه، (1/532).</w:t>
      </w:r>
    </w:p>
  </w:footnote>
  <w:footnote w:id="215">
    <w:p w:rsidR="00D42AD5" w:rsidRDefault="00D42AD5">
      <w:pPr>
        <w:pStyle w:val="FootnoteText"/>
        <w:bidi/>
        <w:ind w:left="180" w:hanging="180"/>
        <w:jc w:val="both"/>
        <w:rPr>
          <w:rFonts w:ascii="Traditional Arabic" w:hAnsi="Traditional Arabic" w:cs="Traditional Arabic"/>
          <w:sz w:val="28"/>
          <w:szCs w:val="28"/>
          <w:rtl/>
          <w:lang w:bidi="ar-EG"/>
        </w:rPr>
      </w:pPr>
      <w:r>
        <w:rPr>
          <w:rStyle w:val="FootnoteReference"/>
          <w:rFonts w:ascii="Traditional Arabic" w:hAnsi="Traditional Arabic" w:cs="Traditional Arabic"/>
          <w:sz w:val="28"/>
          <w:szCs w:val="28"/>
          <w:rtl/>
        </w:rPr>
        <w:footnoteRef/>
      </w:r>
      <w:r>
        <w:rPr>
          <w:rFonts w:ascii="Traditional Arabic" w:hAnsi="Traditional Arabic" w:cs="Traditional Arabic"/>
          <w:sz w:val="28"/>
          <w:szCs w:val="28"/>
          <w:rtl/>
          <w:lang w:bidi="ar-EG"/>
        </w:rPr>
        <w:t xml:space="preserve"> </w:t>
      </w:r>
      <w:r>
        <w:rPr>
          <w:rFonts w:ascii="Traditional Arabic" w:hAnsi="Traditional Arabic" w:cs="Traditional Arabic"/>
          <w:sz w:val="28"/>
          <w:szCs w:val="28"/>
          <w:rtl/>
        </w:rPr>
        <w:t>انظر صحيح البخاري (4920).</w:t>
      </w:r>
    </w:p>
  </w:footnote>
  <w:footnote w:id="21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عند قبره.</w:t>
      </w:r>
    </w:p>
  </w:footnote>
  <w:footnote w:id="217">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إلى هنا اختصر الشيخ كلام ابن القيم من «الإغاثة» من </w:t>
      </w:r>
      <w:r>
        <w:rPr>
          <w:rFonts w:ascii="Traditional Arabic" w:hAnsi="Traditional Arabic" w:cs="Traditional Arabic" w:hint="cs"/>
          <w:sz w:val="28"/>
          <w:szCs w:val="28"/>
          <w:rtl/>
        </w:rPr>
        <w:t>(</w:t>
      </w:r>
      <w:r>
        <w:rPr>
          <w:rFonts w:ascii="Traditional Arabic" w:hAnsi="Traditional Arabic" w:cs="Traditional Arabic"/>
          <w:sz w:val="28"/>
          <w:szCs w:val="28"/>
          <w:rtl/>
        </w:rPr>
        <w:t>ص 360</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إلى </w:t>
      </w:r>
      <w:r>
        <w:rPr>
          <w:rFonts w:ascii="Traditional Arabic" w:hAnsi="Traditional Arabic" w:cs="Traditional Arabic" w:hint="cs"/>
          <w:sz w:val="28"/>
          <w:szCs w:val="28"/>
          <w:rtl/>
        </w:rPr>
        <w:t xml:space="preserve">(ص </w:t>
      </w:r>
      <w:r>
        <w:rPr>
          <w:rFonts w:ascii="Traditional Arabic" w:hAnsi="Traditional Arabic" w:cs="Traditional Arabic"/>
          <w:sz w:val="28"/>
          <w:szCs w:val="28"/>
          <w:rtl/>
        </w:rPr>
        <w:t>399</w:t>
      </w:r>
      <w:r>
        <w:rPr>
          <w:rFonts w:ascii="Traditional Arabic" w:hAnsi="Traditional Arabic" w:cs="Traditional Arabic" w:hint="cs"/>
          <w:sz w:val="28"/>
          <w:szCs w:val="28"/>
          <w:rtl/>
        </w:rPr>
        <w:t>)</w:t>
      </w:r>
      <w:r>
        <w:rPr>
          <w:rFonts w:ascii="Traditional Arabic" w:hAnsi="Traditional Arabic" w:cs="Traditional Arabic"/>
          <w:sz w:val="28"/>
          <w:szCs w:val="28"/>
          <w:rtl/>
        </w:rPr>
        <w:t>، بتصرف، وما بعده نقله مختصر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من </w:t>
      </w:r>
      <w:r>
        <w:rPr>
          <w:rFonts w:ascii="Traditional Arabic" w:hAnsi="Traditional Arabic" w:cs="Traditional Arabic" w:hint="cs"/>
          <w:sz w:val="28"/>
          <w:szCs w:val="28"/>
          <w:rtl/>
        </w:rPr>
        <w:t>(</w:t>
      </w:r>
      <w:r>
        <w:rPr>
          <w:rFonts w:ascii="Traditional Arabic" w:hAnsi="Traditional Arabic" w:cs="Traditional Arabic"/>
          <w:sz w:val="28"/>
          <w:szCs w:val="28"/>
          <w:rtl/>
        </w:rPr>
        <w:t>ص 961</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إلى </w:t>
      </w:r>
      <w:r>
        <w:rPr>
          <w:rFonts w:ascii="Traditional Arabic" w:hAnsi="Traditional Arabic" w:cs="Traditional Arabic" w:hint="cs"/>
          <w:sz w:val="28"/>
          <w:szCs w:val="28"/>
          <w:rtl/>
        </w:rPr>
        <w:t xml:space="preserve">(ص </w:t>
      </w:r>
      <w:r>
        <w:rPr>
          <w:rFonts w:ascii="Traditional Arabic" w:hAnsi="Traditional Arabic" w:cs="Traditional Arabic"/>
          <w:sz w:val="28"/>
          <w:szCs w:val="28"/>
          <w:rtl/>
        </w:rPr>
        <w:t>962</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218">
    <w:p w:rsidR="00D42AD5" w:rsidRDefault="00D42AD5">
      <w:pPr>
        <w:pStyle w:val="FootnoteText"/>
        <w:bidi/>
        <w:ind w:left="206" w:hanging="206"/>
        <w:jc w:val="both"/>
        <w:rPr>
          <w:rFonts w:ascii="Traditional Arabic" w:hAnsi="Traditional Arabic" w:cs="Traditional Arabic"/>
          <w:sz w:val="28"/>
          <w:szCs w:val="28"/>
          <w:rtl/>
          <w:lang w:bidi="ar-EG"/>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lang w:bidi="ar-EG"/>
        </w:rPr>
        <w:t xml:space="preserve"> أي </w:t>
      </w:r>
      <w:r>
        <w:rPr>
          <w:rFonts w:ascii="Traditional Arabic" w:hAnsi="Traditional Arabic" w:cs="Traditional Arabic" w:hint="cs"/>
          <w:sz w:val="28"/>
          <w:szCs w:val="28"/>
          <w:rtl/>
          <w:lang w:bidi="ar-EG"/>
        </w:rPr>
        <w:t>مَلَأها.</w:t>
      </w:r>
    </w:p>
  </w:footnote>
  <w:footnote w:id="219">
    <w:p w:rsidR="00D42AD5" w:rsidRDefault="00D42AD5">
      <w:pPr>
        <w:pStyle w:val="FootnoteText"/>
        <w:bidi/>
        <w:ind w:left="142" w:hanging="142"/>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من كل ألف من أهل الدنيا يخرج تسعمائة وتسعة وتسعون إلى النار، جاء هذا في حديث رواه البخاري (3348) ومسلم (222) عن أبي سعيد الخدري رضي الله عنه.</w:t>
      </w:r>
    </w:p>
  </w:footnote>
  <w:footnote w:id="220">
    <w:p w:rsidR="00D42AD5" w:rsidRDefault="00D42AD5">
      <w:pPr>
        <w:pStyle w:val="FootnoteText"/>
        <w:bidi/>
        <w:ind w:left="133" w:hanging="133"/>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يعني أيضًا ابن تيمية رحمه الله.</w:t>
      </w:r>
    </w:p>
  </w:footnote>
  <w:footnote w:id="221">
    <w:p w:rsidR="00D42AD5" w:rsidRDefault="00D42AD5">
      <w:pPr>
        <w:pStyle w:val="FootnoteText"/>
        <w:bidi/>
        <w:ind w:left="180" w:hanging="180"/>
        <w:jc w:val="both"/>
        <w:rPr>
          <w:rFonts w:ascii="Traditional Arabic" w:hAnsi="Traditional Arabic" w:cs="Traditional Arabic" w:hint="cs"/>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b/>
          <w:bCs/>
          <w:sz w:val="28"/>
          <w:szCs w:val="28"/>
          <w:rtl/>
        </w:rPr>
        <w:t xml:space="preserve"> </w:t>
      </w:r>
      <w:r>
        <w:rPr>
          <w:rFonts w:ascii="Traditional Arabic" w:hAnsi="Traditional Arabic" w:cs="Traditional Arabic"/>
          <w:sz w:val="28"/>
          <w:szCs w:val="28"/>
          <w:rtl/>
        </w:rPr>
        <w:t>المار</w:t>
      </w:r>
      <w:r>
        <w:rPr>
          <w:rFonts w:ascii="Traditional Arabic" w:hAnsi="Traditional Arabic" w:cs="Traditional Arabic" w:hint="cs"/>
          <w:sz w:val="28"/>
          <w:szCs w:val="28"/>
          <w:rtl/>
        </w:rPr>
        <w:t>ِ</w:t>
      </w:r>
      <w:r>
        <w:rPr>
          <w:rFonts w:ascii="Traditional Arabic" w:hAnsi="Traditional Arabic" w:cs="Traditional Arabic"/>
          <w:sz w:val="28"/>
          <w:szCs w:val="28"/>
          <w:rtl/>
        </w:rPr>
        <w:t>قة هم الذين مرقوا من الد</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ين لغلوهم فيه، والمروق سرعة الخروج من الشيء. </w:t>
      </w:r>
      <w:r>
        <w:rPr>
          <w:rFonts w:ascii="Traditional Arabic" w:hAnsi="Traditional Arabic" w:cs="Traditional Arabic" w:hint="cs"/>
          <w:sz w:val="28"/>
          <w:szCs w:val="28"/>
          <w:rtl/>
        </w:rPr>
        <w:t xml:space="preserve">انظر </w:t>
      </w:r>
      <w:r>
        <w:rPr>
          <w:rFonts w:ascii="Traditional Arabic" w:hAnsi="Traditional Arabic" w:cs="Traditional Arabic"/>
          <w:sz w:val="28"/>
          <w:szCs w:val="28"/>
          <w:rtl/>
        </w:rPr>
        <w:t>«لسان العرب»</w:t>
      </w:r>
      <w:r>
        <w:rPr>
          <w:rFonts w:ascii="Traditional Arabic" w:hAnsi="Traditional Arabic" w:cs="Traditional Arabic" w:hint="cs"/>
          <w:sz w:val="28"/>
          <w:szCs w:val="28"/>
          <w:rtl/>
        </w:rPr>
        <w:t>.</w:t>
      </w:r>
    </w:p>
  </w:footnote>
  <w:footnote w:id="222">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هم الذين يزعمون أن علي</w:t>
      </w:r>
      <w:r>
        <w:rPr>
          <w:rFonts w:ascii="Traditional Arabic" w:hAnsi="Traditional Arabic" w:cs="Traditional Arabic" w:hint="cs"/>
          <w:sz w:val="28"/>
          <w:szCs w:val="28"/>
          <w:rtl/>
        </w:rPr>
        <w:t>ًّ</w:t>
      </w:r>
      <w:r>
        <w:rPr>
          <w:rFonts w:ascii="Traditional Arabic" w:hAnsi="Traditional Arabic" w:cs="Traditional Arabic"/>
          <w:sz w:val="28"/>
          <w:szCs w:val="28"/>
          <w:rtl/>
        </w:rPr>
        <w:t>ا هو الله، تعالى الله عن ذلك.</w:t>
      </w:r>
    </w:p>
  </w:footnote>
  <w:footnote w:id="223">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ابن تيمية رحمه الله.</w:t>
      </w:r>
    </w:p>
  </w:footnote>
  <w:footnote w:id="224">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البخاري في «الأدب المفرد» (784).</w:t>
      </w:r>
    </w:p>
  </w:footnote>
  <w:footnote w:id="225">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b/>
          <w:bCs/>
          <w:sz w:val="28"/>
          <w:szCs w:val="28"/>
          <w:rtl/>
          <w:lang w:bidi="ar-EG"/>
        </w:rPr>
        <w:t xml:space="preserve"> </w:t>
      </w:r>
      <w:r>
        <w:rPr>
          <w:rFonts w:ascii="Traditional Arabic" w:hAnsi="Traditional Arabic" w:cs="Traditional Arabic"/>
          <w:sz w:val="28"/>
          <w:szCs w:val="28"/>
          <w:rtl/>
        </w:rPr>
        <w:t xml:space="preserve">رواه أبو داود (3251) وابن حبان (4358) وأحمد (2/69)، وأبو عوانة (5967). </w:t>
      </w:r>
    </w:p>
    <w:p w:rsidR="00D42AD5" w:rsidRDefault="00D42AD5">
      <w:pPr>
        <w:pStyle w:val="FootnoteText"/>
        <w:bidi/>
        <w:ind w:firstLine="133"/>
        <w:jc w:val="both"/>
        <w:rPr>
          <w:rFonts w:ascii="Traditional Arabic" w:hAnsi="Traditional Arabic" w:cs="Traditional Arabic"/>
          <w:sz w:val="28"/>
          <w:szCs w:val="28"/>
          <w:rtl/>
        </w:rPr>
      </w:pPr>
      <w:r>
        <w:rPr>
          <w:rFonts w:ascii="Traditional Arabic" w:hAnsi="Traditional Arabic" w:cs="Traditional Arabic"/>
          <w:sz w:val="28"/>
          <w:szCs w:val="28"/>
          <w:rtl/>
        </w:rPr>
        <w:t>ورواه الترمذي (1535)، بلفظ:</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من حلف بغير الله فقد كفر - أو أشرك - . (شك الراوي).</w:t>
      </w:r>
    </w:p>
    <w:p w:rsidR="00D42AD5" w:rsidRDefault="00D42AD5">
      <w:pPr>
        <w:pStyle w:val="FootnoteText"/>
        <w:bidi/>
        <w:ind w:firstLine="133"/>
        <w:jc w:val="both"/>
        <w:rPr>
          <w:rFonts w:ascii="Traditional Arabic" w:hAnsi="Traditional Arabic" w:cs="Traditional Arabic"/>
          <w:sz w:val="28"/>
          <w:szCs w:val="28"/>
          <w:rtl/>
        </w:rPr>
      </w:pPr>
      <w:r>
        <w:rPr>
          <w:rFonts w:ascii="Traditional Arabic" w:hAnsi="Traditional Arabic" w:cs="Traditional Arabic"/>
          <w:sz w:val="28"/>
          <w:szCs w:val="28"/>
          <w:rtl/>
        </w:rPr>
        <w:t>واللفظ الأول هو المعتمد لكثرة رواته، قاله الشيخ محمد علي آدم الأثيوبي حفظه الله.</w:t>
      </w:r>
    </w:p>
    <w:p w:rsidR="00D42AD5" w:rsidRDefault="00D42AD5">
      <w:pPr>
        <w:pStyle w:val="FootnoteText"/>
        <w:bidi/>
        <w:ind w:firstLine="133"/>
        <w:jc w:val="both"/>
        <w:rPr>
          <w:rFonts w:ascii="Traditional Arabic" w:hAnsi="Traditional Arabic" w:cs="Traditional Arabic"/>
          <w:b/>
          <w:bCs/>
          <w:sz w:val="28"/>
          <w:szCs w:val="28"/>
          <w:rtl/>
        </w:rPr>
      </w:pPr>
      <w:r>
        <w:rPr>
          <w:rFonts w:ascii="Traditional Arabic" w:hAnsi="Traditional Arabic" w:cs="Traditional Arabic"/>
          <w:sz w:val="28"/>
          <w:szCs w:val="28"/>
          <w:rtl/>
        </w:rPr>
        <w:t>والحديث صححه الألباني رحمه الله.</w:t>
      </w:r>
    </w:p>
  </w:footnote>
  <w:footnote w:id="226">
    <w:p w:rsidR="00D42AD5" w:rsidRDefault="00D42AD5">
      <w:pPr>
        <w:pStyle w:val="FootnoteText"/>
        <w:bidi/>
        <w:jc w:val="both"/>
        <w:rPr>
          <w:rFonts w:ascii="Traditional Arabic" w:hAnsi="Traditional Arabic" w:cs="Traditional Arabic"/>
          <w:sz w:val="28"/>
          <w:szCs w:val="28"/>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هذه الجملة من قول عائشة رضي الله عنها.</w:t>
      </w:r>
    </w:p>
  </w:footnote>
  <w:footnote w:id="227">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Style w:val="FootnoteReference"/>
          <w:rFonts w:ascii="Traditional Arabic" w:hAnsi="Traditional Arabic" w:cs="Traditional Arabic"/>
          <w:sz w:val="28"/>
          <w:szCs w:val="28"/>
          <w:rtl/>
        </w:rPr>
        <w:t xml:space="preserve"> </w:t>
      </w:r>
      <w:r>
        <w:rPr>
          <w:rFonts w:ascii="Traditional Arabic" w:hAnsi="Traditional Arabic" w:cs="Traditional Arabic"/>
          <w:sz w:val="28"/>
          <w:szCs w:val="28"/>
          <w:rtl/>
        </w:rPr>
        <w:t>رواه البخاري (435)، ومسلم (531) عن عائشة وابن عباس رضي الله عنهما.</w:t>
      </w:r>
    </w:p>
  </w:footnote>
  <w:footnote w:id="228">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صاحب التوحيد.</w:t>
      </w:r>
    </w:p>
  </w:footnote>
  <w:footnote w:id="229">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EG"/>
        </w:rPr>
        <w:t>رواه أبو داود (3116) عن معاذ بن جبل رضي الله عنه لما أدركه الموت، وأحمد في «مسنده» (5/233)، وصححه الألباني ومحققو «المسند».</w:t>
      </w:r>
    </w:p>
  </w:footnote>
  <w:footnote w:id="230">
    <w:p w:rsidR="00D42AD5" w:rsidRDefault="00D42AD5">
      <w:pPr>
        <w:pStyle w:val="FootnoteText"/>
        <w:bidi/>
        <w:ind w:left="142" w:hanging="142"/>
        <w:jc w:val="both"/>
        <w:rPr>
          <w:rFonts w:ascii="Traditional Arabic" w:hAnsi="Traditional Arabic" w:cs="Traditional Arabic"/>
          <w:b/>
          <w:bCs/>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«الرسالة السنية»، وتقع كاملة في «مجموع الفتاوى» (3/363-430)، والجزء الذي تم اختصاره منه يقع مفرق</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في الصفحات </w:t>
      </w:r>
      <w:r>
        <w:rPr>
          <w:rFonts w:ascii="Traditional Arabic" w:hAnsi="Traditional Arabic" w:cs="Traditional Arabic" w:hint="cs"/>
          <w:sz w:val="28"/>
          <w:szCs w:val="28"/>
          <w:rtl/>
        </w:rPr>
        <w:t>(</w:t>
      </w:r>
      <w:r>
        <w:rPr>
          <w:rFonts w:ascii="Traditional Arabic" w:hAnsi="Traditional Arabic" w:cs="Traditional Arabic"/>
          <w:sz w:val="28"/>
          <w:szCs w:val="28"/>
          <w:rtl/>
        </w:rPr>
        <w:t>383 – 400</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231">
    <w:p w:rsidR="00D42AD5" w:rsidRDefault="00D42AD5">
      <w:pPr>
        <w:pStyle w:val="FootnoteText"/>
        <w:bidi/>
        <w:rPr>
          <w:rFonts w:hint="cs"/>
          <w:sz w:val="28"/>
          <w:szCs w:val="28"/>
          <w:rtl/>
        </w:rPr>
      </w:pPr>
      <w:r>
        <w:rPr>
          <w:rStyle w:val="FootnoteReference"/>
          <w:sz w:val="28"/>
          <w:szCs w:val="28"/>
        </w:rPr>
        <w:footnoteRef/>
      </w:r>
      <w:r>
        <w:rPr>
          <w:rFonts w:hint="cs"/>
          <w:sz w:val="28"/>
          <w:szCs w:val="28"/>
          <w:rtl/>
        </w:rPr>
        <w:t xml:space="preserve"> </w:t>
      </w:r>
      <w:r>
        <w:rPr>
          <w:rFonts w:ascii="Traditional Arabic" w:hAnsi="Traditional Arabic" w:cs="Traditional Arabic" w:hint="cs"/>
          <w:sz w:val="28"/>
          <w:szCs w:val="28"/>
          <w:rtl/>
        </w:rPr>
        <w:t>الفاعل مستتر تقديره: (هو) أو (النصراني).</w:t>
      </w:r>
    </w:p>
  </w:footnote>
  <w:footnote w:id="232">
    <w:p w:rsidR="00D42AD5" w:rsidRDefault="00D42AD5">
      <w:pPr>
        <w:pStyle w:val="NoSpacing1"/>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في المطبوع (الاستغاثة)، وقد صَحَّحتها من (الاقتضاء).</w:t>
      </w:r>
    </w:p>
  </w:footnote>
  <w:footnote w:id="233">
    <w:p w:rsidR="00D42AD5" w:rsidRDefault="00D42AD5">
      <w:pPr>
        <w:pStyle w:val="NoSpacing1"/>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هنا عبارة مهمة قالها ابن تيمية ولم ينقلها صاحب الرسالة وهي: الذين يتقربون إلى الأولياء والكواكب بالذبح والبخور ونحو ذلك.</w:t>
      </w:r>
    </w:p>
  </w:footnote>
  <w:footnote w:id="234">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يقصد: لكونه يجتمع في الذبيحة مانعان، و</w:t>
      </w:r>
      <w:r>
        <w:rPr>
          <w:rFonts w:ascii="Traditional Arabic" w:hAnsi="Traditional Arabic" w:cs="Traditional Arabic"/>
          <w:sz w:val="28"/>
          <w:szCs w:val="28"/>
          <w:rtl/>
        </w:rPr>
        <w:t>سيبين المؤلف ما هما قريب</w:t>
      </w:r>
      <w:r>
        <w:rPr>
          <w:rFonts w:ascii="Traditional Arabic" w:hAnsi="Traditional Arabic" w:cs="Traditional Arabic" w:hint="cs"/>
          <w:sz w:val="28"/>
          <w:szCs w:val="28"/>
          <w:rtl/>
        </w:rPr>
        <w:t>ً</w:t>
      </w:r>
      <w:r>
        <w:rPr>
          <w:rFonts w:ascii="Traditional Arabic" w:hAnsi="Traditional Arabic" w:cs="Traditional Arabic"/>
          <w:sz w:val="28"/>
          <w:szCs w:val="28"/>
          <w:rtl/>
        </w:rPr>
        <w:t>ا.</w:t>
      </w:r>
    </w:p>
  </w:footnote>
  <w:footnote w:id="235">
    <w:p w:rsidR="00D42AD5" w:rsidRDefault="00D42AD5">
      <w:pPr>
        <w:pStyle w:val="NoSpacing1"/>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«اقتضاء الصراط المستقيم لمخالفة أصحاب الجحيم» (259)، باختصار.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 </w:t>
      </w:r>
    </w:p>
  </w:footnote>
  <w:footnote w:id="23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غ</w:t>
      </w:r>
      <w:r>
        <w:rPr>
          <w:rFonts w:ascii="Traditional Arabic" w:hAnsi="Traditional Arabic" w:cs="Traditional Arabic" w:hint="cs"/>
          <w:sz w:val="28"/>
          <w:szCs w:val="28"/>
          <w:rtl/>
        </w:rPr>
        <w:t>َـــ</w:t>
      </w:r>
      <w:r>
        <w:rPr>
          <w:rFonts w:ascii="Traditional Arabic" w:hAnsi="Traditional Arabic" w:cs="Traditional Arabic"/>
          <w:sz w:val="28"/>
          <w:szCs w:val="28"/>
          <w:rtl/>
        </w:rPr>
        <w:t>ض</w:t>
      </w:r>
      <w:r>
        <w:rPr>
          <w:rFonts w:ascii="Traditional Arabic" w:hAnsi="Traditional Arabic" w:cs="Traditional Arabic" w:hint="cs"/>
          <w:sz w:val="28"/>
          <w:szCs w:val="28"/>
          <w:rtl/>
        </w:rPr>
        <w:t>ِ</w:t>
      </w:r>
      <w:r>
        <w:rPr>
          <w:rFonts w:ascii="Traditional Arabic" w:hAnsi="Traditional Arabic" w:cs="Traditional Arabic"/>
          <w:sz w:val="28"/>
          <w:szCs w:val="28"/>
          <w:rtl/>
        </w:rPr>
        <w:t>ب</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وتغيظ.</w:t>
      </w:r>
    </w:p>
  </w:footnote>
  <w:footnote w:id="237">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ما أعز</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أي ما أقل.</w:t>
      </w:r>
    </w:p>
  </w:footnote>
  <w:footnote w:id="238">
    <w:p w:rsidR="00D42AD5" w:rsidRDefault="00D42AD5">
      <w:pPr>
        <w:pStyle w:val="NoSpacing1"/>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«مدارج السالكين»، منزلة التوبة </w:t>
      </w:r>
      <w:r>
        <w:rPr>
          <w:rFonts w:ascii="Traditional Arabic" w:hAnsi="Traditional Arabic" w:cs="Traditional Arabic" w:hint="cs"/>
          <w:sz w:val="28"/>
          <w:szCs w:val="28"/>
          <w:rtl/>
        </w:rPr>
        <w:t>(</w:t>
      </w:r>
      <w:r>
        <w:rPr>
          <w:rFonts w:ascii="Traditional Arabic" w:hAnsi="Traditional Arabic" w:cs="Traditional Arabic"/>
          <w:sz w:val="28"/>
          <w:szCs w:val="28"/>
          <w:rtl/>
        </w:rPr>
        <w:t>ص 594 – 596</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239">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مضوا وذهبوا.</w:t>
      </w:r>
    </w:p>
  </w:footnote>
  <w:footnote w:id="24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يُـخَلفوا بعدهم قوم ورثوا فكرهم واعتقادهم. </w:t>
      </w:r>
    </w:p>
  </w:footnote>
  <w:footnote w:id="241">
    <w:p w:rsidR="00D42AD5" w:rsidRDefault="00D42AD5">
      <w:pPr>
        <w:pStyle w:val="NoSpacing1"/>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«مدارج السالكين»، منزلة التوبة </w:t>
      </w:r>
      <w:r>
        <w:rPr>
          <w:rFonts w:ascii="Traditional Arabic" w:hAnsi="Traditional Arabic" w:cs="Traditional Arabic" w:hint="cs"/>
          <w:sz w:val="28"/>
          <w:szCs w:val="28"/>
          <w:rtl/>
        </w:rPr>
        <w:t>(</w:t>
      </w:r>
      <w:r>
        <w:rPr>
          <w:rFonts w:ascii="Traditional Arabic" w:hAnsi="Traditional Arabic" w:cs="Traditional Arabic"/>
          <w:sz w:val="28"/>
          <w:szCs w:val="28"/>
          <w:rtl/>
        </w:rPr>
        <w:t>ص 600 – 601</w:t>
      </w:r>
      <w:r>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242">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سؤال ذلك المدعو مع الله.</w:t>
      </w:r>
    </w:p>
  </w:footnote>
  <w:footnote w:id="243">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الشَّـرَك هو الحِـبالة والمصيدة والفخ.</w:t>
      </w:r>
    </w:p>
  </w:footnote>
  <w:footnote w:id="244">
    <w:p w:rsidR="00D42AD5" w:rsidRDefault="00D42AD5">
      <w:pPr>
        <w:pStyle w:val="NoSpacing1"/>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«مدارج السالكين»، منزلة التوبة، ص 605 – 606 .</w:t>
      </w:r>
    </w:p>
  </w:footnote>
  <w:footnote w:id="245">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هذا هو الشاهد من كلام الشيخ، وهو تقرير أن دعاء غير الله شرك أكبر، وأن الشيخ محمد بن عبد الوهاب لما أنكر ذلك على قومه كان له في ذلك سلف ولم يأت</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بجديد، وأن إنكاره كان حق</w:t>
      </w:r>
      <w:r>
        <w:rPr>
          <w:rFonts w:ascii="Traditional Arabic" w:hAnsi="Traditional Arabic" w:cs="Traditional Arabic" w:hint="cs"/>
          <w:sz w:val="28"/>
          <w:szCs w:val="28"/>
          <w:rtl/>
        </w:rPr>
        <w:t>ًّ</w:t>
      </w:r>
      <w:r>
        <w:rPr>
          <w:rFonts w:ascii="Traditional Arabic" w:hAnsi="Traditional Arabic" w:cs="Traditional Arabic"/>
          <w:sz w:val="28"/>
          <w:szCs w:val="28"/>
          <w:rtl/>
        </w:rPr>
        <w:t>ا.</w:t>
      </w:r>
    </w:p>
  </w:footnote>
  <w:footnote w:id="246">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ومن وفوائد القصة.</w:t>
      </w:r>
    </w:p>
  </w:footnote>
  <w:footnote w:id="247">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القُـذ</w:t>
      </w:r>
      <w:r>
        <w:rPr>
          <w:rFonts w:ascii="Traditional Arabic" w:hAnsi="Traditional Arabic" w:cs="Traditional Arabic" w:hint="cs"/>
          <w:sz w:val="28"/>
          <w:szCs w:val="28"/>
          <w:rtl/>
        </w:rPr>
        <w:t>َّ</w:t>
      </w:r>
      <w:r>
        <w:rPr>
          <w:rFonts w:ascii="Traditional Arabic" w:hAnsi="Traditional Arabic" w:cs="Traditional Arabic"/>
          <w:sz w:val="28"/>
          <w:szCs w:val="28"/>
          <w:rtl/>
        </w:rPr>
        <w:t>ة هي ريشة السهم.</w:t>
      </w:r>
    </w:p>
  </w:footnote>
  <w:footnote w:id="248">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«زاد المعاد» (3/506 – 507).</w:t>
      </w:r>
    </w:p>
  </w:footnote>
  <w:footnote w:id="249">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السؤال منصب</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على طائفة من التتار، وهم الذي غزوا بلاد المسلمين، ثم بعد هذا أظهروا الإسلام بنطق الشهادتين والتزام بعض أحكام الإسلام، </w:t>
      </w:r>
      <w:r>
        <w:rPr>
          <w:rFonts w:ascii="Traditional Arabic" w:hAnsi="Traditional Arabic" w:cs="Traditional Arabic" w:hint="cs"/>
          <w:sz w:val="28"/>
          <w:szCs w:val="28"/>
          <w:rtl/>
        </w:rPr>
        <w:t xml:space="preserve">مع </w:t>
      </w:r>
      <w:r>
        <w:rPr>
          <w:rFonts w:ascii="Traditional Arabic" w:hAnsi="Traditional Arabic" w:cs="Traditional Arabic"/>
          <w:sz w:val="28"/>
          <w:szCs w:val="28"/>
          <w:rtl/>
        </w:rPr>
        <w:t xml:space="preserve">رد كثير منه وعدم الإيمان به، فالشيخ يبين هنا أن هذا لا ينفعهم، وإنما الذي ينفعهم هو الإيمان بكل ما جاء به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وعدم جحود شيء منه، ومن ذلك ترك التعلق بغير الله، فمن لم يؤمن بذلك فلا ينفعه النطق بالشهادتين ولو ن</w:t>
      </w:r>
      <w:r>
        <w:rPr>
          <w:rFonts w:ascii="Traditional Arabic" w:hAnsi="Traditional Arabic" w:cs="Traditional Arabic" w:hint="cs"/>
          <w:sz w:val="28"/>
          <w:szCs w:val="28"/>
          <w:rtl/>
        </w:rPr>
        <w:t>َ</w:t>
      </w:r>
      <w:r>
        <w:rPr>
          <w:rFonts w:ascii="Traditional Arabic" w:hAnsi="Traditional Arabic" w:cs="Traditional Arabic"/>
          <w:sz w:val="28"/>
          <w:szCs w:val="28"/>
          <w:rtl/>
        </w:rPr>
        <w:t>ط</w:t>
      </w:r>
      <w:r>
        <w:rPr>
          <w:rFonts w:ascii="Traditional Arabic" w:hAnsi="Traditional Arabic" w:cs="Traditional Arabic" w:hint="cs"/>
          <w:sz w:val="28"/>
          <w:szCs w:val="28"/>
          <w:rtl/>
        </w:rPr>
        <w:t>َ</w:t>
      </w:r>
      <w:r>
        <w:rPr>
          <w:rFonts w:ascii="Traditional Arabic" w:hAnsi="Traditional Arabic" w:cs="Traditional Arabic"/>
          <w:sz w:val="28"/>
          <w:szCs w:val="28"/>
          <w:rtl/>
        </w:rPr>
        <w:t>ق</w:t>
      </w:r>
      <w:r>
        <w:rPr>
          <w:rFonts w:ascii="Traditional Arabic" w:hAnsi="Traditional Arabic" w:cs="Traditional Arabic" w:hint="cs"/>
          <w:sz w:val="28"/>
          <w:szCs w:val="28"/>
          <w:rtl/>
        </w:rPr>
        <w:t>َ</w:t>
      </w:r>
      <w:r>
        <w:rPr>
          <w:rFonts w:ascii="Traditional Arabic" w:hAnsi="Traditional Arabic" w:cs="Traditional Arabic"/>
          <w:sz w:val="28"/>
          <w:szCs w:val="28"/>
          <w:rtl/>
        </w:rPr>
        <w:t>ه</w:t>
      </w:r>
      <w:r>
        <w:rPr>
          <w:rFonts w:ascii="Traditional Arabic" w:hAnsi="Traditional Arabic" w:cs="Traditional Arabic" w:hint="cs"/>
          <w:sz w:val="28"/>
          <w:szCs w:val="28"/>
          <w:rtl/>
        </w:rPr>
        <w:t>َ</w:t>
      </w:r>
      <w:r>
        <w:rPr>
          <w:rFonts w:ascii="Traditional Arabic" w:hAnsi="Traditional Arabic" w:cs="Traditional Arabic"/>
          <w:sz w:val="28"/>
          <w:szCs w:val="28"/>
          <w:rtl/>
        </w:rPr>
        <w:t>ا ألف مرة، والله أعلم.</w:t>
      </w:r>
    </w:p>
  </w:footnote>
  <w:footnote w:id="250">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رواه البخاري (5058) عن أبي سعيد الخدري رضي الله عنه.</w:t>
      </w:r>
    </w:p>
  </w:footnote>
  <w:footnote w:id="251">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«مجموع الفتاوى» (28/502 – 504).</w:t>
      </w:r>
    </w:p>
  </w:footnote>
  <w:footnote w:id="252">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w:t>
      </w:r>
      <w:r>
        <w:rPr>
          <w:rFonts w:ascii="Traditional Arabic" w:hAnsi="Traditional Arabic" w:cs="Traditional Arabic" w:hint="cs"/>
          <w:sz w:val="28"/>
          <w:szCs w:val="28"/>
          <w:rtl/>
        </w:rPr>
        <w:t>الذين منعوها</w:t>
      </w:r>
      <w:r>
        <w:rPr>
          <w:rFonts w:ascii="Traditional Arabic" w:hAnsi="Traditional Arabic" w:cs="Traditional Arabic"/>
          <w:sz w:val="28"/>
          <w:szCs w:val="28"/>
          <w:rtl/>
        </w:rPr>
        <w:t xml:space="preserve"> بخلا</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وليس جحود</w:t>
      </w:r>
      <w:r>
        <w:rPr>
          <w:rFonts w:ascii="Traditional Arabic" w:hAnsi="Traditional Arabic" w:cs="Traditional Arabic" w:hint="cs"/>
          <w:sz w:val="28"/>
          <w:szCs w:val="28"/>
          <w:rtl/>
        </w:rPr>
        <w:t>ً</w:t>
      </w:r>
      <w:r>
        <w:rPr>
          <w:rFonts w:ascii="Traditional Arabic" w:hAnsi="Traditional Arabic" w:cs="Traditional Arabic"/>
          <w:sz w:val="28"/>
          <w:szCs w:val="28"/>
          <w:rtl/>
        </w:rPr>
        <w:t>ا، لأن المنع بخلاً من الكبائر الغير مخرجة من الملة الإسلامية، والتي تستوجب العقوبة المؤقتة في الآخرة إلا أن يعفو الله، أما الجا</w:t>
      </w:r>
      <w:r>
        <w:rPr>
          <w:rFonts w:ascii="Traditional Arabic" w:hAnsi="Traditional Arabic" w:cs="Traditional Arabic" w:hint="cs"/>
          <w:sz w:val="28"/>
          <w:szCs w:val="28"/>
          <w:rtl/>
        </w:rPr>
        <w:t>ح</w:t>
      </w:r>
      <w:r>
        <w:rPr>
          <w:rFonts w:ascii="Traditional Arabic" w:hAnsi="Traditional Arabic" w:cs="Traditional Arabic"/>
          <w:sz w:val="28"/>
          <w:szCs w:val="28"/>
          <w:rtl/>
        </w:rPr>
        <w:t>د لوجوب الزكاة فكالجاحد لوجوب الصلاة، يكفر ولو كان يدفعها، لأنه جحد أمر</w:t>
      </w:r>
      <w:r>
        <w:rPr>
          <w:rFonts w:ascii="Traditional Arabic" w:hAnsi="Traditional Arabic" w:cs="Traditional Arabic" w:hint="cs"/>
          <w:sz w:val="28"/>
          <w:szCs w:val="28"/>
          <w:rtl/>
        </w:rPr>
        <w:t>ً</w:t>
      </w:r>
      <w:r>
        <w:rPr>
          <w:rFonts w:ascii="Traditional Arabic" w:hAnsi="Traditional Arabic" w:cs="Traditional Arabic"/>
          <w:sz w:val="28"/>
          <w:szCs w:val="28"/>
          <w:rtl/>
        </w:rPr>
        <w:t>ا معلوم</w:t>
      </w:r>
      <w:r>
        <w:rPr>
          <w:rFonts w:ascii="Traditional Arabic" w:hAnsi="Traditional Arabic" w:cs="Traditional Arabic" w:hint="cs"/>
          <w:sz w:val="28"/>
          <w:szCs w:val="28"/>
          <w:rtl/>
        </w:rPr>
        <w:t>ً</w:t>
      </w:r>
      <w:r>
        <w:rPr>
          <w:rFonts w:ascii="Traditional Arabic" w:hAnsi="Traditional Arabic" w:cs="Traditional Arabic"/>
          <w:sz w:val="28"/>
          <w:szCs w:val="28"/>
          <w:rtl/>
        </w:rPr>
        <w:t>ا من الدين بالضرورة، ورد الآيات والأحاديث.</w:t>
      </w:r>
    </w:p>
  </w:footnote>
  <w:footnote w:id="253">
    <w:p w:rsidR="00D42AD5" w:rsidRDefault="00D42AD5" w:rsidP="00A27B9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الكلام المذكور مختصر من كلام صاحب «الإقناع» وهو </w:t>
      </w:r>
      <w:r w:rsidR="00A27B95" w:rsidRPr="004274A7">
        <w:rPr>
          <w:rFonts w:ascii="Traditional Arabic" w:hAnsi="Traditional Arabic" w:cs="Traditional Arabic"/>
          <w:sz w:val="28"/>
          <w:szCs w:val="28"/>
          <w:rtl/>
        </w:rPr>
        <w:t>أب</w:t>
      </w:r>
      <w:r w:rsidR="00A27B95" w:rsidRPr="004274A7">
        <w:rPr>
          <w:rFonts w:ascii="Traditional Arabic" w:hAnsi="Traditional Arabic" w:cs="Traditional Arabic" w:hint="cs"/>
          <w:sz w:val="28"/>
          <w:szCs w:val="28"/>
          <w:rtl/>
        </w:rPr>
        <w:t>و</w:t>
      </w:r>
      <w:r>
        <w:rPr>
          <w:rFonts w:ascii="Traditional Arabic" w:hAnsi="Traditional Arabic" w:cs="Traditional Arabic"/>
          <w:sz w:val="28"/>
          <w:szCs w:val="28"/>
          <w:rtl/>
        </w:rPr>
        <w:t xml:space="preserve"> النجا الحجاوي، مع شرحه «كشاف القناع عن متن الإقناع» للشيخ منصور بن يونس البهوتي.</w:t>
      </w:r>
    </w:p>
  </w:footnote>
  <w:footnote w:id="254">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صاحب «الإقناع».</w:t>
      </w:r>
    </w:p>
  </w:footnote>
  <w:footnote w:id="255">
    <w:p w:rsidR="00D42AD5" w:rsidRDefault="00D42AD5">
      <w:pPr>
        <w:pStyle w:val="FootnoteText"/>
        <w:bidi/>
        <w:ind w:left="180" w:hanging="180"/>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انتهى كلامه رحمه الله.</w:t>
      </w:r>
    </w:p>
  </w:footnote>
  <w:footnote w:id="256">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سيرى القار</w:t>
      </w:r>
      <w:r>
        <w:rPr>
          <w:rFonts w:ascii="Traditional Arabic" w:hAnsi="Traditional Arabic" w:cs="Traditional Arabic" w:hint="cs"/>
          <w:sz w:val="28"/>
          <w:szCs w:val="28"/>
          <w:rtl/>
        </w:rPr>
        <w:t>ئ</w:t>
      </w:r>
      <w:r>
        <w:rPr>
          <w:rFonts w:ascii="Traditional Arabic" w:hAnsi="Traditional Arabic" w:cs="Traditional Arabic"/>
          <w:sz w:val="28"/>
          <w:szCs w:val="28"/>
          <w:rtl/>
        </w:rPr>
        <w:t xml:space="preserve"> هنا فيما نقله الشيخ من كلام علماء الحنفية أن صرف العبادة – أي عبادة – لغير الله شرك أكبر مخرج من ملة الإسلام، ليقرر أن الشيخ محمد بن عبد الوهاب لما دعا قومه لترك ما يعبد من دون الله من قبور وغيرها فإن دعوته كانت منطلقة من الكتاب والسنة وما أجمع عليه أئمة المذاهب الأربعة وغيرها، وليست بدعية، أو كما يسميها بعض الناس مذهب</w:t>
      </w:r>
      <w:r>
        <w:rPr>
          <w:rFonts w:ascii="Traditional Arabic" w:hAnsi="Traditional Arabic" w:cs="Traditional Arabic" w:hint="cs"/>
          <w:sz w:val="28"/>
          <w:szCs w:val="28"/>
          <w:rtl/>
        </w:rPr>
        <w:t>ً</w:t>
      </w:r>
      <w:r>
        <w:rPr>
          <w:rFonts w:ascii="Traditional Arabic" w:hAnsi="Traditional Arabic" w:cs="Traditional Arabic"/>
          <w:sz w:val="28"/>
          <w:szCs w:val="28"/>
          <w:rtl/>
        </w:rPr>
        <w:t>ا خامس</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ا ونحو ذلك من المسميات التي يرومون بها تنفير الناس عن دعوة الشيخ التي هي في الحقيقة دين الإسلام الذي دعا إليه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قومه.</w:t>
      </w:r>
    </w:p>
  </w:footnote>
  <w:footnote w:id="257">
    <w:p w:rsidR="00D42AD5" w:rsidRDefault="00D42AD5">
      <w:pPr>
        <w:pStyle w:val="FootnoteText"/>
        <w:bidi/>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يقع به الكفر.</w:t>
      </w:r>
    </w:p>
  </w:footnote>
  <w:footnote w:id="258">
    <w:p w:rsidR="00D42AD5" w:rsidRDefault="00D42AD5">
      <w:pPr>
        <w:pStyle w:val="FootnoteText"/>
        <w:bidi/>
        <w:ind w:left="133" w:hanging="133"/>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الـحـلُولية هم الذين يقولون بحلول الله في خلقه، تعالى الله عن ذلك.</w:t>
      </w:r>
    </w:p>
  </w:footnote>
  <w:footnote w:id="259">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الاتحادية هم الذين يقولون باتحاد الخالق والمخلوق في ذات واحدة، تعالى الله عن ذلك، ونظريتهم تُعرف بـ «وحدة الوجود</w:t>
      </w:r>
      <w:r>
        <w:rPr>
          <w:rFonts w:ascii="Traditional Arabic" w:hAnsi="Traditional Arabic" w:cs="Traditional Arabic" w:hint="eastAsia"/>
          <w:sz w:val="28"/>
          <w:szCs w:val="28"/>
          <w:rtl/>
        </w:rPr>
        <w:t>»</w:t>
      </w:r>
      <w:r>
        <w:rPr>
          <w:rFonts w:ascii="Traditional Arabic" w:hAnsi="Traditional Arabic" w:cs="Traditional Arabic" w:hint="cs"/>
          <w:sz w:val="28"/>
          <w:szCs w:val="28"/>
          <w:rtl/>
        </w:rPr>
        <w:t>، أي أن الوجود كله هو الله - بزعمهم.</w:t>
      </w:r>
    </w:p>
  </w:footnote>
  <w:footnote w:id="260">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قوله (يكفر ... </w:t>
      </w:r>
      <w:r>
        <w:rPr>
          <w:rFonts w:ascii="Traditional Arabic" w:hAnsi="Traditional Arabic" w:cs="Traditional Arabic" w:hint="cs"/>
          <w:sz w:val="28"/>
          <w:szCs w:val="28"/>
          <w:rtl/>
        </w:rPr>
        <w:t>إ</w:t>
      </w:r>
      <w:r>
        <w:rPr>
          <w:rFonts w:ascii="Traditional Arabic" w:hAnsi="Traditional Arabic" w:cs="Traditional Arabic"/>
          <w:sz w:val="28"/>
          <w:szCs w:val="28"/>
          <w:rtl/>
        </w:rPr>
        <w:t>لخ) جواب شرط، والشرط هو قوله المتقدم قبل ستة أسطر (إذا وصف الله بما لا يليق</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الخ).</w:t>
      </w:r>
    </w:p>
  </w:footnote>
  <w:footnote w:id="261">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هو الإمام قاسم بن قطلوبغا، صاحب كتاب «تاج التراجم»، توفي عام 879 هـ.</w:t>
      </w:r>
    </w:p>
  </w:footnote>
  <w:footnote w:id="262">
    <w:p w:rsidR="00D42AD5" w:rsidRDefault="00D42AD5">
      <w:pPr>
        <w:pStyle w:val="FootnoteText"/>
        <w:bidi/>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أي «درر البحار» لشمس الدين ال</w:t>
      </w:r>
      <w:r>
        <w:rPr>
          <w:rFonts w:ascii="Traditional Arabic" w:hAnsi="Traditional Arabic" w:cs="Traditional Arabic" w:hint="cs"/>
          <w:sz w:val="28"/>
          <w:szCs w:val="28"/>
          <w:rtl/>
        </w:rPr>
        <w:t>ق</w:t>
      </w:r>
      <w:r>
        <w:rPr>
          <w:rFonts w:ascii="Traditional Arabic" w:hAnsi="Traditional Arabic" w:cs="Traditional Arabic"/>
          <w:sz w:val="28"/>
          <w:szCs w:val="28"/>
          <w:rtl/>
        </w:rPr>
        <w:t>ونوي، المتوفى عام 788 هـ.</w:t>
      </w:r>
    </w:p>
  </w:footnote>
  <w:footnote w:id="263">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نقل الشيخ كلامه باختصار، وجعل ما بعده من كلامه، وليس الأمر كذلك، فهو كلام الحصك</w:t>
      </w:r>
      <w:r>
        <w:rPr>
          <w:rFonts w:ascii="Traditional Arabic" w:hAnsi="Traditional Arabic" w:cs="Traditional Arabic" w:hint="cs"/>
          <w:sz w:val="28"/>
          <w:szCs w:val="28"/>
          <w:rtl/>
        </w:rPr>
        <w:t>ف</w:t>
      </w:r>
      <w:r>
        <w:rPr>
          <w:rFonts w:ascii="Traditional Arabic" w:hAnsi="Traditional Arabic" w:cs="Traditional Arabic"/>
          <w:sz w:val="28"/>
          <w:szCs w:val="28"/>
          <w:rtl/>
        </w:rPr>
        <w:t xml:space="preserve">ي وابن عابدين، كما بينته أعلاه، وقد استفدت نص كلامهم ومواطنها من الكتاب النفيس «جهود علماء الحنفية في إبطال عقائد القبورية» للدكتور شمس الدين الأفغاني </w:t>
      </w:r>
      <w:r>
        <w:rPr>
          <w:rFonts w:ascii="Traditional Arabic" w:hAnsi="Traditional Arabic" w:cs="Traditional Arabic" w:hint="cs"/>
          <w:sz w:val="28"/>
          <w:szCs w:val="28"/>
          <w:rtl/>
        </w:rPr>
        <w:t>رحمه</w:t>
      </w:r>
      <w:r>
        <w:rPr>
          <w:rFonts w:ascii="Traditional Arabic" w:hAnsi="Traditional Arabic" w:cs="Traditional Arabic"/>
          <w:sz w:val="28"/>
          <w:szCs w:val="28"/>
          <w:rtl/>
        </w:rPr>
        <w:t xml:space="preserve"> الله </w:t>
      </w:r>
      <w:r>
        <w:rPr>
          <w:rFonts w:ascii="Traditional Arabic" w:hAnsi="Traditional Arabic" w:cs="Traditional Arabic" w:hint="cs"/>
          <w:sz w:val="28"/>
          <w:szCs w:val="28"/>
          <w:rtl/>
        </w:rPr>
        <w:t>(</w:t>
      </w:r>
      <w:r>
        <w:rPr>
          <w:rFonts w:ascii="Traditional Arabic" w:hAnsi="Traditional Arabic" w:cs="Traditional Arabic"/>
          <w:sz w:val="28"/>
          <w:szCs w:val="28"/>
          <w:rtl/>
        </w:rPr>
        <w:t>ص 1550 – 1551</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وقد نقل الكلام أعلاه من كتب الأحناف الفقهية التالية: </w:t>
      </w:r>
    </w:p>
    <w:p w:rsidR="00D42AD5" w:rsidRDefault="00D42AD5">
      <w:pPr>
        <w:pStyle w:val="FootnoteText"/>
        <w:numPr>
          <w:ilvl w:val="0"/>
          <w:numId w:val="38"/>
        </w:numPr>
        <w:tabs>
          <w:tab w:val="clear" w:pos="900"/>
          <w:tab w:val="num" w:pos="540"/>
        </w:tabs>
        <w:bidi/>
        <w:ind w:right="0" w:hanging="720"/>
        <w:jc w:val="both"/>
        <w:rPr>
          <w:rFonts w:ascii="Traditional Arabic" w:hAnsi="Traditional Arabic" w:cs="Traditional Arabic"/>
          <w:sz w:val="28"/>
          <w:szCs w:val="28"/>
        </w:rPr>
      </w:pPr>
      <w:r>
        <w:rPr>
          <w:rFonts w:ascii="Traditional Arabic" w:hAnsi="Traditional Arabic" w:cs="Traditional Arabic"/>
          <w:sz w:val="28"/>
          <w:szCs w:val="28"/>
          <w:rtl/>
        </w:rPr>
        <w:t xml:space="preserve">«البحر الرائق» لابن نجيم (2/298)، </w:t>
      </w:r>
      <w:r>
        <w:rPr>
          <w:rFonts w:ascii="Traditional Arabic" w:hAnsi="Traditional Arabic" w:cs="Traditional Arabic" w:hint="cs"/>
          <w:sz w:val="28"/>
          <w:szCs w:val="28"/>
          <w:rtl/>
        </w:rPr>
        <w:t>(</w:t>
      </w:r>
      <w:r>
        <w:rPr>
          <w:rFonts w:ascii="Traditional Arabic" w:hAnsi="Traditional Arabic" w:cs="Traditional Arabic"/>
          <w:sz w:val="28"/>
          <w:szCs w:val="28"/>
          <w:rtl/>
        </w:rPr>
        <w:t>الناشر: دار الكتب العربية بمصر</w:t>
      </w:r>
      <w:r>
        <w:rPr>
          <w:rFonts w:ascii="Traditional Arabic" w:hAnsi="Traditional Arabic" w:cs="Traditional Arabic" w:hint="cs"/>
          <w:sz w:val="28"/>
          <w:szCs w:val="28"/>
          <w:rtl/>
        </w:rPr>
        <w:t>)</w:t>
      </w:r>
      <w:r>
        <w:rPr>
          <w:rFonts w:ascii="Traditional Arabic" w:hAnsi="Traditional Arabic" w:cs="Traditional Arabic"/>
          <w:sz w:val="28"/>
          <w:szCs w:val="28"/>
          <w:rtl/>
        </w:rPr>
        <w:t>.</w:t>
      </w:r>
    </w:p>
    <w:p w:rsidR="00D42AD5" w:rsidRDefault="00D42AD5">
      <w:pPr>
        <w:pStyle w:val="FootnoteText"/>
        <w:numPr>
          <w:ilvl w:val="0"/>
          <w:numId w:val="38"/>
        </w:numPr>
        <w:tabs>
          <w:tab w:val="clear" w:pos="900"/>
          <w:tab w:val="num" w:pos="540"/>
        </w:tabs>
        <w:bidi/>
        <w:ind w:right="0" w:hanging="720"/>
        <w:jc w:val="both"/>
        <w:rPr>
          <w:rFonts w:ascii="Traditional Arabic" w:hAnsi="Traditional Arabic" w:cs="Traditional Arabic"/>
          <w:sz w:val="28"/>
          <w:szCs w:val="28"/>
        </w:rPr>
      </w:pPr>
      <w:r>
        <w:rPr>
          <w:rFonts w:ascii="Traditional Arabic" w:hAnsi="Traditional Arabic" w:cs="Traditional Arabic"/>
          <w:sz w:val="28"/>
          <w:szCs w:val="28"/>
          <w:rtl/>
        </w:rPr>
        <w:t>«الدر المختار» للحصك</w:t>
      </w:r>
      <w:r>
        <w:rPr>
          <w:rFonts w:ascii="Traditional Arabic" w:hAnsi="Traditional Arabic" w:cs="Traditional Arabic" w:hint="cs"/>
          <w:sz w:val="28"/>
          <w:szCs w:val="28"/>
          <w:rtl/>
        </w:rPr>
        <w:t>ف</w:t>
      </w:r>
      <w:r>
        <w:rPr>
          <w:rFonts w:ascii="Traditional Arabic" w:hAnsi="Traditional Arabic" w:cs="Traditional Arabic"/>
          <w:sz w:val="28"/>
          <w:szCs w:val="28"/>
          <w:rtl/>
        </w:rPr>
        <w:t>ي مع «رد المحتار» لابن عابدين (2/439-440).</w:t>
      </w:r>
    </w:p>
    <w:p w:rsidR="00D42AD5" w:rsidRDefault="00D42AD5">
      <w:pPr>
        <w:pStyle w:val="FootnoteText"/>
        <w:numPr>
          <w:ilvl w:val="0"/>
          <w:numId w:val="38"/>
        </w:numPr>
        <w:tabs>
          <w:tab w:val="clear" w:pos="900"/>
          <w:tab w:val="num" w:pos="540"/>
        </w:tabs>
        <w:bidi/>
        <w:ind w:right="0" w:hanging="720"/>
        <w:jc w:val="both"/>
        <w:rPr>
          <w:rFonts w:ascii="Traditional Arabic" w:hAnsi="Traditional Arabic" w:cs="Traditional Arabic"/>
          <w:sz w:val="28"/>
          <w:szCs w:val="28"/>
          <w:rtl/>
        </w:rPr>
      </w:pPr>
      <w:r>
        <w:rPr>
          <w:rFonts w:ascii="Traditional Arabic" w:hAnsi="Traditional Arabic" w:cs="Traditional Arabic"/>
          <w:sz w:val="28"/>
          <w:szCs w:val="28"/>
          <w:rtl/>
        </w:rPr>
        <w:t>«الفتاوى الديوبندية» (12/99).</w:t>
      </w:r>
    </w:p>
  </w:footnote>
  <w:footnote w:id="264">
    <w:p w:rsidR="00D42AD5" w:rsidRDefault="00D42AD5">
      <w:pPr>
        <w:pStyle w:val="FootnoteText"/>
        <w:bidi/>
        <w:ind w:left="142" w:hanging="142"/>
        <w:jc w:val="both"/>
        <w:rPr>
          <w:rFonts w:ascii="Traditional Arabic" w:hAnsi="Traditional Arabic" w:cs="Traditional Arabic"/>
          <w:sz w:val="28"/>
          <w:szCs w:val="28"/>
          <w:rtl/>
        </w:rPr>
      </w:pPr>
      <w:r>
        <w:rPr>
          <w:rStyle w:val="FootnoteReference"/>
          <w:rFonts w:ascii="Traditional Arabic" w:hAnsi="Traditional Arabic" w:cs="Traditional Arabic"/>
          <w:sz w:val="28"/>
          <w:szCs w:val="28"/>
        </w:rPr>
        <w:footnoteRef/>
      </w:r>
      <w:r>
        <w:rPr>
          <w:rFonts w:ascii="Traditional Arabic" w:hAnsi="Traditional Arabic" w:cs="Traditional Arabic"/>
          <w:sz w:val="28"/>
          <w:szCs w:val="28"/>
          <w:rtl/>
        </w:rPr>
        <w:t xml:space="preserve"> انتهى كلامه رحمه الله، وهو مثبت في «مجموعة الرسائل والمسائل النجدية»، (3/378-429)، وكذا في «الدرر السنية في الأجوبة النجدية» (1/372-439)</w:t>
      </w:r>
      <w:r>
        <w:rPr>
          <w:rFonts w:ascii="Traditional Arabic" w:hAnsi="Traditional Arabic" w:cs="Traditional Arabic" w:hint="cs"/>
          <w:sz w:val="28"/>
          <w:szCs w:val="28"/>
          <w:rtl/>
        </w:rPr>
        <w:t xml:space="preserve">، </w:t>
      </w:r>
      <w:r>
        <w:rPr>
          <w:rFonts w:cs="Traditional Arabic" w:hint="cs"/>
          <w:sz w:val="28"/>
          <w:szCs w:val="28"/>
          <w:rtl/>
        </w:rPr>
        <w:t>وقد اعتمدت على المرجع الأول كأصل، وقابلته بالمرجع الثاني، وأثبت الفروقات، أما بالنسبة للنقولات العلمية فضبطتها من مصادرها الأصلية، وهناك تعليقات يسيرة منَّ الله بها، فالحمد لله على منه.</w:t>
      </w:r>
    </w:p>
    <w:p w:rsidR="00D42AD5" w:rsidRDefault="00D42AD5">
      <w:pPr>
        <w:pStyle w:val="FootnoteText"/>
        <w:bidi/>
        <w:ind w:left="187" w:hanging="7"/>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وبهذا يتقرر أن الشيخ محمد بن عبد الوهاب لما دعا الناس لترك ما يعبد من دون الله من قبور وغيرها فإن دعوته لم تكن مبتورة ليس له فيها سلف، بل كانت مقررة في كتب علماء المذاهب، وليس ذلك بمستغرب، لأن كتب المذاهب تغرف من معين واحد وهو </w:t>
      </w:r>
      <w:r>
        <w:rPr>
          <w:rFonts w:ascii="Traditional Arabic" w:hAnsi="Traditional Arabic" w:cs="Traditional Arabic" w:hint="cs"/>
          <w:sz w:val="28"/>
          <w:szCs w:val="28"/>
          <w:rtl/>
        </w:rPr>
        <w:t xml:space="preserve">كتاب الله وسنة رسوله </w:t>
      </w:r>
      <w:r>
        <w:rPr>
          <w:rFonts w:ascii="Traditional Arabic" w:hAnsi="Traditional Arabic" w:cs="Traditional Arabic"/>
          <w:sz w:val="28"/>
          <w:szCs w:val="28"/>
        </w:rPr>
        <w:sym w:font="AGA Arabesque" w:char="F072"/>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p>
    <w:p w:rsidR="00D42AD5" w:rsidRDefault="00D42AD5">
      <w:pPr>
        <w:ind w:left="180" w:hanging="7"/>
        <w:jc w:val="both"/>
        <w:rPr>
          <w:rFonts w:ascii="Traditional Arabic" w:hAnsi="Traditional Arabic" w:cs="Traditional Arabic" w:hint="cs"/>
          <w:sz w:val="28"/>
          <w:szCs w:val="28"/>
          <w:rtl/>
        </w:rPr>
      </w:pPr>
      <w:r>
        <w:rPr>
          <w:rFonts w:ascii="Traditional Arabic" w:hAnsi="Traditional Arabic" w:cs="Traditional Arabic" w:hint="cs"/>
          <w:sz w:val="28"/>
          <w:szCs w:val="28"/>
          <w:rtl/>
        </w:rPr>
        <w:t xml:space="preserve">فالشيخ محمد رحمه الله ليس إلا مجددًا من المجددين لدين الإسلام، وقد أخبر النبي </w:t>
      </w:r>
      <w:r>
        <w:rPr>
          <w:rFonts w:ascii="Traditional Arabic" w:hAnsi="Traditional Arabic" w:cs="Traditional Arabic"/>
          <w:sz w:val="28"/>
          <w:szCs w:val="28"/>
        </w:rPr>
        <w:sym w:font="AGA Arabesque" w:char="F072"/>
      </w:r>
      <w:r>
        <w:rPr>
          <w:rFonts w:ascii="Traditional Arabic" w:hAnsi="Traditional Arabic" w:cs="Traditional Arabic" w:hint="cs"/>
          <w:sz w:val="28"/>
          <w:szCs w:val="28"/>
          <w:rtl/>
        </w:rPr>
        <w:t xml:space="preserve"> بأن الله يبعث على رأس كل مئة سنة من يُـجدد لها أمر دينها، وهذا من رحمة الله بعباده.</w:t>
      </w:r>
    </w:p>
    <w:p w:rsidR="00D42AD5" w:rsidRDefault="00D42AD5">
      <w:pPr>
        <w:ind w:left="180" w:hanging="7"/>
        <w:jc w:val="both"/>
        <w:rPr>
          <w:rFonts w:ascii="Traditional Arabic" w:hAnsi="Traditional Arabic" w:cs="Traditional Arabic"/>
          <w:sz w:val="28"/>
          <w:szCs w:val="28"/>
        </w:rPr>
      </w:pPr>
      <w:r>
        <w:rPr>
          <w:rFonts w:ascii="Traditional Arabic" w:hAnsi="Traditional Arabic" w:cs="Traditional Arabic" w:hint="cs"/>
          <w:sz w:val="28"/>
          <w:szCs w:val="28"/>
          <w:rtl/>
        </w:rPr>
        <w:t>ف</w:t>
      </w:r>
      <w:r>
        <w:rPr>
          <w:rFonts w:ascii="Traditional Arabic" w:hAnsi="Traditional Arabic" w:cs="Traditional Arabic"/>
          <w:sz w:val="28"/>
          <w:szCs w:val="28"/>
          <w:rtl/>
        </w:rPr>
        <w:t xml:space="preserve">بهذا تبين أن دعوة الشيخ محمد بن عبد الوهاب دعوة إسلامية صحيحة، </w:t>
      </w:r>
      <w:r>
        <w:rPr>
          <w:rFonts w:ascii="Traditional Arabic" w:hAnsi="Traditional Arabic" w:cs="Traditional Arabic" w:hint="cs"/>
          <w:sz w:val="28"/>
          <w:szCs w:val="28"/>
          <w:rtl/>
        </w:rPr>
        <w:t>و</w:t>
      </w:r>
      <w:r>
        <w:rPr>
          <w:rFonts w:ascii="Traditional Arabic" w:hAnsi="Traditional Arabic" w:cs="Traditional Arabic"/>
          <w:sz w:val="28"/>
          <w:szCs w:val="28"/>
          <w:rtl/>
        </w:rPr>
        <w:t xml:space="preserve">امتداد لدين </w:t>
      </w:r>
      <w:r>
        <w:rPr>
          <w:rFonts w:ascii="Traditional Arabic" w:hAnsi="Traditional Arabic" w:cs="Traditional Arabic" w:hint="cs"/>
          <w:sz w:val="28"/>
          <w:szCs w:val="28"/>
          <w:rtl/>
        </w:rPr>
        <w:t>ا</w:t>
      </w:r>
      <w:r>
        <w:rPr>
          <w:rFonts w:ascii="Traditional Arabic" w:hAnsi="Traditional Arabic" w:cs="Traditional Arabic"/>
          <w:sz w:val="28"/>
          <w:szCs w:val="28"/>
          <w:rtl/>
        </w:rPr>
        <w:t xml:space="preserve">لإسلام، تسير على منهج النبي </w:t>
      </w:r>
      <w:r>
        <w:rPr>
          <w:rFonts w:ascii="Traditional Arabic" w:hAnsi="Traditional Arabic" w:cs="Traditional Arabic"/>
          <w:sz w:val="28"/>
          <w:szCs w:val="28"/>
        </w:rPr>
        <w:sym w:font="AGA Arabesque" w:char="F072"/>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في العقيدة والشريعة والسلوك، </w:t>
      </w:r>
      <w:r>
        <w:rPr>
          <w:rFonts w:ascii="Traditional Arabic" w:hAnsi="Traditional Arabic" w:cs="Traditional Arabic"/>
          <w:sz w:val="28"/>
          <w:szCs w:val="28"/>
          <w:rtl/>
        </w:rPr>
        <w:t xml:space="preserve">فالواجب قبولها </w:t>
      </w:r>
      <w:r>
        <w:rPr>
          <w:rFonts w:ascii="Traditional Arabic" w:hAnsi="Traditional Arabic" w:cs="Traditional Arabic" w:hint="cs"/>
          <w:sz w:val="28"/>
          <w:szCs w:val="28"/>
          <w:rtl/>
        </w:rPr>
        <w:t>و</w:t>
      </w:r>
      <w:r>
        <w:rPr>
          <w:rFonts w:ascii="Traditional Arabic" w:hAnsi="Traditional Arabic" w:cs="Traditional Arabic"/>
          <w:sz w:val="28"/>
          <w:szCs w:val="28"/>
          <w:rtl/>
        </w:rPr>
        <w:t xml:space="preserve">نصرتها، </w:t>
      </w:r>
      <w:r>
        <w:rPr>
          <w:rFonts w:ascii="Traditional Arabic" w:hAnsi="Traditional Arabic" w:cs="Traditional Arabic" w:hint="cs"/>
          <w:sz w:val="28"/>
          <w:szCs w:val="28"/>
          <w:rtl/>
        </w:rPr>
        <w:t>فإن السائر عليها سائر على دين الإسلام في الحقيقة، والمتنكب طريقها قد تنكب طريق الإسلام عياذًا بالله</w:t>
      </w:r>
      <w:r>
        <w:rPr>
          <w:rFonts w:ascii="Traditional Arabic" w:hAnsi="Traditional Arabic" w:cs="Traditional Arabic"/>
          <w:sz w:val="28"/>
          <w:szCs w:val="28"/>
          <w:rtl/>
        </w:rPr>
        <w:t>، والحمد لله رب العالمين.</w:t>
      </w:r>
    </w:p>
    <w:p w:rsidR="00D42AD5" w:rsidRDefault="00D42AD5">
      <w:pPr>
        <w:ind w:left="180" w:hanging="7"/>
        <w:jc w:val="both"/>
        <w:rPr>
          <w:rFonts w:ascii="Traditional Arabic" w:hAnsi="Traditional Arabic" w:cs="Traditional Arabic"/>
          <w:b/>
          <w:bCs/>
          <w:sz w:val="28"/>
          <w:szCs w:val="2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AD5" w:rsidRDefault="00D42AD5">
    <w:pPr>
      <w:pStyle w:val="Header"/>
      <w:bidi/>
      <w:jc w:val="both"/>
      <w:rPr>
        <w:rFonts w:cs="Traditional Arabic" w:hint="cs"/>
        <w:b/>
        <w:bCs/>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033"/>
    <w:multiLevelType w:val="hybridMultilevel"/>
    <w:tmpl w:val="F4D8CD20"/>
    <w:lvl w:ilvl="0" w:tplc="72C0A366">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1" w15:restartNumberingAfterBreak="0">
    <w:nsid w:val="04CE0964"/>
    <w:multiLevelType w:val="hybridMultilevel"/>
    <w:tmpl w:val="8E6AE4DA"/>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 w15:restartNumberingAfterBreak="0">
    <w:nsid w:val="06452536"/>
    <w:multiLevelType w:val="hybridMultilevel"/>
    <w:tmpl w:val="805EFCBA"/>
    <w:lvl w:ilvl="0" w:tplc="0409000F">
      <w:start w:val="1"/>
      <w:numFmt w:val="decimal"/>
      <w:lvlText w:val="%1."/>
      <w:lvlJc w:val="left"/>
      <w:pPr>
        <w:ind w:left="1449" w:right="1449" w:hanging="360"/>
      </w:pPr>
    </w:lvl>
    <w:lvl w:ilvl="1" w:tplc="04090019" w:tentative="1">
      <w:start w:val="1"/>
      <w:numFmt w:val="lowerLetter"/>
      <w:lvlText w:val="%2."/>
      <w:lvlJc w:val="left"/>
      <w:pPr>
        <w:ind w:left="2169" w:right="2169" w:hanging="360"/>
      </w:pPr>
    </w:lvl>
    <w:lvl w:ilvl="2" w:tplc="0409001B" w:tentative="1">
      <w:start w:val="1"/>
      <w:numFmt w:val="lowerRoman"/>
      <w:lvlText w:val="%3."/>
      <w:lvlJc w:val="right"/>
      <w:pPr>
        <w:ind w:left="2889" w:right="2889" w:hanging="180"/>
      </w:pPr>
    </w:lvl>
    <w:lvl w:ilvl="3" w:tplc="0409000F" w:tentative="1">
      <w:start w:val="1"/>
      <w:numFmt w:val="decimal"/>
      <w:lvlText w:val="%4."/>
      <w:lvlJc w:val="left"/>
      <w:pPr>
        <w:ind w:left="3609" w:right="3609" w:hanging="360"/>
      </w:pPr>
    </w:lvl>
    <w:lvl w:ilvl="4" w:tplc="04090019" w:tentative="1">
      <w:start w:val="1"/>
      <w:numFmt w:val="lowerLetter"/>
      <w:lvlText w:val="%5."/>
      <w:lvlJc w:val="left"/>
      <w:pPr>
        <w:ind w:left="4329" w:right="4329" w:hanging="360"/>
      </w:pPr>
    </w:lvl>
    <w:lvl w:ilvl="5" w:tplc="0409001B" w:tentative="1">
      <w:start w:val="1"/>
      <w:numFmt w:val="lowerRoman"/>
      <w:lvlText w:val="%6."/>
      <w:lvlJc w:val="right"/>
      <w:pPr>
        <w:ind w:left="5049" w:right="5049" w:hanging="180"/>
      </w:pPr>
    </w:lvl>
    <w:lvl w:ilvl="6" w:tplc="0409000F" w:tentative="1">
      <w:start w:val="1"/>
      <w:numFmt w:val="decimal"/>
      <w:lvlText w:val="%7."/>
      <w:lvlJc w:val="left"/>
      <w:pPr>
        <w:ind w:left="5769" w:right="5769" w:hanging="360"/>
      </w:pPr>
    </w:lvl>
    <w:lvl w:ilvl="7" w:tplc="04090019" w:tentative="1">
      <w:start w:val="1"/>
      <w:numFmt w:val="lowerLetter"/>
      <w:lvlText w:val="%8."/>
      <w:lvlJc w:val="left"/>
      <w:pPr>
        <w:ind w:left="6489" w:right="6489" w:hanging="360"/>
      </w:pPr>
    </w:lvl>
    <w:lvl w:ilvl="8" w:tplc="0409001B" w:tentative="1">
      <w:start w:val="1"/>
      <w:numFmt w:val="lowerRoman"/>
      <w:lvlText w:val="%9."/>
      <w:lvlJc w:val="right"/>
      <w:pPr>
        <w:ind w:left="7209" w:right="7209" w:hanging="180"/>
      </w:pPr>
    </w:lvl>
  </w:abstractNum>
  <w:abstractNum w:abstractNumId="3" w15:restartNumberingAfterBreak="0">
    <w:nsid w:val="073B0D83"/>
    <w:multiLevelType w:val="hybridMultilevel"/>
    <w:tmpl w:val="2FD6961E"/>
    <w:lvl w:ilvl="0" w:tplc="05B8A436">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4" w15:restartNumberingAfterBreak="0">
    <w:nsid w:val="08167778"/>
    <w:multiLevelType w:val="hybridMultilevel"/>
    <w:tmpl w:val="52F2A252"/>
    <w:lvl w:ilvl="0" w:tplc="DA92B1FA">
      <w:start w:val="1"/>
      <w:numFmt w:val="decimal"/>
      <w:lvlText w:val="(%1)"/>
      <w:lvlJc w:val="left"/>
      <w:pPr>
        <w:ind w:left="1080" w:right="1080" w:hanging="720"/>
      </w:pPr>
      <w:rPr>
        <w:rFonts w:cs="Times New Roman" w:hint="default"/>
        <w:sz w:val="28"/>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5" w15:restartNumberingAfterBreak="0">
    <w:nsid w:val="11563851"/>
    <w:multiLevelType w:val="hybridMultilevel"/>
    <w:tmpl w:val="05C0D836"/>
    <w:lvl w:ilvl="0" w:tplc="B93EF5A2">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6" w15:restartNumberingAfterBreak="0">
    <w:nsid w:val="13EF78DD"/>
    <w:multiLevelType w:val="hybridMultilevel"/>
    <w:tmpl w:val="0D943AB8"/>
    <w:lvl w:ilvl="0" w:tplc="F5EE3ACC">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7" w15:restartNumberingAfterBreak="0">
    <w:nsid w:val="166E26CA"/>
    <w:multiLevelType w:val="hybridMultilevel"/>
    <w:tmpl w:val="791E1AF8"/>
    <w:lvl w:ilvl="0" w:tplc="0409000F">
      <w:start w:val="1"/>
      <w:numFmt w:val="decimal"/>
      <w:lvlText w:val="%1."/>
      <w:lvlJc w:val="left"/>
      <w:pPr>
        <w:tabs>
          <w:tab w:val="num" w:pos="1094"/>
        </w:tabs>
        <w:ind w:left="1094" w:right="1094" w:hanging="360"/>
      </w:pPr>
    </w:lvl>
    <w:lvl w:ilvl="1" w:tplc="04090019" w:tentative="1">
      <w:start w:val="1"/>
      <w:numFmt w:val="lowerLetter"/>
      <w:lvlText w:val="%2."/>
      <w:lvlJc w:val="left"/>
      <w:pPr>
        <w:tabs>
          <w:tab w:val="num" w:pos="1814"/>
        </w:tabs>
        <w:ind w:left="1814" w:right="1814" w:hanging="360"/>
      </w:pPr>
    </w:lvl>
    <w:lvl w:ilvl="2" w:tplc="0409001B" w:tentative="1">
      <w:start w:val="1"/>
      <w:numFmt w:val="lowerRoman"/>
      <w:lvlText w:val="%3."/>
      <w:lvlJc w:val="right"/>
      <w:pPr>
        <w:tabs>
          <w:tab w:val="num" w:pos="2534"/>
        </w:tabs>
        <w:ind w:left="2534" w:right="2534" w:hanging="180"/>
      </w:pPr>
    </w:lvl>
    <w:lvl w:ilvl="3" w:tplc="0409000F" w:tentative="1">
      <w:start w:val="1"/>
      <w:numFmt w:val="decimal"/>
      <w:lvlText w:val="%4."/>
      <w:lvlJc w:val="left"/>
      <w:pPr>
        <w:tabs>
          <w:tab w:val="num" w:pos="3254"/>
        </w:tabs>
        <w:ind w:left="3254" w:right="3254" w:hanging="360"/>
      </w:pPr>
    </w:lvl>
    <w:lvl w:ilvl="4" w:tplc="04090019" w:tentative="1">
      <w:start w:val="1"/>
      <w:numFmt w:val="lowerLetter"/>
      <w:lvlText w:val="%5."/>
      <w:lvlJc w:val="left"/>
      <w:pPr>
        <w:tabs>
          <w:tab w:val="num" w:pos="3974"/>
        </w:tabs>
        <w:ind w:left="3974" w:right="3974" w:hanging="360"/>
      </w:pPr>
    </w:lvl>
    <w:lvl w:ilvl="5" w:tplc="0409001B" w:tentative="1">
      <w:start w:val="1"/>
      <w:numFmt w:val="lowerRoman"/>
      <w:lvlText w:val="%6."/>
      <w:lvlJc w:val="right"/>
      <w:pPr>
        <w:tabs>
          <w:tab w:val="num" w:pos="4694"/>
        </w:tabs>
        <w:ind w:left="4694" w:right="4694" w:hanging="180"/>
      </w:pPr>
    </w:lvl>
    <w:lvl w:ilvl="6" w:tplc="0409000F" w:tentative="1">
      <w:start w:val="1"/>
      <w:numFmt w:val="decimal"/>
      <w:lvlText w:val="%7."/>
      <w:lvlJc w:val="left"/>
      <w:pPr>
        <w:tabs>
          <w:tab w:val="num" w:pos="5414"/>
        </w:tabs>
        <w:ind w:left="5414" w:right="5414" w:hanging="360"/>
      </w:pPr>
    </w:lvl>
    <w:lvl w:ilvl="7" w:tplc="04090019" w:tentative="1">
      <w:start w:val="1"/>
      <w:numFmt w:val="lowerLetter"/>
      <w:lvlText w:val="%8."/>
      <w:lvlJc w:val="left"/>
      <w:pPr>
        <w:tabs>
          <w:tab w:val="num" w:pos="6134"/>
        </w:tabs>
        <w:ind w:left="6134" w:right="6134" w:hanging="360"/>
      </w:pPr>
    </w:lvl>
    <w:lvl w:ilvl="8" w:tplc="0409001B" w:tentative="1">
      <w:start w:val="1"/>
      <w:numFmt w:val="lowerRoman"/>
      <w:lvlText w:val="%9."/>
      <w:lvlJc w:val="right"/>
      <w:pPr>
        <w:tabs>
          <w:tab w:val="num" w:pos="6854"/>
        </w:tabs>
        <w:ind w:left="6854" w:right="6854" w:hanging="180"/>
      </w:pPr>
    </w:lvl>
  </w:abstractNum>
  <w:abstractNum w:abstractNumId="8" w15:restartNumberingAfterBreak="0">
    <w:nsid w:val="1A9909F9"/>
    <w:multiLevelType w:val="hybridMultilevel"/>
    <w:tmpl w:val="05C0D836"/>
    <w:lvl w:ilvl="0" w:tplc="B93EF5A2">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9" w15:restartNumberingAfterBreak="0">
    <w:nsid w:val="1B472466"/>
    <w:multiLevelType w:val="hybridMultilevel"/>
    <w:tmpl w:val="3384B14C"/>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start w:val="1"/>
      <w:numFmt w:val="bullet"/>
      <w:lvlText w:val="o"/>
      <w:lvlJc w:val="left"/>
      <w:pPr>
        <w:tabs>
          <w:tab w:val="num" w:pos="1440"/>
        </w:tabs>
        <w:ind w:left="1440" w:right="1440" w:hanging="360"/>
      </w:pPr>
      <w:rPr>
        <w:rFonts w:ascii="Courier New" w:hAnsi="Courier New" w:cs="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start w:val="1"/>
      <w:numFmt w:val="bullet"/>
      <w:lvlText w:val="o"/>
      <w:lvlJc w:val="left"/>
      <w:pPr>
        <w:tabs>
          <w:tab w:val="num" w:pos="3600"/>
        </w:tabs>
        <w:ind w:left="3600" w:right="3600" w:hanging="360"/>
      </w:pPr>
      <w:rPr>
        <w:rFonts w:ascii="Courier New" w:hAnsi="Courier New" w:cs="Courier New" w:hint="default"/>
      </w:rPr>
    </w:lvl>
    <w:lvl w:ilvl="5" w:tplc="04090005">
      <w:start w:val="1"/>
      <w:numFmt w:val="bullet"/>
      <w:lvlText w:val=""/>
      <w:lvlJc w:val="left"/>
      <w:pPr>
        <w:tabs>
          <w:tab w:val="num" w:pos="4320"/>
        </w:tabs>
        <w:ind w:left="4320" w:right="4320" w:hanging="360"/>
      </w:pPr>
      <w:rPr>
        <w:rFonts w:ascii="Wingdings" w:hAnsi="Wingdings" w:hint="default"/>
      </w:rPr>
    </w:lvl>
    <w:lvl w:ilvl="6" w:tplc="04090001">
      <w:start w:val="1"/>
      <w:numFmt w:val="bullet"/>
      <w:lvlText w:val=""/>
      <w:lvlJc w:val="left"/>
      <w:pPr>
        <w:tabs>
          <w:tab w:val="num" w:pos="5040"/>
        </w:tabs>
        <w:ind w:left="5040" w:right="5040" w:hanging="360"/>
      </w:pPr>
      <w:rPr>
        <w:rFonts w:ascii="Symbol" w:hAnsi="Symbol" w:hint="default"/>
      </w:rPr>
    </w:lvl>
    <w:lvl w:ilvl="7" w:tplc="04090003">
      <w:start w:val="1"/>
      <w:numFmt w:val="bullet"/>
      <w:lvlText w:val="o"/>
      <w:lvlJc w:val="left"/>
      <w:pPr>
        <w:tabs>
          <w:tab w:val="num" w:pos="5760"/>
        </w:tabs>
        <w:ind w:left="5760" w:right="5760" w:hanging="360"/>
      </w:pPr>
      <w:rPr>
        <w:rFonts w:ascii="Courier New" w:hAnsi="Courier New" w:cs="Courier New" w:hint="default"/>
      </w:rPr>
    </w:lvl>
    <w:lvl w:ilvl="8" w:tplc="04090005">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1CCB6134"/>
    <w:multiLevelType w:val="hybridMultilevel"/>
    <w:tmpl w:val="4EC8BCF4"/>
    <w:lvl w:ilvl="0" w:tplc="57A25CFA">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11" w15:restartNumberingAfterBreak="0">
    <w:nsid w:val="24FC0368"/>
    <w:multiLevelType w:val="hybridMultilevel"/>
    <w:tmpl w:val="7F16EE8A"/>
    <w:lvl w:ilvl="0" w:tplc="6E949DB4">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12" w15:restartNumberingAfterBreak="0">
    <w:nsid w:val="2A3E4E99"/>
    <w:multiLevelType w:val="hybridMultilevel"/>
    <w:tmpl w:val="6CDA4B8C"/>
    <w:lvl w:ilvl="0" w:tplc="551A5A80">
      <w:start w:val="9"/>
      <w:numFmt w:val="bullet"/>
      <w:lvlText w:val=""/>
      <w:lvlJc w:val="left"/>
      <w:pPr>
        <w:ind w:left="720" w:right="720" w:hanging="360"/>
      </w:pPr>
      <w:rPr>
        <w:rFonts w:ascii="Symbol" w:eastAsia="Times New Roman" w:hAnsi="Symbol" w:hint="default"/>
      </w:rPr>
    </w:lvl>
    <w:lvl w:ilvl="1" w:tplc="04090003">
      <w:start w:val="1"/>
      <w:numFmt w:val="bullet"/>
      <w:lvlText w:val="o"/>
      <w:lvlJc w:val="left"/>
      <w:pPr>
        <w:ind w:left="1440" w:right="1440" w:hanging="360"/>
      </w:pPr>
      <w:rPr>
        <w:rFonts w:ascii="Courier New" w:hAnsi="Courier New" w:hint="default"/>
      </w:rPr>
    </w:lvl>
    <w:lvl w:ilvl="2" w:tplc="04090005">
      <w:start w:val="1"/>
      <w:numFmt w:val="bullet"/>
      <w:lvlText w:val=""/>
      <w:lvlJc w:val="left"/>
      <w:pPr>
        <w:ind w:left="2160" w:right="2160" w:hanging="360"/>
      </w:pPr>
      <w:rPr>
        <w:rFonts w:ascii="Wingdings" w:hAnsi="Wingdings" w:hint="default"/>
      </w:rPr>
    </w:lvl>
    <w:lvl w:ilvl="3" w:tplc="04090001">
      <w:start w:val="1"/>
      <w:numFmt w:val="bullet"/>
      <w:lvlText w:val=""/>
      <w:lvlJc w:val="left"/>
      <w:pPr>
        <w:ind w:left="2880" w:right="2880" w:hanging="360"/>
      </w:pPr>
      <w:rPr>
        <w:rFonts w:ascii="Symbol" w:hAnsi="Symbol" w:hint="default"/>
      </w:rPr>
    </w:lvl>
    <w:lvl w:ilvl="4" w:tplc="04090003">
      <w:start w:val="1"/>
      <w:numFmt w:val="bullet"/>
      <w:lvlText w:val="o"/>
      <w:lvlJc w:val="left"/>
      <w:pPr>
        <w:ind w:left="3600" w:right="3600" w:hanging="360"/>
      </w:pPr>
      <w:rPr>
        <w:rFonts w:ascii="Courier New" w:hAnsi="Courier New" w:hint="default"/>
      </w:rPr>
    </w:lvl>
    <w:lvl w:ilvl="5" w:tplc="04090005">
      <w:start w:val="1"/>
      <w:numFmt w:val="bullet"/>
      <w:lvlText w:val=""/>
      <w:lvlJc w:val="left"/>
      <w:pPr>
        <w:ind w:left="4320" w:right="4320" w:hanging="360"/>
      </w:pPr>
      <w:rPr>
        <w:rFonts w:ascii="Wingdings" w:hAnsi="Wingdings" w:hint="default"/>
      </w:rPr>
    </w:lvl>
    <w:lvl w:ilvl="6" w:tplc="04090001">
      <w:start w:val="1"/>
      <w:numFmt w:val="bullet"/>
      <w:lvlText w:val=""/>
      <w:lvlJc w:val="left"/>
      <w:pPr>
        <w:ind w:left="5040" w:right="5040" w:hanging="360"/>
      </w:pPr>
      <w:rPr>
        <w:rFonts w:ascii="Symbol" w:hAnsi="Symbol" w:hint="default"/>
      </w:rPr>
    </w:lvl>
    <w:lvl w:ilvl="7" w:tplc="04090003">
      <w:start w:val="1"/>
      <w:numFmt w:val="bullet"/>
      <w:lvlText w:val="o"/>
      <w:lvlJc w:val="left"/>
      <w:pPr>
        <w:ind w:left="5760" w:right="5760" w:hanging="360"/>
      </w:pPr>
      <w:rPr>
        <w:rFonts w:ascii="Courier New" w:hAnsi="Courier New" w:hint="default"/>
      </w:rPr>
    </w:lvl>
    <w:lvl w:ilvl="8" w:tplc="04090005">
      <w:start w:val="1"/>
      <w:numFmt w:val="bullet"/>
      <w:lvlText w:val=""/>
      <w:lvlJc w:val="left"/>
      <w:pPr>
        <w:ind w:left="6480" w:right="6480" w:hanging="360"/>
      </w:pPr>
      <w:rPr>
        <w:rFonts w:ascii="Wingdings" w:hAnsi="Wingdings" w:hint="default"/>
      </w:rPr>
    </w:lvl>
  </w:abstractNum>
  <w:abstractNum w:abstractNumId="13" w15:restartNumberingAfterBreak="0">
    <w:nsid w:val="2D0E1C84"/>
    <w:multiLevelType w:val="hybridMultilevel"/>
    <w:tmpl w:val="5008DD52"/>
    <w:lvl w:ilvl="0" w:tplc="1334FDF2">
      <w:start w:val="1"/>
      <w:numFmt w:val="decimal"/>
      <w:lvlText w:val="%1."/>
      <w:lvlJc w:val="left"/>
      <w:pPr>
        <w:ind w:left="720" w:right="720" w:hanging="360"/>
      </w:pPr>
      <w:rPr>
        <w:lang w:val="en-US"/>
      </w:rPr>
    </w:lvl>
    <w:lvl w:ilvl="1" w:tplc="04090019">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14" w15:restartNumberingAfterBreak="0">
    <w:nsid w:val="2D8F7B42"/>
    <w:multiLevelType w:val="hybridMultilevel"/>
    <w:tmpl w:val="86EEEA3C"/>
    <w:lvl w:ilvl="0" w:tplc="E358227E">
      <w:start w:val="1"/>
      <w:numFmt w:val="decimal"/>
      <w:lvlText w:val="%1)"/>
      <w:lvlJc w:val="left"/>
      <w:pPr>
        <w:ind w:left="1080" w:right="1080" w:hanging="720"/>
      </w:pPr>
      <w:rPr>
        <w:rFonts w:hint="default"/>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15" w15:restartNumberingAfterBreak="0">
    <w:nsid w:val="2DF6679E"/>
    <w:multiLevelType w:val="hybridMultilevel"/>
    <w:tmpl w:val="A7FAA448"/>
    <w:lvl w:ilvl="0" w:tplc="D292EC8E">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16" w15:restartNumberingAfterBreak="0">
    <w:nsid w:val="30B24E00"/>
    <w:multiLevelType w:val="hybridMultilevel"/>
    <w:tmpl w:val="07AA4722"/>
    <w:lvl w:ilvl="0" w:tplc="56A8C714">
      <w:start w:val="1"/>
      <w:numFmt w:val="decimal"/>
      <w:lvlText w:val="(%1)"/>
      <w:lvlJc w:val="left"/>
      <w:pPr>
        <w:ind w:left="1800" w:right="1800" w:hanging="720"/>
      </w:pPr>
      <w:rPr>
        <w:rFonts w:cs="Times New Roman" w:hint="default"/>
      </w:rPr>
    </w:lvl>
    <w:lvl w:ilvl="1" w:tplc="04090019">
      <w:start w:val="1"/>
      <w:numFmt w:val="lowerLetter"/>
      <w:lvlText w:val="%2."/>
      <w:lvlJc w:val="left"/>
      <w:pPr>
        <w:ind w:left="2160" w:right="2160" w:hanging="360"/>
      </w:pPr>
      <w:rPr>
        <w:rFonts w:cs="Times New Roman"/>
      </w:rPr>
    </w:lvl>
    <w:lvl w:ilvl="2" w:tplc="0409001B">
      <w:start w:val="1"/>
      <w:numFmt w:val="lowerRoman"/>
      <w:lvlText w:val="%3."/>
      <w:lvlJc w:val="right"/>
      <w:pPr>
        <w:ind w:left="2880" w:right="2880" w:hanging="180"/>
      </w:pPr>
      <w:rPr>
        <w:rFonts w:cs="Times New Roman"/>
      </w:rPr>
    </w:lvl>
    <w:lvl w:ilvl="3" w:tplc="0409000F">
      <w:start w:val="1"/>
      <w:numFmt w:val="decimal"/>
      <w:lvlText w:val="%4."/>
      <w:lvlJc w:val="left"/>
      <w:pPr>
        <w:ind w:left="3600" w:right="3600" w:hanging="360"/>
      </w:pPr>
      <w:rPr>
        <w:rFonts w:cs="Times New Roman"/>
      </w:rPr>
    </w:lvl>
    <w:lvl w:ilvl="4" w:tplc="04090019">
      <w:start w:val="1"/>
      <w:numFmt w:val="lowerLetter"/>
      <w:lvlText w:val="%5."/>
      <w:lvlJc w:val="left"/>
      <w:pPr>
        <w:ind w:left="4320" w:right="4320" w:hanging="360"/>
      </w:pPr>
      <w:rPr>
        <w:rFonts w:cs="Times New Roman"/>
      </w:rPr>
    </w:lvl>
    <w:lvl w:ilvl="5" w:tplc="0409001B">
      <w:start w:val="1"/>
      <w:numFmt w:val="lowerRoman"/>
      <w:lvlText w:val="%6."/>
      <w:lvlJc w:val="right"/>
      <w:pPr>
        <w:ind w:left="5040" w:right="5040" w:hanging="180"/>
      </w:pPr>
      <w:rPr>
        <w:rFonts w:cs="Times New Roman"/>
      </w:rPr>
    </w:lvl>
    <w:lvl w:ilvl="6" w:tplc="0409000F">
      <w:start w:val="1"/>
      <w:numFmt w:val="decimal"/>
      <w:lvlText w:val="%7."/>
      <w:lvlJc w:val="left"/>
      <w:pPr>
        <w:ind w:left="5760" w:right="5760" w:hanging="360"/>
      </w:pPr>
      <w:rPr>
        <w:rFonts w:cs="Times New Roman"/>
      </w:rPr>
    </w:lvl>
    <w:lvl w:ilvl="7" w:tplc="04090019">
      <w:start w:val="1"/>
      <w:numFmt w:val="lowerLetter"/>
      <w:lvlText w:val="%8."/>
      <w:lvlJc w:val="left"/>
      <w:pPr>
        <w:ind w:left="6480" w:right="6480" w:hanging="360"/>
      </w:pPr>
      <w:rPr>
        <w:rFonts w:cs="Times New Roman"/>
      </w:rPr>
    </w:lvl>
    <w:lvl w:ilvl="8" w:tplc="0409001B">
      <w:start w:val="1"/>
      <w:numFmt w:val="lowerRoman"/>
      <w:lvlText w:val="%9."/>
      <w:lvlJc w:val="right"/>
      <w:pPr>
        <w:ind w:left="7200" w:right="7200" w:hanging="180"/>
      </w:pPr>
      <w:rPr>
        <w:rFonts w:cs="Times New Roman"/>
      </w:rPr>
    </w:lvl>
  </w:abstractNum>
  <w:abstractNum w:abstractNumId="17" w15:restartNumberingAfterBreak="0">
    <w:nsid w:val="3AF4509C"/>
    <w:multiLevelType w:val="hybridMultilevel"/>
    <w:tmpl w:val="AC803D00"/>
    <w:lvl w:ilvl="0" w:tplc="B64C2BE8">
      <w:start w:val="1"/>
      <w:numFmt w:val="decimal"/>
      <w:lvlText w:val="(%1)"/>
      <w:lvlJc w:val="left"/>
      <w:pPr>
        <w:ind w:left="735" w:right="735" w:hanging="375"/>
      </w:pPr>
      <w:rPr>
        <w:rFonts w:cs="Times New Roman" w:hint="default"/>
        <w:sz w:val="32"/>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18" w15:restartNumberingAfterBreak="0">
    <w:nsid w:val="3F0E3509"/>
    <w:multiLevelType w:val="hybridMultilevel"/>
    <w:tmpl w:val="9B28B3D4"/>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463B127B"/>
    <w:multiLevelType w:val="hybridMultilevel"/>
    <w:tmpl w:val="5128FFC4"/>
    <w:lvl w:ilvl="0" w:tplc="882206F6">
      <w:start w:val="1"/>
      <w:numFmt w:val="decimal"/>
      <w:lvlText w:val="%1."/>
      <w:lvlJc w:val="left"/>
      <w:pPr>
        <w:tabs>
          <w:tab w:val="num" w:pos="900"/>
        </w:tabs>
        <w:ind w:left="900" w:right="900" w:hanging="360"/>
      </w:pPr>
      <w:rPr>
        <w:lang w:val="en-US"/>
      </w:rPr>
    </w:lvl>
    <w:lvl w:ilvl="1" w:tplc="04090019" w:tentative="1">
      <w:start w:val="1"/>
      <w:numFmt w:val="lowerLetter"/>
      <w:lvlText w:val="%2."/>
      <w:lvlJc w:val="left"/>
      <w:pPr>
        <w:tabs>
          <w:tab w:val="num" w:pos="1620"/>
        </w:tabs>
        <w:ind w:left="1620" w:right="1620" w:hanging="360"/>
      </w:pPr>
    </w:lvl>
    <w:lvl w:ilvl="2" w:tplc="0409001B" w:tentative="1">
      <w:start w:val="1"/>
      <w:numFmt w:val="lowerRoman"/>
      <w:lvlText w:val="%3."/>
      <w:lvlJc w:val="right"/>
      <w:pPr>
        <w:tabs>
          <w:tab w:val="num" w:pos="2340"/>
        </w:tabs>
        <w:ind w:left="2340" w:right="2340" w:hanging="180"/>
      </w:pPr>
    </w:lvl>
    <w:lvl w:ilvl="3" w:tplc="0409000F" w:tentative="1">
      <w:start w:val="1"/>
      <w:numFmt w:val="decimal"/>
      <w:lvlText w:val="%4."/>
      <w:lvlJc w:val="left"/>
      <w:pPr>
        <w:tabs>
          <w:tab w:val="num" w:pos="3060"/>
        </w:tabs>
        <w:ind w:left="3060" w:right="3060" w:hanging="360"/>
      </w:pPr>
    </w:lvl>
    <w:lvl w:ilvl="4" w:tplc="04090019" w:tentative="1">
      <w:start w:val="1"/>
      <w:numFmt w:val="lowerLetter"/>
      <w:lvlText w:val="%5."/>
      <w:lvlJc w:val="left"/>
      <w:pPr>
        <w:tabs>
          <w:tab w:val="num" w:pos="3780"/>
        </w:tabs>
        <w:ind w:left="3780" w:right="3780" w:hanging="360"/>
      </w:pPr>
    </w:lvl>
    <w:lvl w:ilvl="5" w:tplc="0409001B" w:tentative="1">
      <w:start w:val="1"/>
      <w:numFmt w:val="lowerRoman"/>
      <w:lvlText w:val="%6."/>
      <w:lvlJc w:val="right"/>
      <w:pPr>
        <w:tabs>
          <w:tab w:val="num" w:pos="4500"/>
        </w:tabs>
        <w:ind w:left="4500" w:right="4500" w:hanging="180"/>
      </w:pPr>
    </w:lvl>
    <w:lvl w:ilvl="6" w:tplc="0409000F" w:tentative="1">
      <w:start w:val="1"/>
      <w:numFmt w:val="decimal"/>
      <w:lvlText w:val="%7."/>
      <w:lvlJc w:val="left"/>
      <w:pPr>
        <w:tabs>
          <w:tab w:val="num" w:pos="5220"/>
        </w:tabs>
        <w:ind w:left="5220" w:right="5220" w:hanging="360"/>
      </w:pPr>
    </w:lvl>
    <w:lvl w:ilvl="7" w:tplc="04090019" w:tentative="1">
      <w:start w:val="1"/>
      <w:numFmt w:val="lowerLetter"/>
      <w:lvlText w:val="%8."/>
      <w:lvlJc w:val="left"/>
      <w:pPr>
        <w:tabs>
          <w:tab w:val="num" w:pos="5940"/>
        </w:tabs>
        <w:ind w:left="5940" w:right="5940" w:hanging="360"/>
      </w:pPr>
    </w:lvl>
    <w:lvl w:ilvl="8" w:tplc="0409001B" w:tentative="1">
      <w:start w:val="1"/>
      <w:numFmt w:val="lowerRoman"/>
      <w:lvlText w:val="%9."/>
      <w:lvlJc w:val="right"/>
      <w:pPr>
        <w:tabs>
          <w:tab w:val="num" w:pos="6660"/>
        </w:tabs>
        <w:ind w:left="6660" w:right="6660" w:hanging="180"/>
      </w:pPr>
    </w:lvl>
  </w:abstractNum>
  <w:abstractNum w:abstractNumId="20" w15:restartNumberingAfterBreak="0">
    <w:nsid w:val="46FC747F"/>
    <w:multiLevelType w:val="hybridMultilevel"/>
    <w:tmpl w:val="5B703056"/>
    <w:lvl w:ilvl="0" w:tplc="2298896C">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21" w15:restartNumberingAfterBreak="0">
    <w:nsid w:val="47070D4F"/>
    <w:multiLevelType w:val="hybridMultilevel"/>
    <w:tmpl w:val="9766C032"/>
    <w:lvl w:ilvl="0" w:tplc="0D8E4362">
      <w:start w:val="1"/>
      <w:numFmt w:val="decimal"/>
      <w:lvlText w:val="(%1)"/>
      <w:lvlJc w:val="left"/>
      <w:pPr>
        <w:ind w:left="735" w:right="735" w:hanging="375"/>
      </w:pPr>
      <w:rPr>
        <w:rFonts w:cs="Times New Roman" w:hint="default"/>
        <w:sz w:val="32"/>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22" w15:restartNumberingAfterBreak="0">
    <w:nsid w:val="49F2061D"/>
    <w:multiLevelType w:val="hybridMultilevel"/>
    <w:tmpl w:val="4976BC12"/>
    <w:lvl w:ilvl="0" w:tplc="04090001">
      <w:start w:val="1"/>
      <w:numFmt w:val="bullet"/>
      <w:lvlText w:val=""/>
      <w:lvlJc w:val="left"/>
      <w:pPr>
        <w:ind w:left="1083" w:right="1083" w:hanging="360"/>
      </w:pPr>
      <w:rPr>
        <w:rFonts w:ascii="Symbol" w:hAnsi="Symbol" w:hint="default"/>
      </w:rPr>
    </w:lvl>
    <w:lvl w:ilvl="1" w:tplc="04090003" w:tentative="1">
      <w:start w:val="1"/>
      <w:numFmt w:val="bullet"/>
      <w:lvlText w:val="o"/>
      <w:lvlJc w:val="left"/>
      <w:pPr>
        <w:ind w:left="1803" w:right="1803" w:hanging="360"/>
      </w:pPr>
      <w:rPr>
        <w:rFonts w:ascii="Courier New" w:hAnsi="Courier New" w:cs="Courier New" w:hint="default"/>
      </w:rPr>
    </w:lvl>
    <w:lvl w:ilvl="2" w:tplc="04090005" w:tentative="1">
      <w:start w:val="1"/>
      <w:numFmt w:val="bullet"/>
      <w:lvlText w:val=""/>
      <w:lvlJc w:val="left"/>
      <w:pPr>
        <w:ind w:left="2523" w:right="2523" w:hanging="360"/>
      </w:pPr>
      <w:rPr>
        <w:rFonts w:ascii="Wingdings" w:hAnsi="Wingdings" w:hint="default"/>
      </w:rPr>
    </w:lvl>
    <w:lvl w:ilvl="3" w:tplc="04090001" w:tentative="1">
      <w:start w:val="1"/>
      <w:numFmt w:val="bullet"/>
      <w:lvlText w:val=""/>
      <w:lvlJc w:val="left"/>
      <w:pPr>
        <w:ind w:left="3243" w:right="3243" w:hanging="360"/>
      </w:pPr>
      <w:rPr>
        <w:rFonts w:ascii="Symbol" w:hAnsi="Symbol" w:hint="default"/>
      </w:rPr>
    </w:lvl>
    <w:lvl w:ilvl="4" w:tplc="04090003" w:tentative="1">
      <w:start w:val="1"/>
      <w:numFmt w:val="bullet"/>
      <w:lvlText w:val="o"/>
      <w:lvlJc w:val="left"/>
      <w:pPr>
        <w:ind w:left="3963" w:right="3963" w:hanging="360"/>
      </w:pPr>
      <w:rPr>
        <w:rFonts w:ascii="Courier New" w:hAnsi="Courier New" w:cs="Courier New" w:hint="default"/>
      </w:rPr>
    </w:lvl>
    <w:lvl w:ilvl="5" w:tplc="04090005" w:tentative="1">
      <w:start w:val="1"/>
      <w:numFmt w:val="bullet"/>
      <w:lvlText w:val=""/>
      <w:lvlJc w:val="left"/>
      <w:pPr>
        <w:ind w:left="4683" w:right="4683" w:hanging="360"/>
      </w:pPr>
      <w:rPr>
        <w:rFonts w:ascii="Wingdings" w:hAnsi="Wingdings" w:hint="default"/>
      </w:rPr>
    </w:lvl>
    <w:lvl w:ilvl="6" w:tplc="04090001" w:tentative="1">
      <w:start w:val="1"/>
      <w:numFmt w:val="bullet"/>
      <w:lvlText w:val=""/>
      <w:lvlJc w:val="left"/>
      <w:pPr>
        <w:ind w:left="5403" w:right="5403" w:hanging="360"/>
      </w:pPr>
      <w:rPr>
        <w:rFonts w:ascii="Symbol" w:hAnsi="Symbol" w:hint="default"/>
      </w:rPr>
    </w:lvl>
    <w:lvl w:ilvl="7" w:tplc="04090003" w:tentative="1">
      <w:start w:val="1"/>
      <w:numFmt w:val="bullet"/>
      <w:lvlText w:val="o"/>
      <w:lvlJc w:val="left"/>
      <w:pPr>
        <w:ind w:left="6123" w:right="6123" w:hanging="360"/>
      </w:pPr>
      <w:rPr>
        <w:rFonts w:ascii="Courier New" w:hAnsi="Courier New" w:cs="Courier New" w:hint="default"/>
      </w:rPr>
    </w:lvl>
    <w:lvl w:ilvl="8" w:tplc="04090005" w:tentative="1">
      <w:start w:val="1"/>
      <w:numFmt w:val="bullet"/>
      <w:lvlText w:val=""/>
      <w:lvlJc w:val="left"/>
      <w:pPr>
        <w:ind w:left="6843" w:right="6843" w:hanging="360"/>
      </w:pPr>
      <w:rPr>
        <w:rFonts w:ascii="Wingdings" w:hAnsi="Wingdings" w:hint="default"/>
      </w:rPr>
    </w:lvl>
  </w:abstractNum>
  <w:abstractNum w:abstractNumId="23" w15:restartNumberingAfterBreak="0">
    <w:nsid w:val="571637FA"/>
    <w:multiLevelType w:val="hybridMultilevel"/>
    <w:tmpl w:val="3EB05BDE"/>
    <w:lvl w:ilvl="0" w:tplc="7236F27C">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24" w15:restartNumberingAfterBreak="0">
    <w:nsid w:val="5BFA42FA"/>
    <w:multiLevelType w:val="hybridMultilevel"/>
    <w:tmpl w:val="46B853EC"/>
    <w:lvl w:ilvl="0" w:tplc="F356EEDE">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25" w15:restartNumberingAfterBreak="0">
    <w:nsid w:val="5DC04617"/>
    <w:multiLevelType w:val="hybridMultilevel"/>
    <w:tmpl w:val="B4D25292"/>
    <w:lvl w:ilvl="0" w:tplc="DC60EE6E">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26" w15:restartNumberingAfterBreak="0">
    <w:nsid w:val="62F22DEF"/>
    <w:multiLevelType w:val="hybridMultilevel"/>
    <w:tmpl w:val="50343B6A"/>
    <w:lvl w:ilvl="0" w:tplc="6A8A8CF6">
      <w:start w:val="3"/>
      <w:numFmt w:val="bullet"/>
      <w:lvlText w:val=""/>
      <w:lvlJc w:val="left"/>
      <w:pPr>
        <w:ind w:left="720" w:right="720" w:hanging="360"/>
      </w:pPr>
      <w:rPr>
        <w:rFonts w:ascii="Symbol" w:eastAsia="Times New Roman" w:hAnsi="Symbol" w:hint="default"/>
      </w:rPr>
    </w:lvl>
    <w:lvl w:ilvl="1" w:tplc="04090003">
      <w:start w:val="1"/>
      <w:numFmt w:val="bullet"/>
      <w:lvlText w:val="o"/>
      <w:lvlJc w:val="left"/>
      <w:pPr>
        <w:ind w:left="1440" w:right="1440" w:hanging="360"/>
      </w:pPr>
      <w:rPr>
        <w:rFonts w:ascii="Courier New" w:hAnsi="Courier New" w:hint="default"/>
      </w:rPr>
    </w:lvl>
    <w:lvl w:ilvl="2" w:tplc="04090005">
      <w:start w:val="1"/>
      <w:numFmt w:val="bullet"/>
      <w:lvlText w:val=""/>
      <w:lvlJc w:val="left"/>
      <w:pPr>
        <w:ind w:left="2160" w:right="2160" w:hanging="360"/>
      </w:pPr>
      <w:rPr>
        <w:rFonts w:ascii="Wingdings" w:hAnsi="Wingdings" w:hint="default"/>
      </w:rPr>
    </w:lvl>
    <w:lvl w:ilvl="3" w:tplc="04090001">
      <w:start w:val="1"/>
      <w:numFmt w:val="bullet"/>
      <w:lvlText w:val=""/>
      <w:lvlJc w:val="left"/>
      <w:pPr>
        <w:ind w:left="2880" w:right="2880" w:hanging="360"/>
      </w:pPr>
      <w:rPr>
        <w:rFonts w:ascii="Symbol" w:hAnsi="Symbol" w:hint="default"/>
      </w:rPr>
    </w:lvl>
    <w:lvl w:ilvl="4" w:tplc="04090003">
      <w:start w:val="1"/>
      <w:numFmt w:val="bullet"/>
      <w:lvlText w:val="o"/>
      <w:lvlJc w:val="left"/>
      <w:pPr>
        <w:ind w:left="3600" w:right="3600" w:hanging="360"/>
      </w:pPr>
      <w:rPr>
        <w:rFonts w:ascii="Courier New" w:hAnsi="Courier New" w:hint="default"/>
      </w:rPr>
    </w:lvl>
    <w:lvl w:ilvl="5" w:tplc="04090005">
      <w:start w:val="1"/>
      <w:numFmt w:val="bullet"/>
      <w:lvlText w:val=""/>
      <w:lvlJc w:val="left"/>
      <w:pPr>
        <w:ind w:left="4320" w:right="4320" w:hanging="360"/>
      </w:pPr>
      <w:rPr>
        <w:rFonts w:ascii="Wingdings" w:hAnsi="Wingdings" w:hint="default"/>
      </w:rPr>
    </w:lvl>
    <w:lvl w:ilvl="6" w:tplc="04090001">
      <w:start w:val="1"/>
      <w:numFmt w:val="bullet"/>
      <w:lvlText w:val=""/>
      <w:lvlJc w:val="left"/>
      <w:pPr>
        <w:ind w:left="5040" w:right="5040" w:hanging="360"/>
      </w:pPr>
      <w:rPr>
        <w:rFonts w:ascii="Symbol" w:hAnsi="Symbol" w:hint="default"/>
      </w:rPr>
    </w:lvl>
    <w:lvl w:ilvl="7" w:tplc="04090003">
      <w:start w:val="1"/>
      <w:numFmt w:val="bullet"/>
      <w:lvlText w:val="o"/>
      <w:lvlJc w:val="left"/>
      <w:pPr>
        <w:ind w:left="5760" w:right="5760" w:hanging="360"/>
      </w:pPr>
      <w:rPr>
        <w:rFonts w:ascii="Courier New" w:hAnsi="Courier New" w:hint="default"/>
      </w:rPr>
    </w:lvl>
    <w:lvl w:ilvl="8" w:tplc="04090005">
      <w:start w:val="1"/>
      <w:numFmt w:val="bullet"/>
      <w:lvlText w:val=""/>
      <w:lvlJc w:val="left"/>
      <w:pPr>
        <w:ind w:left="6480" w:right="6480" w:hanging="360"/>
      </w:pPr>
      <w:rPr>
        <w:rFonts w:ascii="Wingdings" w:hAnsi="Wingdings" w:hint="default"/>
      </w:rPr>
    </w:lvl>
  </w:abstractNum>
  <w:abstractNum w:abstractNumId="27" w15:restartNumberingAfterBreak="0">
    <w:nsid w:val="647B0DFE"/>
    <w:multiLevelType w:val="hybridMultilevel"/>
    <w:tmpl w:val="46B853EC"/>
    <w:lvl w:ilvl="0" w:tplc="F356EEDE">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28" w15:restartNumberingAfterBreak="0">
    <w:nsid w:val="65DE3729"/>
    <w:multiLevelType w:val="hybridMultilevel"/>
    <w:tmpl w:val="D666C1B0"/>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66B0328E"/>
    <w:multiLevelType w:val="hybridMultilevel"/>
    <w:tmpl w:val="3B6A9CFC"/>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6B85231F"/>
    <w:multiLevelType w:val="hybridMultilevel"/>
    <w:tmpl w:val="2FA0986C"/>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6B9E6644"/>
    <w:multiLevelType w:val="hybridMultilevel"/>
    <w:tmpl w:val="15CE062C"/>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32" w15:restartNumberingAfterBreak="0">
    <w:nsid w:val="6D356659"/>
    <w:multiLevelType w:val="hybridMultilevel"/>
    <w:tmpl w:val="86E442D0"/>
    <w:lvl w:ilvl="0" w:tplc="06D42FBC">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33" w15:restartNumberingAfterBreak="0">
    <w:nsid w:val="6DBE6D90"/>
    <w:multiLevelType w:val="hybridMultilevel"/>
    <w:tmpl w:val="DDCC7C7E"/>
    <w:lvl w:ilvl="0" w:tplc="472A76BE">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34" w15:restartNumberingAfterBreak="0">
    <w:nsid w:val="6DF80BD7"/>
    <w:multiLevelType w:val="hybridMultilevel"/>
    <w:tmpl w:val="13FC04DA"/>
    <w:lvl w:ilvl="0" w:tplc="F14210A0">
      <w:numFmt w:val="bullet"/>
      <w:lvlText w:val=""/>
      <w:lvlJc w:val="left"/>
      <w:pPr>
        <w:ind w:left="720" w:right="720" w:hanging="360"/>
      </w:pPr>
      <w:rPr>
        <w:rFonts w:ascii="Symbol" w:eastAsia="Times New Roman" w:hAnsi="Symbol" w:hint="default"/>
      </w:rPr>
    </w:lvl>
    <w:lvl w:ilvl="1" w:tplc="04090003">
      <w:start w:val="1"/>
      <w:numFmt w:val="bullet"/>
      <w:lvlText w:val="o"/>
      <w:lvlJc w:val="left"/>
      <w:pPr>
        <w:ind w:left="1440" w:right="1440" w:hanging="360"/>
      </w:pPr>
      <w:rPr>
        <w:rFonts w:ascii="Courier New" w:hAnsi="Courier New" w:hint="default"/>
      </w:rPr>
    </w:lvl>
    <w:lvl w:ilvl="2" w:tplc="04090005">
      <w:start w:val="1"/>
      <w:numFmt w:val="bullet"/>
      <w:lvlText w:val=""/>
      <w:lvlJc w:val="left"/>
      <w:pPr>
        <w:ind w:left="2160" w:right="2160" w:hanging="360"/>
      </w:pPr>
      <w:rPr>
        <w:rFonts w:ascii="Wingdings" w:hAnsi="Wingdings" w:hint="default"/>
      </w:rPr>
    </w:lvl>
    <w:lvl w:ilvl="3" w:tplc="04090001">
      <w:start w:val="1"/>
      <w:numFmt w:val="bullet"/>
      <w:lvlText w:val=""/>
      <w:lvlJc w:val="left"/>
      <w:pPr>
        <w:ind w:left="2880" w:right="2880" w:hanging="360"/>
      </w:pPr>
      <w:rPr>
        <w:rFonts w:ascii="Symbol" w:hAnsi="Symbol" w:hint="default"/>
      </w:rPr>
    </w:lvl>
    <w:lvl w:ilvl="4" w:tplc="04090003">
      <w:start w:val="1"/>
      <w:numFmt w:val="bullet"/>
      <w:lvlText w:val="o"/>
      <w:lvlJc w:val="left"/>
      <w:pPr>
        <w:ind w:left="3600" w:right="3600" w:hanging="360"/>
      </w:pPr>
      <w:rPr>
        <w:rFonts w:ascii="Courier New" w:hAnsi="Courier New" w:hint="default"/>
      </w:rPr>
    </w:lvl>
    <w:lvl w:ilvl="5" w:tplc="04090005">
      <w:start w:val="1"/>
      <w:numFmt w:val="bullet"/>
      <w:lvlText w:val=""/>
      <w:lvlJc w:val="left"/>
      <w:pPr>
        <w:ind w:left="4320" w:right="4320" w:hanging="360"/>
      </w:pPr>
      <w:rPr>
        <w:rFonts w:ascii="Wingdings" w:hAnsi="Wingdings" w:hint="default"/>
      </w:rPr>
    </w:lvl>
    <w:lvl w:ilvl="6" w:tplc="04090001">
      <w:start w:val="1"/>
      <w:numFmt w:val="bullet"/>
      <w:lvlText w:val=""/>
      <w:lvlJc w:val="left"/>
      <w:pPr>
        <w:ind w:left="5040" w:right="5040" w:hanging="360"/>
      </w:pPr>
      <w:rPr>
        <w:rFonts w:ascii="Symbol" w:hAnsi="Symbol" w:hint="default"/>
      </w:rPr>
    </w:lvl>
    <w:lvl w:ilvl="7" w:tplc="04090003">
      <w:start w:val="1"/>
      <w:numFmt w:val="bullet"/>
      <w:lvlText w:val="o"/>
      <w:lvlJc w:val="left"/>
      <w:pPr>
        <w:ind w:left="5760" w:right="5760" w:hanging="360"/>
      </w:pPr>
      <w:rPr>
        <w:rFonts w:ascii="Courier New" w:hAnsi="Courier New" w:hint="default"/>
      </w:rPr>
    </w:lvl>
    <w:lvl w:ilvl="8" w:tplc="04090005">
      <w:start w:val="1"/>
      <w:numFmt w:val="bullet"/>
      <w:lvlText w:val=""/>
      <w:lvlJc w:val="left"/>
      <w:pPr>
        <w:ind w:left="6480" w:right="6480" w:hanging="360"/>
      </w:pPr>
      <w:rPr>
        <w:rFonts w:ascii="Wingdings" w:hAnsi="Wingdings" w:hint="default"/>
      </w:rPr>
    </w:lvl>
  </w:abstractNum>
  <w:abstractNum w:abstractNumId="35" w15:restartNumberingAfterBreak="0">
    <w:nsid w:val="6E295946"/>
    <w:multiLevelType w:val="hybridMultilevel"/>
    <w:tmpl w:val="4DAA0940"/>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771E0C9A"/>
    <w:multiLevelType w:val="hybridMultilevel"/>
    <w:tmpl w:val="B464F508"/>
    <w:lvl w:ilvl="0" w:tplc="E2FED4D0">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abstractNum w:abstractNumId="37" w15:restartNumberingAfterBreak="0">
    <w:nsid w:val="77AB33E3"/>
    <w:multiLevelType w:val="multilevel"/>
    <w:tmpl w:val="DDCC7C7E"/>
    <w:lvl w:ilvl="0">
      <w:start w:val="1"/>
      <w:numFmt w:val="decimal"/>
      <w:lvlText w:val="(%1)"/>
      <w:lvlJc w:val="left"/>
      <w:pPr>
        <w:ind w:left="1080" w:right="1080" w:hanging="720"/>
      </w:pPr>
      <w:rPr>
        <w:rFonts w:cs="Times New Roman" w:hint="default"/>
      </w:rPr>
    </w:lvl>
    <w:lvl w:ilvl="1">
      <w:start w:val="1"/>
      <w:numFmt w:val="lowerLetter"/>
      <w:lvlText w:val="%2."/>
      <w:lvlJc w:val="left"/>
      <w:pPr>
        <w:ind w:left="1440" w:right="1440" w:hanging="360"/>
      </w:pPr>
      <w:rPr>
        <w:rFonts w:cs="Times New Roman"/>
      </w:rPr>
    </w:lvl>
    <w:lvl w:ilvl="2">
      <w:start w:val="1"/>
      <w:numFmt w:val="lowerRoman"/>
      <w:lvlText w:val="%3."/>
      <w:lvlJc w:val="right"/>
      <w:pPr>
        <w:ind w:left="2160" w:right="2160" w:hanging="180"/>
      </w:pPr>
      <w:rPr>
        <w:rFonts w:cs="Times New Roman"/>
      </w:rPr>
    </w:lvl>
    <w:lvl w:ilvl="3">
      <w:start w:val="1"/>
      <w:numFmt w:val="decimal"/>
      <w:lvlText w:val="%4."/>
      <w:lvlJc w:val="left"/>
      <w:pPr>
        <w:ind w:left="2880" w:right="2880" w:hanging="360"/>
      </w:pPr>
      <w:rPr>
        <w:rFonts w:cs="Times New Roman"/>
      </w:rPr>
    </w:lvl>
    <w:lvl w:ilvl="4">
      <w:start w:val="1"/>
      <w:numFmt w:val="lowerLetter"/>
      <w:lvlText w:val="%5."/>
      <w:lvlJc w:val="left"/>
      <w:pPr>
        <w:ind w:left="3600" w:right="3600" w:hanging="360"/>
      </w:pPr>
      <w:rPr>
        <w:rFonts w:cs="Times New Roman"/>
      </w:rPr>
    </w:lvl>
    <w:lvl w:ilvl="5">
      <w:start w:val="1"/>
      <w:numFmt w:val="lowerRoman"/>
      <w:lvlText w:val="%6."/>
      <w:lvlJc w:val="right"/>
      <w:pPr>
        <w:ind w:left="4320" w:right="4320" w:hanging="180"/>
      </w:pPr>
      <w:rPr>
        <w:rFonts w:cs="Times New Roman"/>
      </w:rPr>
    </w:lvl>
    <w:lvl w:ilvl="6">
      <w:start w:val="1"/>
      <w:numFmt w:val="decimal"/>
      <w:lvlText w:val="%7."/>
      <w:lvlJc w:val="left"/>
      <w:pPr>
        <w:ind w:left="5040" w:right="5040" w:hanging="360"/>
      </w:pPr>
      <w:rPr>
        <w:rFonts w:cs="Times New Roman"/>
      </w:rPr>
    </w:lvl>
    <w:lvl w:ilvl="7">
      <w:start w:val="1"/>
      <w:numFmt w:val="lowerLetter"/>
      <w:lvlText w:val="%8."/>
      <w:lvlJc w:val="left"/>
      <w:pPr>
        <w:ind w:left="5760" w:right="5760" w:hanging="360"/>
      </w:pPr>
      <w:rPr>
        <w:rFonts w:cs="Times New Roman"/>
      </w:rPr>
    </w:lvl>
    <w:lvl w:ilvl="8">
      <w:start w:val="1"/>
      <w:numFmt w:val="lowerRoman"/>
      <w:lvlText w:val="%9."/>
      <w:lvlJc w:val="right"/>
      <w:pPr>
        <w:ind w:left="6480" w:right="6480" w:hanging="180"/>
      </w:pPr>
      <w:rPr>
        <w:rFonts w:cs="Times New Roman"/>
      </w:rPr>
    </w:lvl>
  </w:abstractNum>
  <w:abstractNum w:abstractNumId="38" w15:restartNumberingAfterBreak="0">
    <w:nsid w:val="7FF76908"/>
    <w:multiLevelType w:val="hybridMultilevel"/>
    <w:tmpl w:val="FA6C9AA6"/>
    <w:lvl w:ilvl="0" w:tplc="3EBC1ABC">
      <w:start w:val="1"/>
      <w:numFmt w:val="decimal"/>
      <w:lvlText w:val="(%1)"/>
      <w:lvlJc w:val="left"/>
      <w:pPr>
        <w:ind w:left="1080" w:right="1080" w:hanging="720"/>
      </w:pPr>
      <w:rPr>
        <w:rFonts w:cs="Times New Roman" w:hint="default"/>
      </w:rPr>
    </w:lvl>
    <w:lvl w:ilvl="1" w:tplc="04090019">
      <w:start w:val="1"/>
      <w:numFmt w:val="lowerLetter"/>
      <w:lvlText w:val="%2."/>
      <w:lvlJc w:val="left"/>
      <w:pPr>
        <w:ind w:left="1440" w:right="1440" w:hanging="360"/>
      </w:pPr>
      <w:rPr>
        <w:rFonts w:cs="Times New Roman"/>
      </w:rPr>
    </w:lvl>
    <w:lvl w:ilvl="2" w:tplc="0409001B">
      <w:start w:val="1"/>
      <w:numFmt w:val="lowerRoman"/>
      <w:lvlText w:val="%3."/>
      <w:lvlJc w:val="right"/>
      <w:pPr>
        <w:ind w:left="2160" w:right="2160" w:hanging="180"/>
      </w:pPr>
      <w:rPr>
        <w:rFonts w:cs="Times New Roman"/>
      </w:rPr>
    </w:lvl>
    <w:lvl w:ilvl="3" w:tplc="0409000F">
      <w:start w:val="1"/>
      <w:numFmt w:val="decimal"/>
      <w:lvlText w:val="%4."/>
      <w:lvlJc w:val="left"/>
      <w:pPr>
        <w:ind w:left="2880" w:right="2880" w:hanging="360"/>
      </w:pPr>
      <w:rPr>
        <w:rFonts w:cs="Times New Roman"/>
      </w:rPr>
    </w:lvl>
    <w:lvl w:ilvl="4" w:tplc="04090019">
      <w:start w:val="1"/>
      <w:numFmt w:val="lowerLetter"/>
      <w:lvlText w:val="%5."/>
      <w:lvlJc w:val="left"/>
      <w:pPr>
        <w:ind w:left="3600" w:right="3600" w:hanging="360"/>
      </w:pPr>
      <w:rPr>
        <w:rFonts w:cs="Times New Roman"/>
      </w:rPr>
    </w:lvl>
    <w:lvl w:ilvl="5" w:tplc="0409001B">
      <w:start w:val="1"/>
      <w:numFmt w:val="lowerRoman"/>
      <w:lvlText w:val="%6."/>
      <w:lvlJc w:val="right"/>
      <w:pPr>
        <w:ind w:left="4320" w:right="4320" w:hanging="180"/>
      </w:pPr>
      <w:rPr>
        <w:rFonts w:cs="Times New Roman"/>
      </w:rPr>
    </w:lvl>
    <w:lvl w:ilvl="6" w:tplc="0409000F">
      <w:start w:val="1"/>
      <w:numFmt w:val="decimal"/>
      <w:lvlText w:val="%7."/>
      <w:lvlJc w:val="left"/>
      <w:pPr>
        <w:ind w:left="5040" w:right="5040" w:hanging="360"/>
      </w:pPr>
      <w:rPr>
        <w:rFonts w:cs="Times New Roman"/>
      </w:rPr>
    </w:lvl>
    <w:lvl w:ilvl="7" w:tplc="04090019">
      <w:start w:val="1"/>
      <w:numFmt w:val="lowerLetter"/>
      <w:lvlText w:val="%8."/>
      <w:lvlJc w:val="left"/>
      <w:pPr>
        <w:ind w:left="5760" w:right="5760" w:hanging="360"/>
      </w:pPr>
      <w:rPr>
        <w:rFonts w:cs="Times New Roman"/>
      </w:rPr>
    </w:lvl>
    <w:lvl w:ilvl="8" w:tplc="0409001B">
      <w:start w:val="1"/>
      <w:numFmt w:val="lowerRoman"/>
      <w:lvlText w:val="%9."/>
      <w:lvlJc w:val="right"/>
      <w:pPr>
        <w:ind w:left="6480" w:right="6480" w:hanging="180"/>
      </w:pPr>
      <w:rPr>
        <w:rFonts w:cs="Times New Roman"/>
      </w:rPr>
    </w:lvl>
  </w:abstractNum>
  <w:num w:numId="1">
    <w:abstractNumId w:val="7"/>
  </w:num>
  <w:num w:numId="2">
    <w:abstractNumId w:val="22"/>
  </w:num>
  <w:num w:numId="3">
    <w:abstractNumId w:val="31"/>
  </w:num>
  <w:num w:numId="4">
    <w:abstractNumId w:val="30"/>
  </w:num>
  <w:num w:numId="5">
    <w:abstractNumId w:val="28"/>
    <w:lvlOverride w:ilvl="0"/>
    <w:lvlOverride w:ilvl="1"/>
    <w:lvlOverride w:ilvl="2"/>
    <w:lvlOverride w:ilvl="3"/>
    <w:lvlOverride w:ilvl="4"/>
    <w:lvlOverride w:ilvl="5"/>
    <w:lvlOverride w:ilvl="6"/>
    <w:lvlOverride w:ilvl="7"/>
    <w:lvlOverride w:ilvl="8"/>
  </w:num>
  <w:num w:numId="6">
    <w:abstractNumId w:val="12"/>
  </w:num>
  <w:num w:numId="7">
    <w:abstractNumId w:val="34"/>
  </w:num>
  <w:num w:numId="8">
    <w:abstractNumId w:val="26"/>
  </w:num>
  <w:num w:numId="9">
    <w:abstractNumId w:val="9"/>
    <w:lvlOverride w:ilvl="0"/>
    <w:lvlOverride w:ilvl="1"/>
    <w:lvlOverride w:ilvl="2"/>
    <w:lvlOverride w:ilvl="3"/>
    <w:lvlOverride w:ilvl="4"/>
    <w:lvlOverride w:ilvl="5"/>
    <w:lvlOverride w:ilvl="6"/>
    <w:lvlOverride w:ilvl="7"/>
    <w:lvlOverride w:ilvl="8"/>
  </w:num>
  <w:num w:numId="10">
    <w:abstractNumId w:val="14"/>
  </w:num>
  <w:num w:numId="11">
    <w:abstractNumId w:val="1"/>
  </w:num>
  <w:num w:numId="12">
    <w:abstractNumId w:val="35"/>
  </w:num>
  <w:num w:numId="13">
    <w:abstractNumId w:val="29"/>
  </w:num>
  <w:num w:numId="14">
    <w:abstractNumId w:val="18"/>
  </w:num>
  <w:num w:numId="15">
    <w:abstractNumId w:val="32"/>
  </w:num>
  <w:num w:numId="16">
    <w:abstractNumId w:val="25"/>
  </w:num>
  <w:num w:numId="17">
    <w:abstractNumId w:val="21"/>
  </w:num>
  <w:num w:numId="18">
    <w:abstractNumId w:val="38"/>
  </w:num>
  <w:num w:numId="19">
    <w:abstractNumId w:val="5"/>
  </w:num>
  <w:num w:numId="20">
    <w:abstractNumId w:val="8"/>
  </w:num>
  <w:num w:numId="21">
    <w:abstractNumId w:val="36"/>
  </w:num>
  <w:num w:numId="22">
    <w:abstractNumId w:val="15"/>
  </w:num>
  <w:num w:numId="23">
    <w:abstractNumId w:val="11"/>
  </w:num>
  <w:num w:numId="24">
    <w:abstractNumId w:val="23"/>
  </w:num>
  <w:num w:numId="25">
    <w:abstractNumId w:val="20"/>
  </w:num>
  <w:num w:numId="26">
    <w:abstractNumId w:val="16"/>
  </w:num>
  <w:num w:numId="27">
    <w:abstractNumId w:val="33"/>
  </w:num>
  <w:num w:numId="28">
    <w:abstractNumId w:val="3"/>
  </w:num>
  <w:num w:numId="29">
    <w:abstractNumId w:val="6"/>
  </w:num>
  <w:num w:numId="30">
    <w:abstractNumId w:val="17"/>
  </w:num>
  <w:num w:numId="31">
    <w:abstractNumId w:val="10"/>
  </w:num>
  <w:num w:numId="32">
    <w:abstractNumId w:val="27"/>
  </w:num>
  <w:num w:numId="33">
    <w:abstractNumId w:val="24"/>
  </w:num>
  <w:num w:numId="34">
    <w:abstractNumId w:val="0"/>
  </w:num>
  <w:num w:numId="35">
    <w:abstractNumId w:val="4"/>
  </w:num>
  <w:num w:numId="36">
    <w:abstractNumId w:val="37"/>
  </w:num>
  <w:num w:numId="37">
    <w:abstractNumId w:val="2"/>
  </w:num>
  <w:num w:numId="38">
    <w:abstractNumId w:val="19"/>
  </w:num>
  <w:num w:numId="39">
    <w:abstractNumId w:val="9"/>
  </w:num>
  <w:num w:numId="40">
    <w:abstractNumId w:val="13"/>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hideSpellingErrors/>
  <w:hideGrammaticalErrors/>
  <w:defaultTabStop w:val="72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87"/>
    <w:rsid w:val="00021EB4"/>
    <w:rsid w:val="0002312B"/>
    <w:rsid w:val="00040DB3"/>
    <w:rsid w:val="000502F8"/>
    <w:rsid w:val="0008047D"/>
    <w:rsid w:val="00084AC0"/>
    <w:rsid w:val="00097484"/>
    <w:rsid w:val="000C0E87"/>
    <w:rsid w:val="000C53FD"/>
    <w:rsid w:val="000C7F4E"/>
    <w:rsid w:val="00103964"/>
    <w:rsid w:val="0012798B"/>
    <w:rsid w:val="00135BAE"/>
    <w:rsid w:val="0015705A"/>
    <w:rsid w:val="00174689"/>
    <w:rsid w:val="001904E9"/>
    <w:rsid w:val="001B3358"/>
    <w:rsid w:val="001D22A3"/>
    <w:rsid w:val="001E3D83"/>
    <w:rsid w:val="00243F91"/>
    <w:rsid w:val="0025443E"/>
    <w:rsid w:val="00293BB9"/>
    <w:rsid w:val="002A5A64"/>
    <w:rsid w:val="002B235A"/>
    <w:rsid w:val="002D4226"/>
    <w:rsid w:val="00375D7F"/>
    <w:rsid w:val="0037719C"/>
    <w:rsid w:val="00394069"/>
    <w:rsid w:val="003B2EB2"/>
    <w:rsid w:val="003C6B43"/>
    <w:rsid w:val="003E7B26"/>
    <w:rsid w:val="003F60D4"/>
    <w:rsid w:val="004274A7"/>
    <w:rsid w:val="00433EEB"/>
    <w:rsid w:val="00444C10"/>
    <w:rsid w:val="00467A29"/>
    <w:rsid w:val="00471507"/>
    <w:rsid w:val="004B6D27"/>
    <w:rsid w:val="004F0EE9"/>
    <w:rsid w:val="005535FC"/>
    <w:rsid w:val="00553AAA"/>
    <w:rsid w:val="00586FB2"/>
    <w:rsid w:val="006132F5"/>
    <w:rsid w:val="006674B6"/>
    <w:rsid w:val="00690DB6"/>
    <w:rsid w:val="00725224"/>
    <w:rsid w:val="007A2303"/>
    <w:rsid w:val="007C227F"/>
    <w:rsid w:val="007D7669"/>
    <w:rsid w:val="008036FB"/>
    <w:rsid w:val="008129C0"/>
    <w:rsid w:val="00817371"/>
    <w:rsid w:val="008500AE"/>
    <w:rsid w:val="00852094"/>
    <w:rsid w:val="008B2EAA"/>
    <w:rsid w:val="008D2314"/>
    <w:rsid w:val="008D2F2E"/>
    <w:rsid w:val="008E2A35"/>
    <w:rsid w:val="008F514E"/>
    <w:rsid w:val="00924023"/>
    <w:rsid w:val="009F782F"/>
    <w:rsid w:val="00A2269E"/>
    <w:rsid w:val="00A27B95"/>
    <w:rsid w:val="00A51BD3"/>
    <w:rsid w:val="00A52112"/>
    <w:rsid w:val="00A6056A"/>
    <w:rsid w:val="00A707A3"/>
    <w:rsid w:val="00A915C6"/>
    <w:rsid w:val="00AA750D"/>
    <w:rsid w:val="00AC1B13"/>
    <w:rsid w:val="00AF4361"/>
    <w:rsid w:val="00B002C6"/>
    <w:rsid w:val="00B21D64"/>
    <w:rsid w:val="00B307FB"/>
    <w:rsid w:val="00B77A1D"/>
    <w:rsid w:val="00BA5695"/>
    <w:rsid w:val="00BD7F2D"/>
    <w:rsid w:val="00BE439E"/>
    <w:rsid w:val="00BF406C"/>
    <w:rsid w:val="00C056FA"/>
    <w:rsid w:val="00C14AD1"/>
    <w:rsid w:val="00C51C85"/>
    <w:rsid w:val="00C575EB"/>
    <w:rsid w:val="00C62D2D"/>
    <w:rsid w:val="00C64655"/>
    <w:rsid w:val="00CD1A72"/>
    <w:rsid w:val="00CD1DAC"/>
    <w:rsid w:val="00CF6755"/>
    <w:rsid w:val="00D015F8"/>
    <w:rsid w:val="00D13880"/>
    <w:rsid w:val="00D42AD5"/>
    <w:rsid w:val="00DB2900"/>
    <w:rsid w:val="00DC0608"/>
    <w:rsid w:val="00DC11B1"/>
    <w:rsid w:val="00DD3DE7"/>
    <w:rsid w:val="00DE27B6"/>
    <w:rsid w:val="00DE7E9F"/>
    <w:rsid w:val="00E0247E"/>
    <w:rsid w:val="00E0433A"/>
    <w:rsid w:val="00E20D72"/>
    <w:rsid w:val="00E72C48"/>
    <w:rsid w:val="00EA7DB1"/>
    <w:rsid w:val="00EC26A7"/>
    <w:rsid w:val="00ED1591"/>
    <w:rsid w:val="00ED57C7"/>
    <w:rsid w:val="00ED6DEB"/>
    <w:rsid w:val="00EE0B20"/>
    <w:rsid w:val="00EE2D82"/>
    <w:rsid w:val="00F00082"/>
    <w:rsid w:val="00F50266"/>
    <w:rsid w:val="00F6384D"/>
    <w:rsid w:val="00FA60A1"/>
    <w:rsid w:val="00FC4A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lang w:eastAsia="ar-SA"/>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otnoteReference">
    <w:name w:val="footnote reference"/>
    <w:semiHidden/>
    <w:rPr>
      <w:vertAlign w:val="superscript"/>
    </w:rPr>
  </w:style>
  <w:style w:type="paragraph" w:styleId="FootnoteText">
    <w:name w:val="footnote text"/>
    <w:aliases w:val="Char, Char"/>
    <w:basedOn w:val="Normal"/>
    <w:semiHidden/>
    <w:pPr>
      <w:bidi w:val="0"/>
    </w:pPr>
    <w:rPr>
      <w:sz w:val="20"/>
      <w:szCs w:val="20"/>
      <w:lang w:eastAsia="en-US"/>
    </w:rPr>
  </w:style>
  <w:style w:type="paragraph" w:styleId="BodyTextIndent">
    <w:name w:val="Body Text Indent"/>
    <w:basedOn w:val="Normal"/>
    <w:semiHidden/>
    <w:pPr>
      <w:ind w:left="548" w:hanging="548"/>
      <w:jc w:val="lowKashida"/>
    </w:pPr>
    <w:rPr>
      <w:rFonts w:cs="Simplified Arabic"/>
      <w:b/>
      <w:bCs/>
      <w:sz w:val="28"/>
      <w:szCs w:val="28"/>
    </w:rPr>
  </w:style>
  <w:style w:type="character" w:customStyle="1" w:styleId="style11">
    <w:name w:val="style11"/>
    <w:rPr>
      <w:rFonts w:cs="Traditional Arabic" w:hint="cs"/>
      <w:b/>
      <w:bCs/>
      <w:color w:val="000000"/>
      <w:sz w:val="36"/>
      <w:szCs w:val="36"/>
    </w:rPr>
  </w:style>
  <w:style w:type="paragraph" w:customStyle="1" w:styleId="ListParagraph1">
    <w:name w:val="List Paragraph1"/>
    <w:basedOn w:val="Normal"/>
    <w:qFormat/>
    <w:pPr>
      <w:spacing w:after="200" w:line="276" w:lineRule="auto"/>
      <w:ind w:left="720"/>
    </w:pPr>
    <w:rPr>
      <w:rFonts w:ascii="Calibri" w:hAnsi="Calibri" w:cs="Arial"/>
      <w:sz w:val="22"/>
      <w:szCs w:val="22"/>
      <w:lang w:eastAsia="en-US"/>
    </w:rPr>
  </w:style>
  <w:style w:type="paragraph" w:styleId="EndnoteText">
    <w:name w:val="endnote text"/>
    <w:basedOn w:val="Normal"/>
    <w:semiHidden/>
    <w:rPr>
      <w:rFonts w:ascii="Calibri" w:hAnsi="Calibri" w:cs="Arial"/>
      <w:sz w:val="20"/>
      <w:szCs w:val="20"/>
      <w:lang w:eastAsia="en-US"/>
    </w:rPr>
  </w:style>
  <w:style w:type="paragraph" w:customStyle="1" w:styleId="NoSpacing1">
    <w:name w:val="No Spacing1"/>
    <w:qFormat/>
    <w:rPr>
      <w:rFonts w:ascii="Calibri" w:eastAsia="Calibri" w:hAnsi="Calibri" w:cs="Arial"/>
      <w:sz w:val="22"/>
      <w:szCs w:val="22"/>
    </w:rPr>
  </w:style>
  <w:style w:type="character" w:customStyle="1" w:styleId="BodyTextIndentChar">
    <w:name w:val="Body Text Indent Char"/>
    <w:rPr>
      <w:rFonts w:cs="Simplified Arabic"/>
      <w:b/>
      <w:bCs/>
      <w:sz w:val="28"/>
      <w:szCs w:val="28"/>
      <w:lang w:eastAsia="ar-SA"/>
    </w:rPr>
  </w:style>
  <w:style w:type="character" w:customStyle="1" w:styleId="DocumentMapChar">
    <w:name w:val="Document Map Char"/>
    <w:rPr>
      <w:rFonts w:ascii="Tahoma" w:hAnsi="Tahoma" w:cs="Tahoma"/>
      <w:sz w:val="16"/>
      <w:szCs w:val="16"/>
    </w:rPr>
  </w:style>
  <w:style w:type="paragraph" w:styleId="Header">
    <w:name w:val="header"/>
    <w:basedOn w:val="Normal"/>
    <w:semiHidden/>
    <w:pPr>
      <w:tabs>
        <w:tab w:val="center" w:pos="4153"/>
        <w:tab w:val="right" w:pos="8306"/>
      </w:tabs>
      <w:bidi w:val="0"/>
    </w:pPr>
    <w:rPr>
      <w:lang w:eastAsia="en-US"/>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bidi w:val="0"/>
    </w:pPr>
    <w:rPr>
      <w:lang w:eastAsia="en-US"/>
    </w:rPr>
  </w:style>
  <w:style w:type="character" w:customStyle="1" w:styleId="Heading1Char">
    <w:name w:val="Heading 1 Char"/>
    <w:rPr>
      <w:rFonts w:cs="Simplified Arabic"/>
      <w:b/>
      <w:bCs/>
      <w:sz w:val="28"/>
      <w:szCs w:val="28"/>
      <w:lang w:eastAsia="ar-SA" w:bidi="ar-EG"/>
    </w:rPr>
  </w:style>
  <w:style w:type="character" w:styleId="CommentReference">
    <w:name w:val="annotation reference"/>
    <w:uiPriority w:val="99"/>
    <w:semiHidden/>
    <w:unhideWhenUsed/>
    <w:rsid w:val="0002312B"/>
    <w:rPr>
      <w:sz w:val="16"/>
      <w:szCs w:val="16"/>
    </w:rPr>
  </w:style>
  <w:style w:type="paragraph" w:styleId="CommentText">
    <w:name w:val="annotation text"/>
    <w:basedOn w:val="Normal"/>
    <w:link w:val="CommentTextChar"/>
    <w:uiPriority w:val="99"/>
    <w:semiHidden/>
    <w:unhideWhenUsed/>
    <w:rsid w:val="0002312B"/>
    <w:rPr>
      <w:sz w:val="20"/>
      <w:szCs w:val="20"/>
    </w:rPr>
  </w:style>
  <w:style w:type="character" w:customStyle="1" w:styleId="CommentTextChar">
    <w:name w:val="Comment Text Char"/>
    <w:link w:val="CommentText"/>
    <w:uiPriority w:val="99"/>
    <w:semiHidden/>
    <w:rsid w:val="0002312B"/>
    <w:rPr>
      <w:lang w:eastAsia="ar-SA"/>
    </w:rPr>
  </w:style>
  <w:style w:type="paragraph" w:styleId="CommentSubject">
    <w:name w:val="annotation subject"/>
    <w:basedOn w:val="CommentText"/>
    <w:next w:val="CommentText"/>
    <w:link w:val="CommentSubjectChar"/>
    <w:uiPriority w:val="99"/>
    <w:semiHidden/>
    <w:unhideWhenUsed/>
    <w:rsid w:val="0002312B"/>
    <w:rPr>
      <w:b/>
      <w:bCs/>
    </w:rPr>
  </w:style>
  <w:style w:type="character" w:customStyle="1" w:styleId="CommentSubjectChar">
    <w:name w:val="Comment Subject Char"/>
    <w:link w:val="CommentSubject"/>
    <w:uiPriority w:val="99"/>
    <w:semiHidden/>
    <w:rsid w:val="0002312B"/>
    <w:rPr>
      <w:b/>
      <w:bCs/>
      <w:lang w:eastAsia="ar-SA"/>
    </w:rPr>
  </w:style>
  <w:style w:type="paragraph" w:styleId="BalloonText">
    <w:name w:val="Balloon Text"/>
    <w:basedOn w:val="Normal"/>
    <w:link w:val="BalloonTextChar"/>
    <w:uiPriority w:val="99"/>
    <w:semiHidden/>
    <w:unhideWhenUsed/>
    <w:rsid w:val="0002312B"/>
    <w:rPr>
      <w:rFonts w:ascii="Segoe UI" w:hAnsi="Segoe UI" w:cs="Segoe UI"/>
      <w:sz w:val="18"/>
      <w:szCs w:val="18"/>
    </w:rPr>
  </w:style>
  <w:style w:type="character" w:customStyle="1" w:styleId="BalloonTextChar">
    <w:name w:val="Balloon Text Char"/>
    <w:link w:val="BalloonText"/>
    <w:uiPriority w:val="99"/>
    <w:semiHidden/>
    <w:rsid w:val="0002312B"/>
    <w:rPr>
      <w:rFonts w:ascii="Segoe UI" w:hAnsi="Segoe UI" w:cs="Segoe UI"/>
      <w:sz w:val="18"/>
      <w:szCs w:val="18"/>
      <w:lang w:eastAsia="ar-SA"/>
    </w:rPr>
  </w:style>
  <w:style w:type="character" w:customStyle="1" w:styleId="FooterChar">
    <w:name w:val="Footer Char"/>
    <w:link w:val="Footer"/>
    <w:uiPriority w:val="99"/>
    <w:rsid w:val="003B2E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ed.alrass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C881E-2B9E-47AA-9F66-1DFD071F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ترجمة الشيخ محمد بن عبد الوهاب</Template>
  <TotalTime>1</TotalTime>
  <Pages>59</Pages>
  <Words>11018</Words>
  <Characters>62804</Characters>
  <Application>Microsoft Office Word</Application>
  <DocSecurity>0</DocSecurity>
  <Lines>523</Lines>
  <Paragraphs>147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الغرر من رسائل الأئمة الدرر</vt:lpstr>
      <vt:lpstr>الغرر من رسائل الأئمة الدرر</vt:lpstr>
    </vt:vector>
  </TitlesOfParts>
  <Company/>
  <LinksUpToDate>false</LinksUpToDate>
  <CharactersWithSpaces>73675</CharactersWithSpaces>
  <SharedDoc>false</SharedDoc>
  <HLinks>
    <vt:vector size="6" baseType="variant">
      <vt:variant>
        <vt:i4>7077915</vt:i4>
      </vt:variant>
      <vt:variant>
        <vt:i4>0</vt:i4>
      </vt:variant>
      <vt:variant>
        <vt:i4>0</vt:i4>
      </vt:variant>
      <vt:variant>
        <vt:i4>5</vt:i4>
      </vt:variant>
      <vt:variant>
        <vt:lpwstr>mailto:majed.alrassi@gmail.com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الغرر من رسائل الأئمة الدرر</dc:title>
  <dc:subject/>
  <dc:creator>EL7MD</dc:creator>
  <cp:keywords/>
  <dc:description/>
  <cp:lastModifiedBy>ماجد .</cp:lastModifiedBy>
  <cp:revision>2</cp:revision>
  <dcterms:created xsi:type="dcterms:W3CDTF">2026-04-27T19:14:00Z</dcterms:created>
  <dcterms:modified xsi:type="dcterms:W3CDTF">2026-04-27T19:14:00Z</dcterms:modified>
</cp:coreProperties>
</file>