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3F1E1F" w14:textId="77777777" w:rsidR="0043690B" w:rsidRDefault="0043690B" w:rsidP="003C159A">
      <w:pPr>
        <w:jc w:val="center"/>
        <w:rPr>
          <w:rFonts w:cs="DecoType Naskh Variants"/>
          <w:b w:val="0"/>
          <w:bCs w:val="0"/>
          <w:sz w:val="100"/>
          <w:szCs w:val="100"/>
          <w:lang w:eastAsia="en-US"/>
        </w:rPr>
      </w:pPr>
    </w:p>
    <w:p w14:paraId="01F1E0B4" w14:textId="77777777" w:rsidR="0043690B" w:rsidRDefault="0043690B" w:rsidP="003C159A">
      <w:pPr>
        <w:jc w:val="center"/>
        <w:rPr>
          <w:rFonts w:cs="DecoType Naskh Variants"/>
          <w:b w:val="0"/>
          <w:bCs w:val="0"/>
          <w:sz w:val="100"/>
          <w:szCs w:val="100"/>
          <w:lang w:eastAsia="en-US"/>
        </w:rPr>
      </w:pPr>
    </w:p>
    <w:p w14:paraId="02CB9CDA" w14:textId="77777777" w:rsidR="0043690B" w:rsidRPr="007934B4" w:rsidRDefault="003C159A" w:rsidP="003C159A">
      <w:pPr>
        <w:jc w:val="center"/>
        <w:rPr>
          <w:rFonts w:cs="KFGQPC Uthman Taha Naskh"/>
          <w:color w:val="FF0000"/>
          <w:sz w:val="100"/>
          <w:szCs w:val="100"/>
          <w:lang w:eastAsia="en-US"/>
        </w:rPr>
      </w:pPr>
      <w:r w:rsidRPr="007934B4">
        <w:rPr>
          <w:rFonts w:cs="KFGQPC Uthman Taha Naskh" w:hint="cs"/>
          <w:color w:val="FF0000"/>
          <w:sz w:val="100"/>
          <w:szCs w:val="100"/>
          <w:rtl/>
          <w:lang w:eastAsia="en-US"/>
        </w:rPr>
        <w:t>الأصول الستة</w:t>
      </w:r>
    </w:p>
    <w:p w14:paraId="1F6B50FB" w14:textId="77777777" w:rsidR="0043690B" w:rsidRPr="0043690B" w:rsidRDefault="0043690B" w:rsidP="003C159A">
      <w:pPr>
        <w:jc w:val="center"/>
        <w:rPr>
          <w:rFonts w:cs="KFGQPC Uthman Taha Naskh"/>
          <w:b w:val="0"/>
          <w:bCs w:val="0"/>
          <w:sz w:val="100"/>
          <w:szCs w:val="100"/>
          <w:lang w:eastAsia="en-US"/>
        </w:rPr>
      </w:pPr>
    </w:p>
    <w:p w14:paraId="46DCC19D" w14:textId="584D0FFD" w:rsidR="003C159A" w:rsidRPr="0043690B" w:rsidRDefault="003C159A" w:rsidP="003C159A">
      <w:pPr>
        <w:jc w:val="center"/>
        <w:rPr>
          <w:rFonts w:cs="KFGQPC Uthman Taha Naskh"/>
          <w:sz w:val="40"/>
          <w:szCs w:val="40"/>
          <w:lang w:eastAsia="en-US"/>
        </w:rPr>
      </w:pPr>
      <w:r w:rsidRPr="0043690B">
        <w:rPr>
          <w:rFonts w:cs="KFGQPC Uthman Taha Naskh" w:hint="cs"/>
          <w:b w:val="0"/>
          <w:bCs w:val="0"/>
          <w:sz w:val="100"/>
          <w:szCs w:val="100"/>
          <w:rtl/>
          <w:lang w:eastAsia="en-US"/>
        </w:rPr>
        <w:t xml:space="preserve"> </w:t>
      </w:r>
    </w:p>
    <w:p w14:paraId="1DFC7CE7" w14:textId="77777777" w:rsidR="003C159A" w:rsidRPr="007934B4" w:rsidRDefault="003C159A" w:rsidP="003C159A">
      <w:pPr>
        <w:jc w:val="center"/>
        <w:rPr>
          <w:rFonts w:cs="KFGQPC Uthman Taha Naskh"/>
          <w:sz w:val="32"/>
          <w:szCs w:val="32"/>
          <w:rtl/>
          <w:lang w:eastAsia="en-US"/>
        </w:rPr>
      </w:pPr>
      <w:r w:rsidRPr="007934B4">
        <w:rPr>
          <w:rFonts w:cs="KFGQPC Uthman Taha Naskh" w:hint="cs"/>
          <w:sz w:val="52"/>
          <w:szCs w:val="52"/>
          <w:rtl/>
          <w:lang w:eastAsia="en-US"/>
        </w:rPr>
        <w:t xml:space="preserve">للإمام المجدد شيخ الإسلام محمد بن عبد الوهاب </w:t>
      </w:r>
    </w:p>
    <w:p w14:paraId="7A506DBA" w14:textId="77777777" w:rsidR="003C159A" w:rsidRPr="007934B4" w:rsidRDefault="003C159A" w:rsidP="003C159A">
      <w:pPr>
        <w:jc w:val="center"/>
        <w:rPr>
          <w:rFonts w:cs="KFGQPC Uthman Taha Naskh"/>
          <w:sz w:val="22"/>
          <w:szCs w:val="22"/>
          <w:rtl/>
          <w:lang w:eastAsia="en-US"/>
        </w:rPr>
      </w:pPr>
      <w:r w:rsidRPr="007934B4">
        <w:rPr>
          <w:rFonts w:ascii="Calibri" w:hAnsi="Calibri" w:cs="Calibri" w:hint="cs"/>
          <w:sz w:val="40"/>
          <w:szCs w:val="40"/>
          <w:rtl/>
          <w:lang w:eastAsia="en-US"/>
        </w:rPr>
        <w:t> </w:t>
      </w:r>
      <w:r w:rsidRPr="007934B4">
        <w:rPr>
          <w:rFonts w:cs="KFGQPC Uthman Taha Naskh" w:hint="cs"/>
          <w:sz w:val="40"/>
          <w:szCs w:val="40"/>
          <w:rtl/>
          <w:lang w:eastAsia="en-US"/>
        </w:rPr>
        <w:t xml:space="preserve">( رحمه الله تعالى ) </w:t>
      </w:r>
    </w:p>
    <w:p w14:paraId="7A8E612B" w14:textId="77777777" w:rsidR="003C159A" w:rsidRPr="003C159A" w:rsidRDefault="003C159A" w:rsidP="003C159A">
      <w:pPr>
        <w:jc w:val="center"/>
        <w:rPr>
          <w:rFonts w:cs="Times New Roman"/>
          <w:sz w:val="40"/>
          <w:szCs w:val="40"/>
          <w:rtl/>
          <w:lang w:eastAsia="en-US"/>
        </w:rPr>
      </w:pPr>
      <w:r w:rsidRPr="003C159A">
        <w:rPr>
          <w:rFonts w:cs="Times New Roman"/>
          <w:sz w:val="40"/>
          <w:szCs w:val="40"/>
          <w:rtl/>
          <w:lang w:eastAsia="en-US"/>
        </w:rPr>
        <w:t> </w:t>
      </w:r>
    </w:p>
    <w:p w14:paraId="43329E57" w14:textId="77777777" w:rsidR="003C159A" w:rsidRPr="003C159A" w:rsidRDefault="003C159A" w:rsidP="003C159A">
      <w:pPr>
        <w:jc w:val="center"/>
        <w:rPr>
          <w:rFonts w:cs="Times New Roman"/>
          <w:sz w:val="40"/>
          <w:szCs w:val="40"/>
          <w:rtl/>
          <w:lang w:eastAsia="en-US"/>
        </w:rPr>
      </w:pPr>
      <w:r w:rsidRPr="003C159A">
        <w:rPr>
          <w:rFonts w:cs="Times New Roman"/>
          <w:sz w:val="40"/>
          <w:szCs w:val="40"/>
          <w:rtl/>
          <w:lang w:eastAsia="en-US"/>
        </w:rPr>
        <w:t> </w:t>
      </w:r>
    </w:p>
    <w:p w14:paraId="07F142DB" w14:textId="77777777" w:rsidR="003C159A" w:rsidRPr="003C159A" w:rsidRDefault="003C159A" w:rsidP="003C159A">
      <w:pPr>
        <w:jc w:val="center"/>
        <w:rPr>
          <w:rFonts w:cs="Times New Roman"/>
          <w:sz w:val="40"/>
          <w:szCs w:val="40"/>
          <w:rtl/>
          <w:lang w:eastAsia="en-US"/>
        </w:rPr>
      </w:pPr>
      <w:r w:rsidRPr="003C159A">
        <w:rPr>
          <w:rFonts w:cs="Times New Roman"/>
          <w:sz w:val="40"/>
          <w:szCs w:val="40"/>
          <w:rtl/>
          <w:lang w:eastAsia="en-US"/>
        </w:rPr>
        <w:t> </w:t>
      </w:r>
    </w:p>
    <w:p w14:paraId="4D9E7777" w14:textId="77777777" w:rsidR="003C159A" w:rsidRPr="003C159A" w:rsidRDefault="003C159A" w:rsidP="003C159A">
      <w:pPr>
        <w:jc w:val="center"/>
        <w:rPr>
          <w:rFonts w:cs="Times New Roman"/>
          <w:sz w:val="40"/>
          <w:szCs w:val="40"/>
          <w:rtl/>
          <w:lang w:eastAsia="en-US"/>
        </w:rPr>
      </w:pPr>
      <w:r w:rsidRPr="003C159A">
        <w:rPr>
          <w:rFonts w:cs="Times New Roman"/>
          <w:sz w:val="40"/>
          <w:szCs w:val="40"/>
          <w:rtl/>
          <w:lang w:eastAsia="en-US"/>
        </w:rPr>
        <w:t> </w:t>
      </w:r>
    </w:p>
    <w:p w14:paraId="5359FB01" w14:textId="77777777" w:rsidR="003C159A" w:rsidRPr="003C159A" w:rsidRDefault="003C159A" w:rsidP="003C159A">
      <w:pPr>
        <w:jc w:val="center"/>
        <w:rPr>
          <w:rFonts w:cs="Times New Roman"/>
          <w:sz w:val="40"/>
          <w:szCs w:val="40"/>
          <w:rtl/>
          <w:lang w:eastAsia="en-US"/>
        </w:rPr>
      </w:pPr>
      <w:r w:rsidRPr="003C159A">
        <w:rPr>
          <w:rFonts w:cs="Times New Roman"/>
          <w:sz w:val="40"/>
          <w:szCs w:val="40"/>
          <w:rtl/>
          <w:lang w:eastAsia="en-US"/>
        </w:rPr>
        <w:t> </w:t>
      </w:r>
    </w:p>
    <w:p w14:paraId="3DFF28FC" w14:textId="77777777" w:rsidR="003C159A" w:rsidRPr="003C159A" w:rsidRDefault="003C159A" w:rsidP="003C159A">
      <w:pPr>
        <w:jc w:val="center"/>
        <w:rPr>
          <w:rFonts w:cs="Times New Roman"/>
          <w:sz w:val="40"/>
          <w:szCs w:val="40"/>
          <w:rtl/>
          <w:lang w:eastAsia="en-US"/>
        </w:rPr>
      </w:pPr>
      <w:r w:rsidRPr="003C159A">
        <w:rPr>
          <w:rFonts w:cs="Times New Roman"/>
          <w:sz w:val="40"/>
          <w:szCs w:val="40"/>
          <w:rtl/>
          <w:lang w:eastAsia="en-US"/>
        </w:rPr>
        <w:t> </w:t>
      </w:r>
    </w:p>
    <w:p w14:paraId="00D41A4D" w14:textId="77777777" w:rsidR="003C159A" w:rsidRPr="003C159A" w:rsidRDefault="003C159A" w:rsidP="003C159A">
      <w:pPr>
        <w:jc w:val="center"/>
        <w:rPr>
          <w:rFonts w:cs="Times New Roman"/>
          <w:sz w:val="40"/>
          <w:szCs w:val="40"/>
          <w:rtl/>
          <w:lang w:eastAsia="en-US"/>
        </w:rPr>
      </w:pPr>
      <w:r w:rsidRPr="003C159A">
        <w:rPr>
          <w:rFonts w:cs="Times New Roman"/>
          <w:sz w:val="40"/>
          <w:szCs w:val="40"/>
          <w:rtl/>
          <w:lang w:eastAsia="en-US"/>
        </w:rPr>
        <w:t> </w:t>
      </w:r>
    </w:p>
    <w:p w14:paraId="6401ABC6" w14:textId="77777777" w:rsidR="003C159A" w:rsidRPr="003C159A" w:rsidRDefault="003C159A" w:rsidP="003C159A">
      <w:pPr>
        <w:jc w:val="center"/>
        <w:rPr>
          <w:rFonts w:cs="Times New Roman"/>
          <w:sz w:val="40"/>
          <w:szCs w:val="40"/>
          <w:rtl/>
          <w:lang w:eastAsia="en-US"/>
        </w:rPr>
      </w:pPr>
      <w:r w:rsidRPr="003C159A">
        <w:rPr>
          <w:rFonts w:cs="Times New Roman"/>
          <w:sz w:val="40"/>
          <w:szCs w:val="40"/>
          <w:rtl/>
          <w:lang w:eastAsia="en-US"/>
        </w:rPr>
        <w:t> </w:t>
      </w:r>
    </w:p>
    <w:p w14:paraId="2F27C6CA" w14:textId="77777777" w:rsidR="003C159A" w:rsidRPr="003C159A" w:rsidRDefault="003C159A" w:rsidP="003C159A">
      <w:pPr>
        <w:jc w:val="center"/>
        <w:rPr>
          <w:rFonts w:cs="Times New Roman"/>
          <w:sz w:val="40"/>
          <w:szCs w:val="40"/>
          <w:rtl/>
          <w:lang w:eastAsia="en-US"/>
        </w:rPr>
      </w:pPr>
      <w:r w:rsidRPr="003C159A">
        <w:rPr>
          <w:rFonts w:cs="Times New Roman"/>
          <w:sz w:val="40"/>
          <w:szCs w:val="40"/>
          <w:rtl/>
          <w:lang w:eastAsia="en-US"/>
        </w:rPr>
        <w:t> </w:t>
      </w:r>
    </w:p>
    <w:p w14:paraId="2401FBFE" w14:textId="77777777" w:rsidR="003C159A" w:rsidRPr="003C159A" w:rsidRDefault="003C159A" w:rsidP="003C159A">
      <w:pPr>
        <w:jc w:val="center"/>
        <w:rPr>
          <w:rFonts w:cs="Times New Roman"/>
          <w:sz w:val="40"/>
          <w:szCs w:val="40"/>
          <w:rtl/>
          <w:lang w:eastAsia="en-US"/>
        </w:rPr>
      </w:pPr>
      <w:r w:rsidRPr="003C159A">
        <w:rPr>
          <w:rFonts w:cs="Times New Roman"/>
          <w:sz w:val="40"/>
          <w:szCs w:val="40"/>
          <w:rtl/>
          <w:lang w:eastAsia="en-US"/>
        </w:rPr>
        <w:t> </w:t>
      </w:r>
    </w:p>
    <w:p w14:paraId="7B2CF31F" w14:textId="77777777" w:rsidR="003C159A" w:rsidRPr="003C159A" w:rsidRDefault="003C159A" w:rsidP="003C159A">
      <w:pPr>
        <w:jc w:val="center"/>
        <w:rPr>
          <w:rFonts w:cs="Times New Roman"/>
          <w:sz w:val="40"/>
          <w:szCs w:val="40"/>
          <w:rtl/>
          <w:lang w:eastAsia="en-US"/>
        </w:rPr>
      </w:pPr>
      <w:r w:rsidRPr="003C159A">
        <w:rPr>
          <w:rFonts w:cs="Times New Roman"/>
          <w:sz w:val="40"/>
          <w:szCs w:val="40"/>
          <w:rtl/>
          <w:lang w:eastAsia="en-US"/>
        </w:rPr>
        <w:t> </w:t>
      </w:r>
    </w:p>
    <w:p w14:paraId="0677E0C7" w14:textId="77777777" w:rsidR="003C159A" w:rsidRPr="003C159A" w:rsidRDefault="003C159A" w:rsidP="003C159A">
      <w:pPr>
        <w:jc w:val="center"/>
        <w:rPr>
          <w:rFonts w:cs="Times New Roman"/>
          <w:sz w:val="40"/>
          <w:szCs w:val="40"/>
          <w:rtl/>
          <w:lang w:eastAsia="en-US"/>
        </w:rPr>
      </w:pPr>
      <w:r w:rsidRPr="003C159A">
        <w:rPr>
          <w:rFonts w:cs="Times New Roman"/>
          <w:sz w:val="40"/>
          <w:szCs w:val="40"/>
          <w:rtl/>
          <w:lang w:eastAsia="en-US"/>
        </w:rPr>
        <w:t> </w:t>
      </w:r>
    </w:p>
    <w:p w14:paraId="3FF6F727" w14:textId="79C3A190" w:rsidR="003C159A" w:rsidRDefault="003C159A" w:rsidP="003C159A">
      <w:pPr>
        <w:jc w:val="center"/>
        <w:rPr>
          <w:rFonts w:cs="Times New Roman"/>
          <w:sz w:val="40"/>
          <w:szCs w:val="40"/>
          <w:rtl/>
          <w:lang w:eastAsia="en-US"/>
        </w:rPr>
      </w:pPr>
    </w:p>
    <w:p w14:paraId="611A0839" w14:textId="77777777" w:rsidR="007934B4" w:rsidRDefault="007934B4" w:rsidP="003C159A">
      <w:pPr>
        <w:jc w:val="center"/>
        <w:rPr>
          <w:rFonts w:cs="Times New Roman"/>
          <w:sz w:val="40"/>
          <w:szCs w:val="40"/>
          <w:lang w:eastAsia="en-US"/>
        </w:rPr>
      </w:pPr>
    </w:p>
    <w:p w14:paraId="00746A3D" w14:textId="77777777" w:rsidR="003C159A" w:rsidRDefault="003C159A" w:rsidP="003C159A">
      <w:pPr>
        <w:jc w:val="center"/>
        <w:rPr>
          <w:rFonts w:cs="Times New Roman"/>
          <w:sz w:val="40"/>
          <w:szCs w:val="40"/>
          <w:lang w:eastAsia="en-US"/>
        </w:rPr>
      </w:pPr>
    </w:p>
    <w:p w14:paraId="0D2AAC9D" w14:textId="060A9EE2" w:rsidR="003C159A" w:rsidRPr="00150514" w:rsidRDefault="003C159A" w:rsidP="003C159A">
      <w:pPr>
        <w:jc w:val="center"/>
        <w:rPr>
          <w:rFonts w:asciiTheme="minorHAnsi" w:hAnsiTheme="minorHAnsi" w:cstheme="minorHAnsi"/>
          <w:sz w:val="40"/>
          <w:szCs w:val="40"/>
          <w:rtl/>
          <w:lang w:eastAsia="en-US"/>
        </w:rPr>
      </w:pPr>
      <w:r w:rsidRPr="00150514">
        <w:rPr>
          <w:rFonts w:asciiTheme="minorHAnsi" w:hAnsiTheme="minorHAnsi" w:cstheme="minorHAnsi"/>
          <w:b w:val="0"/>
          <w:bCs w:val="0"/>
          <w:sz w:val="40"/>
          <w:szCs w:val="40"/>
          <w:rtl/>
          <w:lang w:eastAsia="en-US"/>
        </w:rPr>
        <w:lastRenderedPageBreak/>
        <w:t> </w:t>
      </w:r>
      <w:r w:rsidRPr="00150514">
        <w:rPr>
          <w:rFonts w:asciiTheme="minorHAnsi" w:hAnsiTheme="minorHAnsi" w:cstheme="minorHAnsi"/>
          <w:sz w:val="40"/>
          <w:szCs w:val="40"/>
          <w:rtl/>
          <w:lang w:eastAsia="en-US"/>
        </w:rPr>
        <w:t xml:space="preserve">الأصول الستة لشيخ الإسلام محمد بن عبد الوهاب - رحمه الله - </w:t>
      </w:r>
    </w:p>
    <w:p w14:paraId="392CC233" w14:textId="77777777" w:rsidR="003C159A" w:rsidRPr="003C159A" w:rsidRDefault="003C159A" w:rsidP="003C159A">
      <w:pPr>
        <w:jc w:val="center"/>
        <w:rPr>
          <w:rFonts w:cs="Times New Roman"/>
          <w:sz w:val="40"/>
          <w:szCs w:val="40"/>
          <w:rtl/>
          <w:lang w:eastAsia="en-US"/>
        </w:rPr>
      </w:pPr>
      <w:r w:rsidRPr="003C159A">
        <w:rPr>
          <w:rFonts w:cs="Andalus" w:hint="cs"/>
          <w:b w:val="0"/>
          <w:bCs w:val="0"/>
          <w:sz w:val="40"/>
          <w:szCs w:val="40"/>
          <w:rtl/>
          <w:lang w:eastAsia="en-US"/>
        </w:rPr>
        <w:t>بسم الله الرحمن الرحيم</w:t>
      </w:r>
    </w:p>
    <w:p w14:paraId="0522FD17" w14:textId="00DC19E7" w:rsidR="003C159A" w:rsidRPr="00150514" w:rsidRDefault="003C159A" w:rsidP="003C159A">
      <w:pPr>
        <w:ind w:firstLine="720"/>
        <w:jc w:val="lowKashida"/>
        <w:rPr>
          <w:rFonts w:asciiTheme="minorHAnsi" w:hAnsiTheme="minorHAnsi" w:cstheme="minorHAnsi"/>
          <w:b w:val="0"/>
          <w:bCs w:val="0"/>
          <w:sz w:val="24"/>
          <w:szCs w:val="24"/>
          <w:rtl/>
          <w:lang w:eastAsia="en-US"/>
        </w:rPr>
      </w:pPr>
      <w:r w:rsidRPr="00150514">
        <w:rPr>
          <w:rFonts w:asciiTheme="minorHAnsi" w:hAnsiTheme="minorHAnsi" w:cstheme="minorHAnsi"/>
          <w:b w:val="0"/>
          <w:bCs w:val="0"/>
          <w:sz w:val="40"/>
          <w:szCs w:val="40"/>
          <w:rtl/>
          <w:lang w:eastAsia="en-US"/>
        </w:rPr>
        <w:t xml:space="preserve">قال الشيخ - رحمه الله - : </w:t>
      </w:r>
      <w:r w:rsidRPr="00150514">
        <w:rPr>
          <w:rFonts w:asciiTheme="minorHAnsi" w:hAnsiTheme="minorHAnsi" w:cstheme="minorHAnsi"/>
          <w:b w:val="0"/>
          <w:bCs w:val="0"/>
          <w:sz w:val="32"/>
          <w:szCs w:val="32"/>
          <w:rtl/>
          <w:lang w:eastAsia="en-US"/>
        </w:rPr>
        <w:t>من أعجب العجاب وأكبر الآ</w:t>
      </w:r>
      <w:r w:rsidR="0043690B" w:rsidRPr="00150514">
        <w:rPr>
          <w:rFonts w:asciiTheme="minorHAnsi" w:hAnsiTheme="minorHAnsi" w:cstheme="minorHAnsi"/>
          <w:b w:val="0"/>
          <w:bCs w:val="0"/>
          <w:sz w:val="32"/>
          <w:szCs w:val="32"/>
          <w:rtl/>
          <w:lang w:eastAsia="en-US" w:bidi="ar-EG"/>
        </w:rPr>
        <w:t>ي</w:t>
      </w:r>
      <w:r w:rsidRPr="00150514">
        <w:rPr>
          <w:rFonts w:asciiTheme="minorHAnsi" w:hAnsiTheme="minorHAnsi" w:cstheme="minorHAnsi"/>
          <w:b w:val="0"/>
          <w:bCs w:val="0"/>
          <w:sz w:val="32"/>
          <w:szCs w:val="32"/>
          <w:rtl/>
          <w:lang w:eastAsia="en-US"/>
        </w:rPr>
        <w:t>ات الدالة على قدرة الملك الغلاب</w:t>
      </w:r>
      <w:r w:rsidR="0043690B" w:rsidRPr="00150514">
        <w:rPr>
          <w:rFonts w:asciiTheme="minorHAnsi" w:hAnsiTheme="minorHAnsi" w:cstheme="minorHAnsi"/>
          <w:b w:val="0"/>
          <w:bCs w:val="0"/>
          <w:sz w:val="32"/>
          <w:szCs w:val="32"/>
          <w:rtl/>
          <w:lang w:eastAsia="en-US"/>
        </w:rPr>
        <w:t>،</w:t>
      </w:r>
      <w:r w:rsidRPr="00150514">
        <w:rPr>
          <w:rFonts w:asciiTheme="minorHAnsi" w:hAnsiTheme="minorHAnsi" w:cstheme="minorHAnsi"/>
          <w:b w:val="0"/>
          <w:bCs w:val="0"/>
          <w:sz w:val="32"/>
          <w:szCs w:val="32"/>
          <w:rtl/>
          <w:lang w:eastAsia="en-US"/>
        </w:rPr>
        <w:t xml:space="preserve"> ستة أصول بيَّنَها الله تعالى بياناً واضحاً للعوام فوق ما يظن الظانون ، ثم بعد هذا غلط فيها كثير من أذكياء العالم وعقلاء بني آدم إلا أقل القليل  .</w:t>
      </w:r>
    </w:p>
    <w:p w14:paraId="2A5417AD" w14:textId="77777777" w:rsidR="003C159A" w:rsidRPr="0043690B" w:rsidRDefault="003C159A" w:rsidP="003C159A">
      <w:pPr>
        <w:jc w:val="lowKashida"/>
        <w:rPr>
          <w:rFonts w:cs="KFGQPC Uthman Taha Naskh"/>
          <w:b w:val="0"/>
          <w:bCs w:val="0"/>
          <w:sz w:val="24"/>
          <w:szCs w:val="24"/>
          <w:rtl/>
          <w:lang w:eastAsia="en-US"/>
        </w:rPr>
      </w:pPr>
    </w:p>
    <w:p w14:paraId="771D03CA" w14:textId="77777777" w:rsidR="003C159A" w:rsidRPr="0043690B" w:rsidRDefault="003C159A" w:rsidP="003C159A">
      <w:pPr>
        <w:jc w:val="center"/>
        <w:outlineLvl w:val="0"/>
        <w:rPr>
          <w:rFonts w:cs="KFGQPC Uthman Taha Naskh"/>
          <w:kern w:val="36"/>
          <w:sz w:val="48"/>
          <w:szCs w:val="48"/>
          <w:rtl/>
          <w:lang w:eastAsia="en-US"/>
        </w:rPr>
      </w:pPr>
      <w:r w:rsidRPr="0043690B">
        <w:rPr>
          <w:rFonts w:cs="KFGQPC Uthman Taha Naskh" w:hint="cs"/>
          <w:kern w:val="36"/>
          <w:sz w:val="48"/>
          <w:szCs w:val="48"/>
          <w:rtl/>
          <w:lang w:eastAsia="en-US"/>
        </w:rPr>
        <w:t>الأصل الأول</w:t>
      </w:r>
    </w:p>
    <w:p w14:paraId="2F274236" w14:textId="77777777" w:rsidR="003C159A" w:rsidRPr="00150514" w:rsidRDefault="003C159A" w:rsidP="003C159A">
      <w:pPr>
        <w:ind w:firstLine="720"/>
        <w:jc w:val="lowKashida"/>
        <w:rPr>
          <w:rFonts w:asciiTheme="minorHAnsi" w:hAnsiTheme="minorHAnsi" w:cstheme="minorHAnsi"/>
          <w:b w:val="0"/>
          <w:bCs w:val="0"/>
          <w:sz w:val="24"/>
          <w:szCs w:val="24"/>
          <w:rtl/>
          <w:lang w:eastAsia="en-US"/>
        </w:rPr>
      </w:pPr>
      <w:r w:rsidRPr="00150514">
        <w:rPr>
          <w:rFonts w:asciiTheme="minorHAnsi" w:hAnsiTheme="minorHAnsi" w:cstheme="minorHAnsi"/>
          <w:b w:val="0"/>
          <w:bCs w:val="0"/>
          <w:sz w:val="32"/>
          <w:szCs w:val="32"/>
          <w:rtl/>
          <w:lang w:eastAsia="en-US"/>
        </w:rPr>
        <w:t xml:space="preserve">إخلاص الدين لله وحده لا شريك له ، وبيان ضده الذي هو الشرك بالله ، وكون أكثر القرآن في بيان هذا الأصل من وجوه شتى ، بكلام يفهمه أبلد العامة ، ثم لما صار على أكثر الأمة ما صار ،  أظهر لهم الشيطان الإخلاص في صورة تنقص الصالحين ، والتقصير في حقهم ، وأظهر لهم الشرك بالله في صورة محبة الصالحين واتِّباعهم . </w:t>
      </w:r>
    </w:p>
    <w:p w14:paraId="1023E5C4" w14:textId="77777777" w:rsidR="003C159A" w:rsidRPr="0043690B" w:rsidRDefault="003C159A" w:rsidP="003C159A">
      <w:pPr>
        <w:jc w:val="lowKashida"/>
        <w:rPr>
          <w:rFonts w:cs="KFGQPC Uthman Taha Naskh"/>
          <w:b w:val="0"/>
          <w:bCs w:val="0"/>
          <w:sz w:val="24"/>
          <w:szCs w:val="24"/>
          <w:rtl/>
          <w:lang w:eastAsia="en-US"/>
        </w:rPr>
      </w:pPr>
      <w:r w:rsidRPr="0043690B">
        <w:rPr>
          <w:rFonts w:ascii="Calibri" w:hAnsi="Calibri" w:cs="Calibri" w:hint="cs"/>
          <w:b w:val="0"/>
          <w:bCs w:val="0"/>
          <w:sz w:val="24"/>
          <w:szCs w:val="24"/>
          <w:rtl/>
          <w:lang w:eastAsia="en-US"/>
        </w:rPr>
        <w:t> </w:t>
      </w:r>
    </w:p>
    <w:p w14:paraId="4C324301" w14:textId="77777777" w:rsidR="003C159A" w:rsidRPr="0043690B" w:rsidRDefault="003C159A" w:rsidP="003C159A">
      <w:pPr>
        <w:jc w:val="center"/>
        <w:rPr>
          <w:rFonts w:cs="KFGQPC Uthman Taha Naskh"/>
          <w:b w:val="0"/>
          <w:bCs w:val="0"/>
          <w:sz w:val="24"/>
          <w:szCs w:val="24"/>
          <w:rtl/>
          <w:lang w:eastAsia="en-US"/>
        </w:rPr>
      </w:pPr>
      <w:r w:rsidRPr="0043690B">
        <w:rPr>
          <w:rFonts w:cs="KFGQPC Uthman Taha Naskh" w:hint="cs"/>
          <w:sz w:val="48"/>
          <w:szCs w:val="48"/>
          <w:rtl/>
          <w:lang w:eastAsia="en-US"/>
        </w:rPr>
        <w:t>الأصل الثاني</w:t>
      </w:r>
    </w:p>
    <w:p w14:paraId="3F415D0C" w14:textId="77777777" w:rsidR="003C159A" w:rsidRPr="00150514" w:rsidRDefault="003C159A" w:rsidP="003C159A">
      <w:pPr>
        <w:ind w:firstLine="720"/>
        <w:jc w:val="lowKashida"/>
        <w:rPr>
          <w:rFonts w:asciiTheme="minorHAnsi" w:hAnsiTheme="minorHAnsi" w:cstheme="minorHAnsi"/>
          <w:b w:val="0"/>
          <w:bCs w:val="0"/>
          <w:sz w:val="24"/>
          <w:szCs w:val="24"/>
          <w:rtl/>
          <w:lang w:eastAsia="en-US"/>
        </w:rPr>
      </w:pPr>
      <w:r w:rsidRPr="00150514">
        <w:rPr>
          <w:rFonts w:asciiTheme="minorHAnsi" w:hAnsiTheme="minorHAnsi" w:cstheme="minorHAnsi"/>
          <w:b w:val="0"/>
          <w:bCs w:val="0"/>
          <w:sz w:val="32"/>
          <w:szCs w:val="32"/>
          <w:rtl/>
          <w:lang w:eastAsia="en-US"/>
        </w:rPr>
        <w:t>أمر الله بالاجتماع في الدين ونهى عن التفرق فيه ، فبين الله هذا بياناً شافيا تفهمه العوام ، ونهانا أن نكون كالذين تفرقوا واختلفوا قبلنا فهلكوا ، وذكر أنه أمر المرسلين بالاجتماع في الدين ونهاهم عن التفرق فيه . ويزيده وضوحاً ما وردت به السنة من العجب العجاب في ذلك ، ثم صار الأمر إلى أن الافتراق في أصول الدين وفروعه هو العلم والفقه في الدين ، وصار الأمر بالاجتماع في الدين لا يقول به إلا زنديق أو مجنون !</w:t>
      </w:r>
    </w:p>
    <w:p w14:paraId="499B6D7A" w14:textId="77777777" w:rsidR="003C159A" w:rsidRPr="0043690B" w:rsidRDefault="003C159A" w:rsidP="003C159A">
      <w:pPr>
        <w:jc w:val="lowKashida"/>
        <w:rPr>
          <w:rFonts w:cs="KFGQPC Uthman Taha Naskh"/>
          <w:b w:val="0"/>
          <w:bCs w:val="0"/>
          <w:sz w:val="24"/>
          <w:szCs w:val="24"/>
          <w:rtl/>
          <w:lang w:eastAsia="en-US"/>
        </w:rPr>
      </w:pPr>
      <w:r w:rsidRPr="0043690B">
        <w:rPr>
          <w:rFonts w:ascii="Calibri" w:hAnsi="Calibri" w:cs="Calibri" w:hint="cs"/>
          <w:b w:val="0"/>
          <w:bCs w:val="0"/>
          <w:sz w:val="24"/>
          <w:szCs w:val="24"/>
          <w:rtl/>
          <w:lang w:eastAsia="en-US"/>
        </w:rPr>
        <w:t> </w:t>
      </w:r>
    </w:p>
    <w:p w14:paraId="6AC3AC2C" w14:textId="77777777" w:rsidR="003C159A" w:rsidRPr="0043690B" w:rsidRDefault="003C159A" w:rsidP="003C159A">
      <w:pPr>
        <w:jc w:val="center"/>
        <w:outlineLvl w:val="0"/>
        <w:rPr>
          <w:rFonts w:cs="KFGQPC Uthman Taha Naskh"/>
          <w:kern w:val="36"/>
          <w:sz w:val="48"/>
          <w:szCs w:val="48"/>
          <w:rtl/>
          <w:lang w:eastAsia="en-US"/>
        </w:rPr>
      </w:pPr>
      <w:r w:rsidRPr="0043690B">
        <w:rPr>
          <w:rFonts w:cs="KFGQPC Uthman Taha Naskh" w:hint="cs"/>
          <w:kern w:val="36"/>
          <w:sz w:val="48"/>
          <w:szCs w:val="48"/>
          <w:rtl/>
          <w:lang w:eastAsia="en-US"/>
        </w:rPr>
        <w:t>الأصل الثالث</w:t>
      </w:r>
    </w:p>
    <w:p w14:paraId="6FB0FF6E" w14:textId="5046CD6F" w:rsidR="003C159A" w:rsidRPr="00150514" w:rsidRDefault="0043690B" w:rsidP="0043690B">
      <w:pPr>
        <w:jc w:val="lowKashida"/>
        <w:rPr>
          <w:rFonts w:asciiTheme="majorHAnsi" w:hAnsiTheme="majorHAnsi" w:cstheme="majorHAnsi"/>
          <w:b w:val="0"/>
          <w:bCs w:val="0"/>
          <w:sz w:val="24"/>
          <w:szCs w:val="24"/>
          <w:rtl/>
          <w:lang w:eastAsia="en-US"/>
        </w:rPr>
      </w:pPr>
      <w:r w:rsidRPr="00150514">
        <w:rPr>
          <w:rFonts w:asciiTheme="majorHAnsi" w:hAnsiTheme="majorHAnsi" w:cstheme="majorHAnsi"/>
          <w:sz w:val="32"/>
          <w:szCs w:val="32"/>
          <w:lang w:eastAsia="en-US"/>
        </w:rPr>
        <w:t xml:space="preserve">    </w:t>
      </w:r>
      <w:r w:rsidR="003C159A" w:rsidRPr="00150514">
        <w:rPr>
          <w:rFonts w:asciiTheme="majorHAnsi" w:hAnsiTheme="majorHAnsi" w:cstheme="majorHAnsi"/>
          <w:sz w:val="32"/>
          <w:szCs w:val="32"/>
          <w:rtl/>
          <w:lang w:eastAsia="en-US"/>
        </w:rPr>
        <w:t>أن من تمام الاجتماع : السمع والطاعة لمن تأمر علينا ، ولو كان عبدا حبشيا ، فبـيَّن الله</w:t>
      </w:r>
      <w:r w:rsidRPr="00150514">
        <w:rPr>
          <w:rFonts w:asciiTheme="majorHAnsi" w:hAnsiTheme="majorHAnsi" w:cstheme="majorHAnsi"/>
          <w:sz w:val="32"/>
          <w:szCs w:val="32"/>
          <w:lang w:eastAsia="en-US"/>
        </w:rPr>
        <w:t xml:space="preserve"> </w:t>
      </w:r>
      <w:r w:rsidR="003C159A" w:rsidRPr="00150514">
        <w:rPr>
          <w:rFonts w:asciiTheme="majorHAnsi" w:hAnsiTheme="majorHAnsi" w:cstheme="majorHAnsi"/>
          <w:sz w:val="32"/>
          <w:szCs w:val="32"/>
          <w:rtl/>
          <w:lang w:eastAsia="en-US"/>
        </w:rPr>
        <w:t>هذا بياناً شافياً كافياً بوجوه من أنواع البيان شرعاً وقدراً ، ثم صار هذا الأصل لا يُعرف عند أكثر ممن يدعي العلم فكيف العمل به ؟!</w:t>
      </w:r>
    </w:p>
    <w:p w14:paraId="74440AEE" w14:textId="77777777" w:rsidR="003C159A" w:rsidRPr="0043690B" w:rsidRDefault="003C159A" w:rsidP="003C159A">
      <w:pPr>
        <w:jc w:val="center"/>
        <w:outlineLvl w:val="0"/>
        <w:rPr>
          <w:rFonts w:cs="KFGQPC Uthman Taha Naskh"/>
          <w:kern w:val="36"/>
          <w:sz w:val="48"/>
          <w:szCs w:val="48"/>
          <w:rtl/>
          <w:lang w:eastAsia="en-US"/>
        </w:rPr>
      </w:pPr>
    </w:p>
    <w:p w14:paraId="716442EB" w14:textId="77777777" w:rsidR="003C159A" w:rsidRPr="0043690B" w:rsidRDefault="003C159A" w:rsidP="003C159A">
      <w:pPr>
        <w:jc w:val="center"/>
        <w:outlineLvl w:val="0"/>
        <w:rPr>
          <w:rFonts w:cs="KFGQPC Uthman Taha Naskh"/>
          <w:kern w:val="36"/>
          <w:sz w:val="48"/>
          <w:szCs w:val="48"/>
          <w:rtl/>
          <w:lang w:eastAsia="en-US"/>
        </w:rPr>
      </w:pPr>
      <w:r w:rsidRPr="0043690B">
        <w:rPr>
          <w:rFonts w:cs="KFGQPC Uthman Taha Naskh" w:hint="cs"/>
          <w:kern w:val="36"/>
          <w:sz w:val="48"/>
          <w:szCs w:val="48"/>
          <w:rtl/>
          <w:lang w:eastAsia="en-US"/>
        </w:rPr>
        <w:t>الأصل الرابع</w:t>
      </w:r>
    </w:p>
    <w:p w14:paraId="2E683851" w14:textId="77777777" w:rsidR="003C159A" w:rsidRPr="00150514" w:rsidRDefault="003C159A" w:rsidP="003C159A">
      <w:pPr>
        <w:ind w:firstLine="720"/>
        <w:jc w:val="lowKashida"/>
        <w:rPr>
          <w:rFonts w:asciiTheme="minorHAnsi" w:hAnsiTheme="minorHAnsi" w:cstheme="minorHAnsi"/>
          <w:b w:val="0"/>
          <w:bCs w:val="0"/>
          <w:sz w:val="24"/>
          <w:szCs w:val="24"/>
          <w:rtl/>
          <w:lang w:eastAsia="en-US"/>
        </w:rPr>
      </w:pPr>
      <w:r w:rsidRPr="00150514">
        <w:rPr>
          <w:rFonts w:asciiTheme="minorHAnsi" w:hAnsiTheme="minorHAnsi" w:cstheme="minorHAnsi"/>
          <w:b w:val="0"/>
          <w:bCs w:val="0"/>
          <w:sz w:val="32"/>
          <w:szCs w:val="32"/>
          <w:rtl/>
          <w:lang w:eastAsia="en-US"/>
        </w:rPr>
        <w:t>بيان العام والعلماء ، والفقه والفقهاء ، وبيان من تشبه بهم وليس منهم . وقد بين الله هذا الأصل في أول سورة البقرة من قوله :</w:t>
      </w:r>
      <w:r w:rsidRPr="0043690B">
        <w:rPr>
          <w:rFonts w:cs="KFGQPC Uthman Taha Naskh" w:hint="cs"/>
          <w:b w:val="0"/>
          <w:bCs w:val="0"/>
          <w:sz w:val="32"/>
          <w:szCs w:val="32"/>
          <w:rtl/>
          <w:lang w:eastAsia="en-US"/>
        </w:rPr>
        <w:t xml:space="preserve"> </w:t>
      </w:r>
      <w:r w:rsidRPr="0043690B">
        <w:rPr>
          <w:rFonts w:ascii="AGA Arabesque" w:hAnsi="AGA Arabesque" w:cs="KFGQPC Uthman Taha Naskh"/>
          <w:b w:val="0"/>
          <w:bCs w:val="0"/>
          <w:sz w:val="32"/>
          <w:szCs w:val="32"/>
          <w:lang w:eastAsia="en-US"/>
        </w:rPr>
        <w:t></w:t>
      </w:r>
      <w:r w:rsidRPr="0043690B">
        <w:rPr>
          <w:rFonts w:cs="KFGQPC Uthman Taha Naskh" w:hint="cs"/>
          <w:b w:val="0"/>
          <w:bCs w:val="0"/>
          <w:sz w:val="32"/>
          <w:szCs w:val="32"/>
          <w:rtl/>
          <w:lang w:eastAsia="en-US"/>
        </w:rPr>
        <w:t xml:space="preserve"> يَا بَنِي إِسْرائيلَ اذْكُرُوا نِعْمَتِيَ الَّتِي أَنْعَمْتُ عَلَيْكُم </w:t>
      </w:r>
      <w:r w:rsidRPr="0043690B">
        <w:rPr>
          <w:rFonts w:ascii="AGA Arabesque" w:hAnsi="AGA Arabesque" w:cs="KFGQPC Uthman Taha Naskh"/>
          <w:b w:val="0"/>
          <w:bCs w:val="0"/>
          <w:sz w:val="32"/>
          <w:szCs w:val="32"/>
          <w:lang w:eastAsia="en-US"/>
        </w:rPr>
        <w:t></w:t>
      </w:r>
      <w:r w:rsidRPr="0043690B">
        <w:rPr>
          <w:rFonts w:cs="KFGQPC Uthman Taha Naskh" w:hint="cs"/>
          <w:b w:val="0"/>
          <w:bCs w:val="0"/>
          <w:sz w:val="32"/>
          <w:szCs w:val="32"/>
          <w:rtl/>
          <w:lang w:eastAsia="en-US"/>
        </w:rPr>
        <w:t xml:space="preserve"> (البقرة: من الآية40) ، </w:t>
      </w:r>
      <w:r w:rsidRPr="00150514">
        <w:rPr>
          <w:rFonts w:asciiTheme="minorHAnsi" w:hAnsiTheme="minorHAnsi" w:cstheme="minorHAnsi"/>
          <w:b w:val="0"/>
          <w:bCs w:val="0"/>
          <w:sz w:val="32"/>
          <w:szCs w:val="32"/>
          <w:rtl/>
          <w:lang w:eastAsia="en-US"/>
        </w:rPr>
        <w:t>إلى قوله قبل ذكر إبراهيم - عليه السلام - :</w:t>
      </w:r>
      <w:r w:rsidRPr="0043690B">
        <w:rPr>
          <w:rFonts w:cs="KFGQPC Uthman Taha Naskh" w:hint="cs"/>
          <w:b w:val="0"/>
          <w:bCs w:val="0"/>
          <w:sz w:val="32"/>
          <w:szCs w:val="32"/>
          <w:rtl/>
          <w:lang w:eastAsia="en-US"/>
        </w:rPr>
        <w:t xml:space="preserve"> </w:t>
      </w:r>
      <w:r w:rsidRPr="0043690B">
        <w:rPr>
          <w:rFonts w:ascii="AGA Arabesque" w:hAnsi="AGA Arabesque" w:cs="KFGQPC Uthman Taha Naskh"/>
          <w:b w:val="0"/>
          <w:bCs w:val="0"/>
          <w:sz w:val="32"/>
          <w:szCs w:val="32"/>
          <w:lang w:eastAsia="en-US"/>
        </w:rPr>
        <w:t></w:t>
      </w:r>
      <w:r w:rsidRPr="0043690B">
        <w:rPr>
          <w:rFonts w:cs="KFGQPC Uthman Taha Naskh" w:hint="cs"/>
          <w:b w:val="0"/>
          <w:bCs w:val="0"/>
          <w:sz w:val="32"/>
          <w:szCs w:val="32"/>
          <w:rtl/>
          <w:lang w:eastAsia="en-US"/>
        </w:rPr>
        <w:t xml:space="preserve"> يَا بَنِي إِسْرائيلَ اذْكُرُوا </w:t>
      </w:r>
      <w:r w:rsidRPr="0043690B">
        <w:rPr>
          <w:rFonts w:ascii="AGA Arabesque" w:hAnsi="AGA Arabesque" w:cs="KFGQPC Uthman Taha Naskh"/>
          <w:b w:val="0"/>
          <w:bCs w:val="0"/>
          <w:sz w:val="32"/>
          <w:szCs w:val="32"/>
          <w:lang w:eastAsia="en-US"/>
        </w:rPr>
        <w:t></w:t>
      </w:r>
      <w:r w:rsidRPr="0043690B">
        <w:rPr>
          <w:rFonts w:cs="KFGQPC Uthman Taha Naskh" w:hint="cs"/>
          <w:b w:val="0"/>
          <w:bCs w:val="0"/>
          <w:sz w:val="32"/>
          <w:szCs w:val="32"/>
          <w:rtl/>
          <w:lang w:eastAsia="en-US"/>
        </w:rPr>
        <w:t xml:space="preserve"> (البقرة: من الآية122) </w:t>
      </w:r>
      <w:r w:rsidRPr="00150514">
        <w:rPr>
          <w:rFonts w:asciiTheme="minorHAnsi" w:hAnsiTheme="minorHAnsi" w:cstheme="minorHAnsi"/>
          <w:b w:val="0"/>
          <w:bCs w:val="0"/>
          <w:sz w:val="32"/>
          <w:szCs w:val="32"/>
          <w:rtl/>
          <w:lang w:eastAsia="en-US"/>
        </w:rPr>
        <w:t xml:space="preserve">كالآية الأولى ، ويزيده وضوحاً : ما صرَّحتْ به السنة في هذا من الكلام </w:t>
      </w:r>
      <w:r w:rsidRPr="00150514">
        <w:rPr>
          <w:rFonts w:asciiTheme="minorHAnsi" w:hAnsiTheme="minorHAnsi" w:cstheme="minorHAnsi"/>
          <w:b w:val="0"/>
          <w:bCs w:val="0"/>
          <w:sz w:val="32"/>
          <w:szCs w:val="32"/>
          <w:rtl/>
          <w:lang w:eastAsia="en-US"/>
        </w:rPr>
        <w:lastRenderedPageBreak/>
        <w:t>الكثير البيِّن الواضح للعامي البليد ، ثم صار هذا أغرب الأشياء ! وصار العلم والفقه هو البدع والضلالات ، وخيار ما عندهم :لبس الحق بالباطل ! وصار العلم الذي فرضه الله على الخلق ومدحه ، لا يتفوه به إلا زنديق أو مجنون ! ، وصار من أنكره وعاداه وجدَّ في التحذير عنه ، والنهي عنه ؛ هو الفقيه العالم !! .</w:t>
      </w:r>
    </w:p>
    <w:p w14:paraId="6F455A82" w14:textId="77777777" w:rsidR="003C159A" w:rsidRPr="0043690B" w:rsidRDefault="003C159A" w:rsidP="003C159A">
      <w:pPr>
        <w:jc w:val="center"/>
        <w:outlineLvl w:val="1"/>
        <w:rPr>
          <w:rFonts w:cs="KFGQPC Uthman Taha Naskh"/>
          <w:sz w:val="40"/>
          <w:szCs w:val="40"/>
          <w:rtl/>
          <w:lang w:eastAsia="en-US"/>
        </w:rPr>
      </w:pPr>
      <w:r w:rsidRPr="0043690B">
        <w:rPr>
          <w:rFonts w:cs="KFGQPC Uthman Taha Naskh" w:hint="cs"/>
          <w:sz w:val="48"/>
          <w:szCs w:val="48"/>
          <w:rtl/>
          <w:lang w:eastAsia="en-US"/>
        </w:rPr>
        <w:t>الأصل الخامس</w:t>
      </w:r>
    </w:p>
    <w:p w14:paraId="52AE1A52" w14:textId="77777777" w:rsidR="003C159A" w:rsidRPr="00150514" w:rsidRDefault="003C159A" w:rsidP="003C159A">
      <w:pPr>
        <w:ind w:firstLine="720"/>
        <w:jc w:val="lowKashida"/>
        <w:rPr>
          <w:rFonts w:asciiTheme="minorHAnsi" w:hAnsiTheme="minorHAnsi" w:cstheme="minorHAnsi"/>
          <w:b w:val="0"/>
          <w:bCs w:val="0"/>
          <w:sz w:val="24"/>
          <w:szCs w:val="24"/>
          <w:rtl/>
          <w:lang w:eastAsia="en-US"/>
        </w:rPr>
      </w:pPr>
      <w:r w:rsidRPr="00150514">
        <w:rPr>
          <w:rFonts w:asciiTheme="minorHAnsi" w:hAnsiTheme="minorHAnsi" w:cstheme="minorHAnsi"/>
          <w:b w:val="0"/>
          <w:bCs w:val="0"/>
          <w:sz w:val="32"/>
          <w:szCs w:val="32"/>
          <w:rtl/>
          <w:lang w:eastAsia="en-US"/>
        </w:rPr>
        <w:t>بيان الله سبحانه للأولياء ، وتفريقه بينهم وبين المتشبهين بهم من أعدائه المنافقين والفجار . ويكفي في هذا آية ( آل عمران ) ، وهي قوله تعالى :</w:t>
      </w:r>
      <w:r w:rsidRPr="0043690B">
        <w:rPr>
          <w:rFonts w:cs="KFGQPC Uthman Taha Naskh" w:hint="cs"/>
          <w:b w:val="0"/>
          <w:bCs w:val="0"/>
          <w:sz w:val="32"/>
          <w:szCs w:val="32"/>
          <w:rtl/>
          <w:lang w:eastAsia="en-US"/>
        </w:rPr>
        <w:t xml:space="preserve"> </w:t>
      </w:r>
      <w:r w:rsidRPr="0043690B">
        <w:rPr>
          <w:rFonts w:ascii="AGA Arabesque" w:hAnsi="AGA Arabesque" w:cs="KFGQPC Uthman Taha Naskh"/>
          <w:b w:val="0"/>
          <w:bCs w:val="0"/>
          <w:sz w:val="32"/>
          <w:szCs w:val="32"/>
          <w:lang w:eastAsia="en-US"/>
        </w:rPr>
        <w:t></w:t>
      </w:r>
      <w:r w:rsidRPr="0043690B">
        <w:rPr>
          <w:rFonts w:cs="KFGQPC Uthman Taha Naskh" w:hint="cs"/>
          <w:b w:val="0"/>
          <w:bCs w:val="0"/>
          <w:sz w:val="32"/>
          <w:szCs w:val="32"/>
          <w:rtl/>
          <w:lang w:eastAsia="en-US"/>
        </w:rPr>
        <w:t xml:space="preserve"> قُلْ إِنْ كُنْتُمْ تُحِبُّونَ اللَّهَ فَاتَّبِعُونِي يُحْبِبْكُمُ اللَّهُ </w:t>
      </w:r>
      <w:r w:rsidRPr="0043690B">
        <w:rPr>
          <w:rFonts w:ascii="AGA Arabesque" w:hAnsi="AGA Arabesque" w:cs="KFGQPC Uthman Taha Naskh"/>
          <w:b w:val="0"/>
          <w:bCs w:val="0"/>
          <w:sz w:val="32"/>
          <w:szCs w:val="32"/>
          <w:lang w:eastAsia="en-US"/>
        </w:rPr>
        <w:t></w:t>
      </w:r>
      <w:r w:rsidRPr="0043690B">
        <w:rPr>
          <w:rFonts w:cs="KFGQPC Uthman Taha Naskh" w:hint="cs"/>
          <w:b w:val="0"/>
          <w:bCs w:val="0"/>
          <w:sz w:val="32"/>
          <w:szCs w:val="32"/>
          <w:rtl/>
          <w:lang w:eastAsia="en-US"/>
        </w:rPr>
        <w:t xml:space="preserve"> </w:t>
      </w:r>
      <w:r w:rsidRPr="0043690B">
        <w:rPr>
          <w:rFonts w:cs="KFGQPC Uthman Taha Naskh" w:hint="cs"/>
          <w:b w:val="0"/>
          <w:bCs w:val="0"/>
          <w:sz w:val="24"/>
          <w:szCs w:val="24"/>
          <w:rtl/>
          <w:lang w:eastAsia="en-US"/>
        </w:rPr>
        <w:t xml:space="preserve">(آل عمران:31) </w:t>
      </w:r>
      <w:r w:rsidRPr="00150514">
        <w:rPr>
          <w:rFonts w:asciiTheme="minorHAnsi" w:hAnsiTheme="minorHAnsi" w:cstheme="minorHAnsi"/>
          <w:b w:val="0"/>
          <w:bCs w:val="0"/>
          <w:sz w:val="32"/>
          <w:szCs w:val="32"/>
          <w:rtl/>
          <w:lang w:eastAsia="en-US"/>
        </w:rPr>
        <w:t>، والآية التي في المائدة وهي قوله تعالى :</w:t>
      </w:r>
      <w:r w:rsidRPr="0043690B">
        <w:rPr>
          <w:rFonts w:cs="KFGQPC Uthman Taha Naskh" w:hint="cs"/>
          <w:b w:val="0"/>
          <w:bCs w:val="0"/>
          <w:sz w:val="32"/>
          <w:szCs w:val="32"/>
          <w:rtl/>
          <w:lang w:eastAsia="en-US"/>
        </w:rPr>
        <w:t xml:space="preserve"> </w:t>
      </w:r>
      <w:r w:rsidRPr="0043690B">
        <w:rPr>
          <w:rFonts w:ascii="AGA Arabesque" w:hAnsi="AGA Arabesque" w:cs="KFGQPC Uthman Taha Naskh"/>
          <w:b w:val="0"/>
          <w:bCs w:val="0"/>
          <w:sz w:val="32"/>
          <w:szCs w:val="32"/>
          <w:lang w:eastAsia="en-US"/>
        </w:rPr>
        <w:t></w:t>
      </w:r>
      <w:r w:rsidRPr="0043690B">
        <w:rPr>
          <w:rFonts w:cs="KFGQPC Uthman Taha Naskh" w:hint="cs"/>
          <w:b w:val="0"/>
          <w:bCs w:val="0"/>
          <w:sz w:val="32"/>
          <w:szCs w:val="32"/>
          <w:rtl/>
          <w:lang w:eastAsia="en-US"/>
        </w:rPr>
        <w:t xml:space="preserve"> يَا أَيُّهَا الَّذِينَ آمَنُوا مَنْ يَرْتَدَّ مِنْكُمْ عَنْ دِينِهِ </w:t>
      </w:r>
      <w:r w:rsidRPr="0043690B">
        <w:rPr>
          <w:rFonts w:ascii="AGA Arabesque" w:hAnsi="AGA Arabesque" w:cs="KFGQPC Uthman Taha Naskh"/>
          <w:b w:val="0"/>
          <w:bCs w:val="0"/>
          <w:sz w:val="32"/>
          <w:szCs w:val="32"/>
          <w:lang w:eastAsia="en-US"/>
        </w:rPr>
        <w:t></w:t>
      </w:r>
      <w:r w:rsidRPr="0043690B">
        <w:rPr>
          <w:rFonts w:cs="KFGQPC Uthman Taha Naskh" w:hint="cs"/>
          <w:b w:val="0"/>
          <w:bCs w:val="0"/>
          <w:sz w:val="32"/>
          <w:szCs w:val="32"/>
          <w:rtl/>
          <w:lang w:eastAsia="en-US"/>
        </w:rPr>
        <w:t xml:space="preserve"> </w:t>
      </w:r>
      <w:r w:rsidRPr="0043690B">
        <w:rPr>
          <w:rFonts w:cs="KFGQPC Uthman Taha Naskh" w:hint="cs"/>
          <w:b w:val="0"/>
          <w:bCs w:val="0"/>
          <w:sz w:val="24"/>
          <w:szCs w:val="24"/>
          <w:rtl/>
          <w:lang w:eastAsia="en-US"/>
        </w:rPr>
        <w:t>(المائدة: من الآية54)</w:t>
      </w:r>
      <w:r w:rsidRPr="0043690B">
        <w:rPr>
          <w:rFonts w:cs="KFGQPC Uthman Taha Naskh" w:hint="cs"/>
          <w:b w:val="0"/>
          <w:bCs w:val="0"/>
          <w:sz w:val="32"/>
          <w:szCs w:val="32"/>
          <w:rtl/>
          <w:lang w:eastAsia="en-US"/>
        </w:rPr>
        <w:t xml:space="preserve"> </w:t>
      </w:r>
      <w:r w:rsidRPr="00150514">
        <w:rPr>
          <w:rFonts w:asciiTheme="minorHAnsi" w:hAnsiTheme="minorHAnsi" w:cstheme="minorHAnsi"/>
          <w:b w:val="0"/>
          <w:bCs w:val="0"/>
          <w:sz w:val="32"/>
          <w:szCs w:val="32"/>
          <w:rtl/>
          <w:lang w:eastAsia="en-US"/>
        </w:rPr>
        <w:t>، وآية في سورة يونس وهي قوله</w:t>
      </w:r>
      <w:r w:rsidRPr="0043690B">
        <w:rPr>
          <w:rFonts w:cs="KFGQPC Uthman Taha Naskh" w:hint="cs"/>
          <w:b w:val="0"/>
          <w:bCs w:val="0"/>
          <w:sz w:val="32"/>
          <w:szCs w:val="32"/>
          <w:rtl/>
          <w:lang w:eastAsia="en-US"/>
        </w:rPr>
        <w:t xml:space="preserve"> : </w:t>
      </w:r>
      <w:r w:rsidRPr="0043690B">
        <w:rPr>
          <w:rFonts w:ascii="AGA Arabesque" w:hAnsi="AGA Arabesque" w:cs="KFGQPC Uthman Taha Naskh"/>
          <w:b w:val="0"/>
          <w:bCs w:val="0"/>
          <w:sz w:val="32"/>
          <w:szCs w:val="32"/>
          <w:lang w:eastAsia="en-US"/>
        </w:rPr>
        <w:t></w:t>
      </w:r>
      <w:r w:rsidRPr="0043690B">
        <w:rPr>
          <w:rFonts w:cs="KFGQPC Uthman Taha Naskh" w:hint="cs"/>
          <w:b w:val="0"/>
          <w:bCs w:val="0"/>
          <w:sz w:val="32"/>
          <w:szCs w:val="32"/>
          <w:rtl/>
          <w:lang w:eastAsia="en-US"/>
        </w:rPr>
        <w:t xml:space="preserve"> أَلا إِنَّ أَوْلِيَاءَ اللَّهِ لا خَوْفٌ عَلَيْهِمْ وَلا هُمْ يَحْزَنُونَ * الَّذِينَ آمَنُوا وَكَانُوا يَتَّقُونَ </w:t>
      </w:r>
      <w:r w:rsidRPr="0043690B">
        <w:rPr>
          <w:rFonts w:ascii="AGA Arabesque" w:hAnsi="AGA Arabesque" w:cs="KFGQPC Uthman Taha Naskh"/>
          <w:b w:val="0"/>
          <w:bCs w:val="0"/>
          <w:sz w:val="32"/>
          <w:szCs w:val="32"/>
          <w:lang w:eastAsia="en-US"/>
        </w:rPr>
        <w:t></w:t>
      </w:r>
      <w:r w:rsidRPr="0043690B">
        <w:rPr>
          <w:rFonts w:cs="KFGQPC Uthman Taha Naskh" w:hint="cs"/>
          <w:b w:val="0"/>
          <w:bCs w:val="0"/>
          <w:sz w:val="32"/>
          <w:szCs w:val="32"/>
          <w:rtl/>
          <w:lang w:eastAsia="en-US"/>
        </w:rPr>
        <w:t xml:space="preserve"> </w:t>
      </w:r>
      <w:r w:rsidRPr="0043690B">
        <w:rPr>
          <w:rFonts w:cs="KFGQPC Uthman Taha Naskh" w:hint="cs"/>
          <w:b w:val="0"/>
          <w:bCs w:val="0"/>
          <w:sz w:val="24"/>
          <w:szCs w:val="24"/>
          <w:rtl/>
          <w:lang w:eastAsia="en-US"/>
        </w:rPr>
        <w:t>(يونس:62-63)</w:t>
      </w:r>
      <w:r w:rsidRPr="0043690B">
        <w:rPr>
          <w:rFonts w:cs="KFGQPC Uthman Taha Naskh" w:hint="cs"/>
          <w:b w:val="0"/>
          <w:bCs w:val="0"/>
          <w:sz w:val="32"/>
          <w:szCs w:val="32"/>
          <w:rtl/>
          <w:lang w:eastAsia="en-US"/>
        </w:rPr>
        <w:t xml:space="preserve"> ، </w:t>
      </w:r>
      <w:r w:rsidRPr="00150514">
        <w:rPr>
          <w:rFonts w:asciiTheme="minorHAnsi" w:hAnsiTheme="minorHAnsi" w:cstheme="minorHAnsi"/>
          <w:b w:val="0"/>
          <w:bCs w:val="0"/>
          <w:sz w:val="32"/>
          <w:szCs w:val="32"/>
          <w:rtl/>
          <w:lang w:eastAsia="en-US"/>
        </w:rPr>
        <w:t>ثم صار الأمر عند أكثر من يدعي العلم وأنه من هُداة الخلق ، وحفاظ الشرع ، إلى أن الأولياء لا بد فيهم من ترك اتباع الرسول ، ومن اتبعه فليس منهم ! ولا بد من ترك الجهاد ، فمن جاهد فليس منهم ! ولا بد من ترك الإيمان والتقوى ! فمن تقيد بالإيمان والتقوى ، فليس منهم ! يا ربنا إن نسألك العفو والعافية ، إنك سميع الدعاء .</w:t>
      </w:r>
    </w:p>
    <w:p w14:paraId="7C34A79C" w14:textId="77777777" w:rsidR="003C159A" w:rsidRPr="0043690B" w:rsidRDefault="003C159A" w:rsidP="003C159A">
      <w:pPr>
        <w:jc w:val="center"/>
        <w:outlineLvl w:val="0"/>
        <w:rPr>
          <w:rFonts w:cs="KFGQPC Uthman Taha Naskh"/>
          <w:kern w:val="36"/>
          <w:sz w:val="48"/>
          <w:szCs w:val="48"/>
          <w:rtl/>
          <w:lang w:eastAsia="en-US"/>
        </w:rPr>
      </w:pPr>
      <w:r w:rsidRPr="0043690B">
        <w:rPr>
          <w:rFonts w:cs="KFGQPC Uthman Taha Naskh" w:hint="cs"/>
          <w:kern w:val="36"/>
          <w:sz w:val="48"/>
          <w:szCs w:val="48"/>
          <w:rtl/>
          <w:lang w:eastAsia="en-US"/>
        </w:rPr>
        <w:t>الأصل السادس</w:t>
      </w:r>
      <w:r w:rsidRPr="0043690B">
        <w:rPr>
          <w:rFonts w:ascii="Calibri" w:hAnsi="Calibri" w:cs="Calibri" w:hint="cs"/>
          <w:kern w:val="36"/>
          <w:sz w:val="48"/>
          <w:szCs w:val="48"/>
          <w:rtl/>
          <w:lang w:eastAsia="en-US"/>
        </w:rPr>
        <w:t>   </w:t>
      </w:r>
      <w:r w:rsidRPr="0043690B">
        <w:rPr>
          <w:rFonts w:cs="KFGQPC Uthman Taha Naskh" w:hint="cs"/>
          <w:kern w:val="36"/>
          <w:sz w:val="48"/>
          <w:szCs w:val="48"/>
          <w:rtl/>
          <w:lang w:eastAsia="en-US"/>
        </w:rPr>
        <w:t xml:space="preserve"> </w:t>
      </w:r>
    </w:p>
    <w:p w14:paraId="60D9CCC2" w14:textId="77777777" w:rsidR="00150514" w:rsidRDefault="003C159A" w:rsidP="003C159A">
      <w:pPr>
        <w:ind w:firstLine="720"/>
        <w:jc w:val="lowKashida"/>
        <w:rPr>
          <w:rFonts w:cs="KFGQPC Uthman Taha Naskh"/>
          <w:b w:val="0"/>
          <w:bCs w:val="0"/>
          <w:sz w:val="24"/>
          <w:szCs w:val="24"/>
          <w:lang w:eastAsia="en-US"/>
        </w:rPr>
      </w:pPr>
      <w:r w:rsidRPr="00150514">
        <w:rPr>
          <w:rFonts w:asciiTheme="minorHAnsi" w:hAnsiTheme="minorHAnsi" w:cstheme="minorHAnsi"/>
          <w:b w:val="0"/>
          <w:bCs w:val="0"/>
          <w:sz w:val="32"/>
          <w:szCs w:val="32"/>
          <w:rtl/>
          <w:lang w:eastAsia="en-US"/>
        </w:rPr>
        <w:t xml:space="preserve">ردُّ الشبهة التي وضعها الشيطان ، في ترك القرآن والسنة ، واتباع الآراء والأهواء المتفرقة المختلفة ، وهي : أن القرآن والسنة لا يعرفهما إلا المجتهد المطلق ؛ والمجتهد هو : الموصوف بكذا و كذا ، أوصافاً لعلها لا توجد تامة في أبي بكر وعمر ! فإن لم يكن الإنسان كذلك ؛ فلْيُعرِضْ عنهما فرضاً حتماً لا شك ولا إشكال فيه ، ومن طلب الهدى منهما ؛ فهو إما زنديق ، وإما مجنون ، لأجل صعوبة فهمهما !! فسبحان الله وبحمده : كم بيَّن الله سبحانه شرعاً وقَدَرَاً ، خلقاً وأمراً في رد هذه الشبهة الملعونة من وجوه شتى ، بلغت إلى حدِّ </w:t>
      </w:r>
      <w:r w:rsidR="00150514" w:rsidRPr="00150514">
        <w:rPr>
          <w:rFonts w:asciiTheme="minorHAnsi" w:hAnsiTheme="minorHAnsi" w:cstheme="minorHAnsi"/>
          <w:b w:val="0"/>
          <w:bCs w:val="0"/>
          <w:sz w:val="32"/>
          <w:szCs w:val="32"/>
          <w:rtl/>
          <w:lang w:eastAsia="en-US"/>
        </w:rPr>
        <w:t>الضروريات</w:t>
      </w:r>
      <w:r w:rsidRPr="00150514">
        <w:rPr>
          <w:rFonts w:asciiTheme="minorHAnsi" w:hAnsiTheme="minorHAnsi" w:cstheme="minorHAnsi"/>
          <w:b w:val="0"/>
          <w:bCs w:val="0"/>
          <w:sz w:val="32"/>
          <w:szCs w:val="32"/>
          <w:rtl/>
          <w:lang w:eastAsia="en-US"/>
        </w:rPr>
        <w:t xml:space="preserve"> العامة</w:t>
      </w:r>
      <w:r w:rsidRPr="0043690B">
        <w:rPr>
          <w:rFonts w:cs="KFGQPC Uthman Taha Naskh" w:hint="cs"/>
          <w:b w:val="0"/>
          <w:bCs w:val="0"/>
          <w:sz w:val="32"/>
          <w:szCs w:val="32"/>
          <w:rtl/>
          <w:lang w:eastAsia="en-US"/>
        </w:rPr>
        <w:t xml:space="preserve"> </w:t>
      </w:r>
      <w:r w:rsidRPr="0043690B">
        <w:rPr>
          <w:rFonts w:ascii="AGA Arabesque" w:hAnsi="AGA Arabesque" w:cs="KFGQPC Uthman Taha Naskh"/>
          <w:b w:val="0"/>
          <w:bCs w:val="0"/>
          <w:sz w:val="32"/>
          <w:szCs w:val="32"/>
          <w:lang w:eastAsia="en-US"/>
        </w:rPr>
        <w:t></w:t>
      </w:r>
      <w:r w:rsidRPr="0043690B">
        <w:rPr>
          <w:rFonts w:cs="KFGQPC Uthman Taha Naskh" w:hint="cs"/>
          <w:b w:val="0"/>
          <w:bCs w:val="0"/>
          <w:sz w:val="32"/>
          <w:szCs w:val="32"/>
          <w:rtl/>
          <w:lang w:eastAsia="en-US"/>
        </w:rPr>
        <w:t xml:space="preserve"> وَلَكِنَّ أَكْثَرَ النَّاسِ لا يَعْلَمُونَ </w:t>
      </w:r>
      <w:r w:rsidRPr="0043690B">
        <w:rPr>
          <w:rFonts w:ascii="AGA Arabesque" w:hAnsi="AGA Arabesque" w:cs="KFGQPC Uthman Taha Naskh"/>
          <w:b w:val="0"/>
          <w:bCs w:val="0"/>
          <w:sz w:val="32"/>
          <w:szCs w:val="32"/>
          <w:lang w:eastAsia="en-US"/>
        </w:rPr>
        <w:t></w:t>
      </w:r>
      <w:r w:rsidRPr="0043690B">
        <w:rPr>
          <w:rFonts w:cs="KFGQPC Uthman Taha Naskh" w:hint="cs"/>
          <w:b w:val="0"/>
          <w:bCs w:val="0"/>
          <w:sz w:val="32"/>
          <w:szCs w:val="32"/>
          <w:rtl/>
          <w:lang w:eastAsia="en-US"/>
        </w:rPr>
        <w:t xml:space="preserve"> (الأعراف: من الآية187)، </w:t>
      </w:r>
      <w:r w:rsidRPr="0043690B">
        <w:rPr>
          <w:rFonts w:ascii="AGA Arabesque" w:hAnsi="AGA Arabesque" w:cs="KFGQPC Uthman Taha Naskh"/>
          <w:b w:val="0"/>
          <w:bCs w:val="0"/>
          <w:sz w:val="32"/>
          <w:szCs w:val="32"/>
          <w:lang w:eastAsia="en-US"/>
        </w:rPr>
        <w:t></w:t>
      </w:r>
      <w:r w:rsidRPr="0043690B">
        <w:rPr>
          <w:rFonts w:cs="KFGQPC Uthman Taha Naskh" w:hint="cs"/>
          <w:b w:val="0"/>
          <w:bCs w:val="0"/>
          <w:sz w:val="32"/>
          <w:szCs w:val="32"/>
          <w:rtl/>
          <w:lang w:eastAsia="en-US"/>
        </w:rPr>
        <w:t xml:space="preserve"> لَقَدْ حَقَّ الْقَوْلُ عَلَى أَكْثَرِهِمْ فَهُمْ لا يُؤْمِنُونَ * إِنَّا جَعَلْنَا فِي أَعْنَاقِهِمْ أَغْلالاً فَهِيَ إِلَى الْأَذْقَانِ فَهُمْ مُقْمَحُونَ </w:t>
      </w:r>
      <w:r w:rsidRPr="0043690B">
        <w:rPr>
          <w:rFonts w:ascii="AGA Arabesque" w:hAnsi="AGA Arabesque" w:cs="KFGQPC Uthman Taha Naskh"/>
          <w:b w:val="0"/>
          <w:bCs w:val="0"/>
          <w:sz w:val="32"/>
          <w:szCs w:val="32"/>
          <w:lang w:eastAsia="en-US"/>
        </w:rPr>
        <w:t></w:t>
      </w:r>
      <w:r w:rsidRPr="0043690B">
        <w:rPr>
          <w:rFonts w:cs="KFGQPC Uthman Taha Naskh" w:hint="cs"/>
          <w:b w:val="0"/>
          <w:bCs w:val="0"/>
          <w:sz w:val="32"/>
          <w:szCs w:val="32"/>
          <w:rtl/>
          <w:lang w:eastAsia="en-US"/>
        </w:rPr>
        <w:t xml:space="preserve"> ، إلى قوله :</w:t>
      </w:r>
      <w:r w:rsidRPr="0043690B">
        <w:rPr>
          <w:rFonts w:ascii="Calibri" w:hAnsi="Calibri" w:cs="Calibri" w:hint="cs"/>
          <w:b w:val="0"/>
          <w:bCs w:val="0"/>
          <w:sz w:val="32"/>
          <w:szCs w:val="32"/>
          <w:rtl/>
          <w:lang w:eastAsia="en-US"/>
        </w:rPr>
        <w:t> </w:t>
      </w:r>
      <w:r w:rsidRPr="0043690B">
        <w:rPr>
          <w:rFonts w:cs="KFGQPC Uthman Taha Naskh" w:hint="cs"/>
          <w:b w:val="0"/>
          <w:bCs w:val="0"/>
          <w:sz w:val="32"/>
          <w:szCs w:val="32"/>
          <w:rtl/>
          <w:lang w:eastAsia="en-US"/>
        </w:rPr>
        <w:t xml:space="preserve"> </w:t>
      </w:r>
      <w:r w:rsidRPr="007A038C">
        <w:rPr>
          <w:rFonts w:ascii="AGA Arabesque" w:hAnsi="AGA Arabesque" w:cs="KFGQPC Uthman Taha Naskh"/>
          <w:b w:val="0"/>
          <w:bCs w:val="0"/>
          <w:sz w:val="30"/>
          <w:szCs w:val="28"/>
          <w:lang w:eastAsia="en-US"/>
        </w:rPr>
        <w:t></w:t>
      </w:r>
      <w:r w:rsidRPr="007A038C">
        <w:rPr>
          <w:rFonts w:cs="KFGQPC Uthman Taha Naskh" w:hint="cs"/>
          <w:b w:val="0"/>
          <w:bCs w:val="0"/>
          <w:sz w:val="28"/>
          <w:szCs w:val="28"/>
          <w:rtl/>
          <w:lang w:eastAsia="en-US"/>
        </w:rPr>
        <w:t xml:space="preserve"> فَبَشِّرْهُ بِمَغْفِرَةٍ وَأَجْرٍ كَرِيمٍ </w:t>
      </w:r>
      <w:r w:rsidRPr="007A038C">
        <w:rPr>
          <w:rFonts w:ascii="AGA Arabesque" w:hAnsi="AGA Arabesque" w:cs="KFGQPC Uthman Taha Naskh"/>
          <w:b w:val="0"/>
          <w:bCs w:val="0"/>
          <w:sz w:val="30"/>
          <w:szCs w:val="28"/>
          <w:lang w:eastAsia="en-US"/>
        </w:rPr>
        <w:t></w:t>
      </w:r>
      <w:r w:rsidRPr="007A038C">
        <w:rPr>
          <w:rFonts w:cs="KFGQPC Uthman Taha Naskh" w:hint="cs"/>
          <w:b w:val="0"/>
          <w:bCs w:val="0"/>
          <w:sz w:val="28"/>
          <w:szCs w:val="28"/>
          <w:rtl/>
          <w:lang w:eastAsia="en-US"/>
        </w:rPr>
        <w:t xml:space="preserve"> </w:t>
      </w:r>
      <w:r w:rsidRPr="007A038C">
        <w:rPr>
          <w:rFonts w:cs="KFGQPC Uthman Taha Naskh" w:hint="cs"/>
          <w:b w:val="0"/>
          <w:bCs w:val="0"/>
          <w:sz w:val="22"/>
          <w:szCs w:val="22"/>
          <w:rtl/>
          <w:lang w:eastAsia="en-US"/>
        </w:rPr>
        <w:t xml:space="preserve">(يّـس:7-11) </w:t>
      </w:r>
      <w:r w:rsidRPr="0043690B">
        <w:rPr>
          <w:rFonts w:cs="KFGQPC Uthman Taha Naskh" w:hint="cs"/>
          <w:b w:val="0"/>
          <w:bCs w:val="0"/>
          <w:sz w:val="24"/>
          <w:szCs w:val="24"/>
          <w:rtl/>
          <w:lang w:eastAsia="en-US"/>
        </w:rPr>
        <w:t>.</w:t>
      </w:r>
    </w:p>
    <w:p w14:paraId="0B0EF420" w14:textId="27541C98" w:rsidR="003C159A" w:rsidRPr="0043690B" w:rsidRDefault="003C159A" w:rsidP="003C159A">
      <w:pPr>
        <w:ind w:firstLine="720"/>
        <w:jc w:val="lowKashida"/>
        <w:rPr>
          <w:rFonts w:cs="KFGQPC Uthman Taha Naskh" w:hint="cs"/>
          <w:b w:val="0"/>
          <w:bCs w:val="0"/>
          <w:sz w:val="24"/>
          <w:szCs w:val="24"/>
          <w:rtl/>
          <w:lang w:eastAsia="en-US" w:bidi="ar-EG"/>
        </w:rPr>
      </w:pPr>
      <w:r w:rsidRPr="0043690B">
        <w:rPr>
          <w:rFonts w:cs="KFGQPC Uthman Taha Naskh"/>
          <w:b w:val="0"/>
          <w:bCs w:val="0"/>
          <w:sz w:val="24"/>
          <w:szCs w:val="24"/>
          <w:rtl/>
          <w:lang w:eastAsia="en-US"/>
        </w:rPr>
        <w:br w:type="textWrapping" w:clear="all"/>
      </w:r>
      <w:r w:rsidRPr="0043690B">
        <w:rPr>
          <w:rFonts w:ascii="Calibri" w:hAnsi="Calibri" w:cs="Calibri" w:hint="cs"/>
          <w:b w:val="0"/>
          <w:bCs w:val="0"/>
          <w:sz w:val="24"/>
          <w:szCs w:val="24"/>
          <w:rtl/>
          <w:lang w:eastAsia="en-US"/>
        </w:rPr>
        <w:t> </w:t>
      </w:r>
      <w:r w:rsidRPr="0043690B">
        <w:rPr>
          <w:rFonts w:cs="KFGQPC Uthman Taha Naskh"/>
          <w:b w:val="0"/>
          <w:bCs w:val="0"/>
          <w:sz w:val="24"/>
          <w:szCs w:val="24"/>
          <w:rtl/>
          <w:lang w:eastAsia="en-US"/>
        </w:rPr>
        <w:t xml:space="preserve"> </w:t>
      </w:r>
    </w:p>
    <w:sectPr w:rsidR="003C159A" w:rsidRPr="0043690B" w:rsidSect="000519A6">
      <w:pgSz w:w="11906" w:h="16838"/>
      <w:pgMar w:top="1170" w:right="1286" w:bottom="1440" w:left="126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coType Naskh Variants">
    <w:altName w:val="Arial"/>
    <w:charset w:val="B2"/>
    <w:family w:val="auto"/>
    <w:pitch w:val="variable"/>
    <w:sig w:usb0="00002001" w:usb1="00000000" w:usb2="00000000" w:usb3="00000000" w:csb0="00000040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GA Arabesque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2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06D"/>
    <w:rsid w:val="000519A6"/>
    <w:rsid w:val="00150514"/>
    <w:rsid w:val="003C159A"/>
    <w:rsid w:val="0043690B"/>
    <w:rsid w:val="004561A5"/>
    <w:rsid w:val="00680165"/>
    <w:rsid w:val="007934B4"/>
    <w:rsid w:val="007A038C"/>
    <w:rsid w:val="008655CD"/>
    <w:rsid w:val="008F706D"/>
    <w:rsid w:val="009456BA"/>
    <w:rsid w:val="00A4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6CFA7A"/>
  <w15:chartTrackingRefBased/>
  <w15:docId w15:val="{A4B7485B-779F-4F3B-A848-E33C31A31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  <w:rPr>
      <w:rFonts w:cs="Traditional Arabic"/>
      <w:b/>
      <w:bCs/>
      <w:szCs w:val="38"/>
      <w:lang w:eastAsia="ar-SA"/>
    </w:rPr>
  </w:style>
  <w:style w:type="paragraph" w:styleId="Heading1">
    <w:name w:val="heading 1"/>
    <w:basedOn w:val="Normal"/>
    <w:qFormat/>
    <w:rsid w:val="003C159A"/>
    <w:pPr>
      <w:jc w:val="center"/>
      <w:outlineLvl w:val="0"/>
    </w:pPr>
    <w:rPr>
      <w:rFonts w:cs="Times New Roman"/>
      <w:kern w:val="36"/>
      <w:sz w:val="48"/>
      <w:szCs w:val="48"/>
      <w:lang w:eastAsia="en-US"/>
    </w:rPr>
  </w:style>
  <w:style w:type="paragraph" w:styleId="Heading2">
    <w:name w:val="heading 2"/>
    <w:basedOn w:val="Normal"/>
    <w:qFormat/>
    <w:rsid w:val="003C159A"/>
    <w:pPr>
      <w:jc w:val="center"/>
      <w:outlineLvl w:val="1"/>
    </w:pPr>
    <w:rPr>
      <w:rFonts w:cs="Times New Roman"/>
      <w:sz w:val="40"/>
      <w:szCs w:val="4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C159A"/>
    <w:pPr>
      <w:jc w:val="center"/>
    </w:pPr>
    <w:rPr>
      <w:rFonts w:cs="Times New Roman"/>
      <w:sz w:val="40"/>
      <w:szCs w:val="40"/>
      <w:lang w:eastAsia="en-US"/>
    </w:rPr>
  </w:style>
  <w:style w:type="paragraph" w:styleId="Subtitle">
    <w:name w:val="Subtitle"/>
    <w:basedOn w:val="Normal"/>
    <w:qFormat/>
    <w:rsid w:val="003C159A"/>
    <w:pPr>
      <w:jc w:val="center"/>
    </w:pPr>
    <w:rPr>
      <w:rFonts w:cs="Times New Roman"/>
      <w:sz w:val="40"/>
      <w:szCs w:val="40"/>
      <w:lang w:eastAsia="en-US"/>
    </w:rPr>
  </w:style>
  <w:style w:type="paragraph" w:styleId="FootnoteText">
    <w:name w:val="footnote text"/>
    <w:basedOn w:val="Normal"/>
    <w:rsid w:val="003C159A"/>
    <w:rPr>
      <w:rFonts w:cs="Times New Roman"/>
      <w:b w:val="0"/>
      <w:bCs w:val="0"/>
      <w:szCs w:val="20"/>
      <w:lang w:eastAsia="en-US"/>
    </w:rPr>
  </w:style>
  <w:style w:type="character" w:styleId="FootnoteReference">
    <w:name w:val="footnote reference"/>
    <w:basedOn w:val="DefaultParagraphFont"/>
    <w:rsid w:val="003C159A"/>
    <w:rPr>
      <w:vertAlign w:val="superscript"/>
    </w:rPr>
  </w:style>
  <w:style w:type="character" w:styleId="Hyperlink">
    <w:name w:val="Hyperlink"/>
    <w:basedOn w:val="DefaultParagraphFont"/>
    <w:rsid w:val="003C15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63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0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3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الأصول الستة </vt:lpstr>
    </vt:vector>
  </TitlesOfParts>
  <Company>LibyanGate</Company>
  <LinksUpToDate>false</LinksUpToDate>
  <CharactersWithSpaces>3798</CharactersWithSpaces>
  <SharedDoc>false</SharedDoc>
  <HLinks>
    <vt:vector size="12" baseType="variant">
      <vt:variant>
        <vt:i4>7274517</vt:i4>
      </vt:variant>
      <vt:variant>
        <vt:i4>3</vt:i4>
      </vt:variant>
      <vt:variant>
        <vt:i4>0</vt:i4>
      </vt:variant>
      <vt:variant>
        <vt:i4>5</vt:i4>
      </vt:variant>
      <vt:variant>
        <vt:lpwstr>http://salafiduroos.net/new2/arbooks/alusoolalsitta.htm?PHPSESSID=b00b14086ac1d27aa61de2337bb321be</vt:lpwstr>
      </vt:variant>
      <vt:variant>
        <vt:lpwstr>_ftnref1</vt:lpwstr>
      </vt:variant>
      <vt:variant>
        <vt:i4>3866625</vt:i4>
      </vt:variant>
      <vt:variant>
        <vt:i4>0</vt:i4>
      </vt:variant>
      <vt:variant>
        <vt:i4>0</vt:i4>
      </vt:variant>
      <vt:variant>
        <vt:i4>5</vt:i4>
      </vt:variant>
      <vt:variant>
        <vt:lpwstr>http://salafiduroos.net/new2/arbooks/alusoolalsitta.htm?PHPSESSID=b00b14086ac1d27aa61de2337bb321be</vt:lpwstr>
      </vt:variant>
      <vt:variant>
        <vt:lpwstr>_ftn1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الأصول الستة</dc:title>
  <dc:subject/>
  <dc:creator>كاتب الملف</dc:creator>
  <cp:keywords/>
  <dc:description/>
  <cp:lastModifiedBy>mahel</cp:lastModifiedBy>
  <cp:revision>8</cp:revision>
  <dcterms:created xsi:type="dcterms:W3CDTF">2020-10-28T12:17:00Z</dcterms:created>
  <dcterms:modified xsi:type="dcterms:W3CDTF">2020-10-28T14:36:00Z</dcterms:modified>
</cp:coreProperties>
</file>