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3AFF" w14:textId="4026F66B" w:rsidR="0015173B" w:rsidRDefault="0015173B" w:rsidP="0015173B">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F65AB8">
        <w:rPr>
          <w:rFonts w:ascii="Traditional Arabic" w:hAnsi="Traditional Arabic"/>
          <w:sz w:val="32"/>
          <w:szCs w:val="32"/>
          <w:rtl/>
        </w:rPr>
        <w:t>أهمية الأخذ بالأسباب</w:t>
      </w:r>
    </w:p>
    <w:p w14:paraId="31D833A3" w14:textId="682B5186" w:rsidR="0015173B" w:rsidRPr="00F65AB8" w:rsidRDefault="0015173B" w:rsidP="0015173B">
      <w:pPr>
        <w:tabs>
          <w:tab w:val="left" w:pos="3482"/>
        </w:tabs>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خالد بن عبد الله الشايع</w:t>
      </w:r>
    </w:p>
    <w:p w14:paraId="4E41B660" w14:textId="0F5456CF" w:rsidR="0015173B" w:rsidRDefault="0015173B" w:rsidP="0015173B">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F65AB8">
        <w:rPr>
          <w:rFonts w:ascii="Traditional Arabic" w:hAnsi="Traditional Arabic"/>
          <w:sz w:val="18"/>
          <w:szCs w:val="18"/>
        </w:rPr>
        <w:t>https://khutabaa.com/ar/article/%D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3%</w:t>
      </w:r>
      <w:r w:rsidRPr="00F65AB8">
        <w:rPr>
          <w:rFonts w:ascii="Traditional Arabic" w:hAnsi="Traditional Arabic"/>
          <w:sz w:val="18"/>
          <w:szCs w:val="18"/>
        </w:rPr>
        <w:t>D</w:t>
      </w:r>
      <w:r w:rsidRPr="00F65AB8">
        <w:rPr>
          <w:rFonts w:ascii="Traditional Arabic" w:hAnsi="Traditional Arabic"/>
          <w:sz w:val="18"/>
          <w:szCs w:val="18"/>
          <w:rtl/>
        </w:rPr>
        <w:t>9%87%</w:t>
      </w:r>
      <w:r w:rsidRPr="00F65AB8">
        <w:rPr>
          <w:rFonts w:ascii="Traditional Arabic" w:hAnsi="Traditional Arabic"/>
          <w:sz w:val="18"/>
          <w:szCs w:val="18"/>
        </w:rPr>
        <w:t>D</w:t>
      </w:r>
      <w:r w:rsidRPr="00F65AB8">
        <w:rPr>
          <w:rFonts w:ascii="Traditional Arabic" w:hAnsi="Traditional Arabic"/>
          <w:sz w:val="18"/>
          <w:szCs w:val="18"/>
          <w:rtl/>
        </w:rPr>
        <w:t>9%85%</w:t>
      </w:r>
      <w:r w:rsidRPr="00F65AB8">
        <w:rPr>
          <w:rFonts w:ascii="Traditional Arabic" w:hAnsi="Traditional Arabic"/>
          <w:sz w:val="18"/>
          <w:szCs w:val="18"/>
        </w:rPr>
        <w:t>D</w:t>
      </w:r>
      <w:r w:rsidRPr="00F65AB8">
        <w:rPr>
          <w:rFonts w:ascii="Traditional Arabic" w:hAnsi="Traditional Arabic"/>
          <w:sz w:val="18"/>
          <w:szCs w:val="18"/>
          <w:rtl/>
        </w:rPr>
        <w:t>9%8</w:t>
      </w:r>
      <w:r w:rsidRPr="00F65AB8">
        <w:rPr>
          <w:rFonts w:ascii="Traditional Arabic" w:hAnsi="Traditional Arabic"/>
          <w:sz w:val="18"/>
          <w:szCs w:val="18"/>
        </w:rPr>
        <w:t>A%D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9</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7%</w:t>
      </w:r>
      <w:r w:rsidRPr="00F65AB8">
        <w:rPr>
          <w:rFonts w:ascii="Traditional Arabic" w:hAnsi="Traditional Arabic"/>
          <w:sz w:val="18"/>
          <w:szCs w:val="18"/>
        </w:rPr>
        <w:t>D</w:t>
      </w:r>
      <w:r w:rsidRPr="00F65AB8">
        <w:rPr>
          <w:rFonts w:ascii="Traditional Arabic" w:hAnsi="Traditional Arabic"/>
          <w:sz w:val="18"/>
          <w:szCs w:val="18"/>
          <w:rtl/>
        </w:rPr>
        <w:t>9%84%</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3%</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AE%D</w:t>
      </w:r>
      <w:r w:rsidRPr="00F65AB8">
        <w:rPr>
          <w:rFonts w:ascii="Traditional Arabic" w:hAnsi="Traditional Arabic"/>
          <w:sz w:val="18"/>
          <w:szCs w:val="18"/>
          <w:rtl/>
        </w:rPr>
        <w:t>8%</w:t>
      </w:r>
      <w:r w:rsidRPr="00F65AB8">
        <w:rPr>
          <w:rFonts w:ascii="Traditional Arabic" w:hAnsi="Traditional Arabic"/>
          <w:sz w:val="18"/>
          <w:szCs w:val="18"/>
        </w:rPr>
        <w:t>B</w:t>
      </w:r>
      <w:r w:rsidRPr="00F65AB8">
        <w:rPr>
          <w:rFonts w:ascii="Traditional Arabic" w:hAnsi="Traditional Arabic"/>
          <w:sz w:val="18"/>
          <w:szCs w:val="18"/>
          <w:rtl/>
        </w:rPr>
        <w:t>0</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8%</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7%</w:t>
      </w:r>
      <w:r w:rsidRPr="00F65AB8">
        <w:rPr>
          <w:rFonts w:ascii="Traditional Arabic" w:hAnsi="Traditional Arabic"/>
          <w:sz w:val="18"/>
          <w:szCs w:val="18"/>
        </w:rPr>
        <w:t>D</w:t>
      </w:r>
      <w:r w:rsidRPr="00F65AB8">
        <w:rPr>
          <w:rFonts w:ascii="Traditional Arabic" w:hAnsi="Traditional Arabic"/>
          <w:sz w:val="18"/>
          <w:szCs w:val="18"/>
          <w:rtl/>
        </w:rPr>
        <w:t>9%84%</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3%</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B</w:t>
      </w:r>
      <w:r w:rsidRPr="00F65AB8">
        <w:rPr>
          <w:rFonts w:ascii="Traditional Arabic" w:hAnsi="Traditional Arabic"/>
          <w:sz w:val="18"/>
          <w:szCs w:val="18"/>
          <w:rtl/>
        </w:rPr>
        <w:t>3%</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8%</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7%</w:t>
      </w:r>
      <w:r w:rsidRPr="00F65AB8">
        <w:rPr>
          <w:rFonts w:ascii="Traditional Arabic" w:hAnsi="Traditional Arabic"/>
          <w:sz w:val="18"/>
          <w:szCs w:val="18"/>
        </w:rPr>
        <w:t>D</w:t>
      </w:r>
      <w:r w:rsidRPr="00F65AB8">
        <w:rPr>
          <w:rFonts w:ascii="Traditional Arabic" w:hAnsi="Traditional Arabic"/>
          <w:sz w:val="18"/>
          <w:szCs w:val="18"/>
          <w:rtl/>
        </w:rPr>
        <w:t>8%</w:t>
      </w:r>
      <w:r w:rsidRPr="00F65AB8">
        <w:rPr>
          <w:rFonts w:ascii="Traditional Arabic" w:hAnsi="Traditional Arabic"/>
          <w:sz w:val="18"/>
          <w:szCs w:val="18"/>
        </w:rPr>
        <w:t>A</w:t>
      </w:r>
      <w:r w:rsidRPr="00F65AB8">
        <w:rPr>
          <w:rFonts w:ascii="Traditional Arabic" w:hAnsi="Traditional Arabic"/>
          <w:sz w:val="18"/>
          <w:szCs w:val="18"/>
          <w:rtl/>
        </w:rPr>
        <w:t>8</w:t>
      </w:r>
    </w:p>
    <w:p w14:paraId="3DB2CAAB" w14:textId="77777777" w:rsidR="006E6451" w:rsidRDefault="006E6451"/>
    <w:p w14:paraId="49DCB394" w14:textId="77777777" w:rsidR="006E6451" w:rsidRDefault="006E6451" w:rsidP="006E6451">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1816B026" w14:textId="0A7F1F34"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 xml:space="preserve">إن الحمد لله؛ نحمده ونستعينه ونستهديه، ونعوذ بالله من شرور أنفسنا وسيئات أعمالنا، من يهده الله فهو المهتد، ومن يضلل فلن تجد له وليًّا مرشدًا، وأشهد أن لا إله إلا الله وحده لا شريك له، وأشهد أن محمدًا عبدُ الله ورسوله صلى الله عليه وعلى </w:t>
      </w:r>
      <w:proofErr w:type="spellStart"/>
      <w:r w:rsidRPr="008F356D">
        <w:rPr>
          <w:rFonts w:ascii="Traditional Arabic" w:hAnsi="Traditional Arabic"/>
          <w:sz w:val="32"/>
          <w:szCs w:val="32"/>
          <w:rtl/>
        </w:rPr>
        <w:t>آله</w:t>
      </w:r>
      <w:proofErr w:type="spellEnd"/>
      <w:r w:rsidRPr="008F356D">
        <w:rPr>
          <w:rFonts w:ascii="Traditional Arabic" w:hAnsi="Traditional Arabic"/>
          <w:sz w:val="32"/>
          <w:szCs w:val="32"/>
          <w:rtl/>
        </w:rPr>
        <w:t xml:space="preserve"> وأصحابه أجمعين وتابعيهم وسلم تسليمًا كثيرًا.</w:t>
      </w:r>
    </w:p>
    <w:p w14:paraId="3970597A"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w:t>
      </w:r>
    </w:p>
    <w:p w14:paraId="26257596" w14:textId="77777777" w:rsidR="006E6451" w:rsidRPr="00C61FA5" w:rsidRDefault="006E6451" w:rsidP="006E6451">
      <w:pPr>
        <w:tabs>
          <w:tab w:val="left" w:pos="2247"/>
        </w:tabs>
        <w:rPr>
          <w:rFonts w:ascii="Traditional Arabic" w:hAnsi="Traditional Arabic"/>
          <w:sz w:val="32"/>
          <w:szCs w:val="32"/>
          <w:rtl/>
        </w:rPr>
      </w:pPr>
      <w:r w:rsidRPr="008F356D">
        <w:rPr>
          <w:rFonts w:ascii="Traditional Arabic" w:hAnsi="Traditional Arabic"/>
          <w:sz w:val="32"/>
          <w:szCs w:val="32"/>
          <w:rtl/>
        </w:rPr>
        <w:t>أما بعد: فإنَّ خير الحديث كتابُ الله، وخير الهدي هديُ محمد -صلى الله عليه وسلم-، وشر الأمور محدثاتها، وكل محدثة بدعة، وكل بدعة ضلالة، وكل ضلالة في النار.</w:t>
      </w:r>
    </w:p>
    <w:p w14:paraId="282ECD21" w14:textId="77777777" w:rsidR="006E6451" w:rsidRDefault="006E6451" w:rsidP="006E6451">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061CD449" w14:textId="2770A9CC" w:rsidR="006E6451" w:rsidRPr="008F356D" w:rsidRDefault="006E6451" w:rsidP="006E6451">
      <w:pPr>
        <w:jc w:val="both"/>
        <w:rPr>
          <w:rFonts w:ascii="Traditional Arabic" w:hAnsi="Traditional Arabic"/>
          <w:sz w:val="32"/>
          <w:szCs w:val="32"/>
          <w:rtl/>
        </w:rPr>
      </w:pPr>
      <w:r>
        <w:rPr>
          <w:rFonts w:ascii="Traditional Arabic" w:hAnsi="Traditional Arabic"/>
          <w:sz w:val="32"/>
          <w:szCs w:val="32"/>
          <w:rtl/>
        </w:rPr>
        <w:t>أما بعد فيا</w:t>
      </w:r>
      <w:r>
        <w:rPr>
          <w:rFonts w:ascii="Traditional Arabic" w:hAnsi="Traditional Arabic" w:hint="cs"/>
          <w:sz w:val="32"/>
          <w:szCs w:val="32"/>
          <w:rtl/>
        </w:rPr>
        <w:t xml:space="preserve"> </w:t>
      </w:r>
      <w:r w:rsidRPr="008F356D">
        <w:rPr>
          <w:rFonts w:ascii="Traditional Arabic" w:hAnsi="Traditional Arabic"/>
          <w:sz w:val="32"/>
          <w:szCs w:val="32"/>
          <w:rtl/>
        </w:rPr>
        <w:t>أيها الناس: من السُّنن الرَّبانيَّة الَّتي تعامل معها النَّبيُّ -صلى الله عليه وسلم- سنَّةُ الأخذ بالأسباب، والأسباب: جمع سبب، وهو كلُّ شيءٍ يُتوصَّل به إلى غيره.</w:t>
      </w:r>
    </w:p>
    <w:p w14:paraId="1B08B15D"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وسنَّةُ الأخذ بالأسباب مقرَّرةٌ في الكون بصورةٍ واضحةٍ، فلقد خلق الله هذا الكون بقدرته، وأودع فيه من القوانين والسُّنن ما يضمن استقراره واستمراره، وجعل المسبّبات مرتبطةً بالأسباب بعد إرادته -تعالى-؛ فمثلاً جعل عرشه -سبحانه- محمولاً بالملائكة، وأرسى الأرض بالجبال، وأنبت الزَّرع بالماء… وغير ذلك.</w:t>
      </w:r>
    </w:p>
    <w:p w14:paraId="37890325"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ولو شاء الله ربُّ العالمين؛ لجعل كلَّ هذه الأشياء وغيرها -بقدرته المطلقة- غير محتاجةٍ إلى سببٍ، ولكن هكذا شاء الله -تعالى-، وحكم؛ وهذا من أجل أن يوجِّه خلقه إلى ضرورة مراعاة هذه السُّنَّة؛ ليستقيم سير الحياة على النَّحو الَّذي يريده -سبحانه-.</w:t>
      </w:r>
    </w:p>
    <w:p w14:paraId="1E4A6B6D"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وإذا كانت سنَّة الأخذ بالأسباب بارزةً في كون الله -تعالى- بصورةٍ واضحة، فإنَّها كذلك مقرَّرةٌ في كتاب الله -تعالى-، ولقد وجَّه الله عباده المؤمنين إلى وجوب مراعاة هذه السُّنَّة في كل شؤونهم، الدُّنيويَّة والأخرويَّة على السَّواء، قال -تعالى-: (وَقُلِ اعْمَلُوا فَسَيَرَى اللَّهُ عَمَلَكُمْ وَرَسُولُهُ وَالْمُؤْمِنُونَ وَسَتُرَدُّونَ إِلَى عَالِمِ الْغَيْبِ وَالشَّهَادَةِ فَيُنَبِّئُكُمْ بِمَا كُنْتُمْ تَعْمَلُونَ)[التوبة:105]، وقال -تعالى-: (هُوَ الَّذِي جَعَلَ لَكُمُ الأَرْضَ ذَلُولاً فَامْشُوا فِي مَنَاكِبِهَا وَكُلُوا مِنْ رِزْقِهِ وَإِلَيْهِ النُّشُورُ)[الملك: 15].</w:t>
      </w:r>
    </w:p>
    <w:p w14:paraId="2807E4EE" w14:textId="77777777" w:rsidR="006E6451" w:rsidRDefault="006E6451" w:rsidP="006E6451">
      <w:pPr>
        <w:jc w:val="both"/>
        <w:rPr>
          <w:rFonts w:ascii="Traditional Arabic" w:hAnsi="Traditional Arabic"/>
          <w:sz w:val="32"/>
          <w:szCs w:val="32"/>
          <w:rtl/>
        </w:rPr>
      </w:pPr>
      <w:r w:rsidRPr="008F356D">
        <w:rPr>
          <w:rFonts w:ascii="Traditional Arabic" w:hAnsi="Traditional Arabic"/>
          <w:sz w:val="32"/>
          <w:szCs w:val="32"/>
          <w:rtl/>
        </w:rPr>
        <w:lastRenderedPageBreak/>
        <w:t xml:space="preserve">ولقد أخبرنا القرآن الكريم: أنَّ الله -تعالى- طلب من مريم -عليها السلام- أن تباشر الأسباب، وهي في أشدِّ حالات ضعفها. قال -تعالى-: (وَهُزِّي إِلَيْكِ بِجِذْعِ النَخْلَةِ تُسَاقِطْ عَلَيْكِ رُطَبًا </w:t>
      </w:r>
      <w:proofErr w:type="gramStart"/>
      <w:r w:rsidRPr="008F356D">
        <w:rPr>
          <w:rFonts w:ascii="Traditional Arabic" w:hAnsi="Traditional Arabic"/>
          <w:sz w:val="32"/>
          <w:szCs w:val="32"/>
          <w:rtl/>
        </w:rPr>
        <w:t>جَنِيًّا)[</w:t>
      </w:r>
      <w:proofErr w:type="gramEnd"/>
      <w:r w:rsidRPr="008F356D">
        <w:rPr>
          <w:rFonts w:ascii="Traditional Arabic" w:hAnsi="Traditional Arabic"/>
          <w:sz w:val="32"/>
          <w:szCs w:val="32"/>
          <w:rtl/>
        </w:rPr>
        <w:t>مريم:25]، مع ظهور أن فعل هذا السبب لا يأتي بالثمر، لضعفها وقوة الجذع، ولكنه ترسيخٌ لمبدأ الأخذ بالأسباب.</w:t>
      </w:r>
    </w:p>
    <w:p w14:paraId="51E63801"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 xml:space="preserve">وهكذا يؤكِّد الله -تعالى- على ضرورة مباشرة الأسباب في كلِّ الأمور، والأحوال. ورسولُ الله -صلى الله عليه وسلم- كان أوعى النَّاس بهذه السُّنَّة </w:t>
      </w:r>
      <w:proofErr w:type="gramStart"/>
      <w:r w:rsidRPr="008F356D">
        <w:rPr>
          <w:rFonts w:ascii="Traditional Arabic" w:hAnsi="Traditional Arabic"/>
          <w:sz w:val="32"/>
          <w:szCs w:val="32"/>
          <w:rtl/>
        </w:rPr>
        <w:t>الرَّبانيَّة ،</w:t>
      </w:r>
      <w:proofErr w:type="gramEnd"/>
      <w:r w:rsidRPr="008F356D">
        <w:rPr>
          <w:rFonts w:ascii="Traditional Arabic" w:hAnsi="Traditional Arabic"/>
          <w:sz w:val="32"/>
          <w:szCs w:val="32"/>
          <w:rtl/>
        </w:rPr>
        <w:t xml:space="preserve"> فكان -وهو يؤسِّس لبناء الدَّولة الإسلامية- يأخذ بكلِّ ما في وسعه من أسباب، ولا يترك شيئاً يسير جزافاً .</w:t>
      </w:r>
    </w:p>
    <w:p w14:paraId="07FF6B63"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إن التَّوكُّل على الله -تعالى- لا يمنع من الأخذ بالأسباب؛ فالمؤمن يتَّخذ الأسباب من باب الإيمان بالله، وطاعته فيما يأمر به من اتِّخاذها، ولكنَّه لا يجعل الأسباب هي الَّتي تنشئ النَّتائج، فيتوكَّل عليها.</w:t>
      </w:r>
    </w:p>
    <w:p w14:paraId="6CC77374"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إنَّ الَّذي ينشئ النَّتائج -كما ينشئ الأسباب- هو الله، ولا علاقة بين السَّبب والنَّتيجة في شعور المؤمن.. اتِّخاذ السَّبب عبادةٌ بالطاعة، وتحقُّق النتيجة قدَرٌ من الله مستقلٌ عن السَّبب، لا يقدر عليه إلا الله، وبذلك يتحرَّر شعور المؤمن من التعبُّد للأسباب والتَّعلُّق بها، وفي الوقت ذاته هو يستوفيها بقدر طاعته؛ لينال ثواب طاعة الله في استيفائها.</w:t>
      </w:r>
    </w:p>
    <w:p w14:paraId="3AA515B6"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ولقد قرَّر النَّبيُّ -صلى الله عليه وسلم- في أحاديث كثيرةٍ ضرورة الأخذ بالأسباب مع التَّوكُّل على الله -تعالى-، كما نَبَّهَ -عليه الصَّلاة والسَّلام- على عدم تعارضهما. فعن أنس بن مالكٍ -رضي الله عنه-: أنَّ رجلاً وقف بناقته على باب المسجد، وهمَّ بالدُّخول، فقال: يا رسول الله! أُرسلُ راحلتي، وأتوكل؟، وكأنه كان يفهم أن الأخذ بالأسباب ينافي التَّوكُّل على الله -تعالى-، فوجَّهه النَّبيُّ -صلى الله عليه وسلم- إلى أنَّ مباشرة الأسباب أمرٌ مطلوبٌ، ولا ينافي – بحالٍ من الأحوال – التَّوكُّل على الله -تعالى-، ما صدقت النِّيَّة في الأخذ بالأسباب، فقال له -صلى الله ع</w:t>
      </w:r>
      <w:r>
        <w:rPr>
          <w:rFonts w:ascii="Traditional Arabic" w:hAnsi="Traditional Arabic"/>
          <w:sz w:val="32"/>
          <w:szCs w:val="32"/>
          <w:rtl/>
        </w:rPr>
        <w:t>ليه وسلم-: "بل قيِّدها وتوكَّل"</w:t>
      </w:r>
      <w:r>
        <w:rPr>
          <w:rFonts w:ascii="Traditional Arabic" w:hAnsi="Traditional Arabic" w:hint="cs"/>
          <w:sz w:val="32"/>
          <w:szCs w:val="32"/>
          <w:rtl/>
        </w:rPr>
        <w:t xml:space="preserve"> </w:t>
      </w:r>
      <w:proofErr w:type="gramStart"/>
      <w:r w:rsidRPr="00A66070">
        <w:rPr>
          <w:rFonts w:ascii="Traditional Arabic" w:hAnsi="Traditional Arabic" w:hint="cs"/>
          <w:color w:val="00B050"/>
          <w:sz w:val="32"/>
          <w:szCs w:val="32"/>
          <w:rtl/>
        </w:rPr>
        <w:t xml:space="preserve">[ </w:t>
      </w:r>
      <w:r w:rsidRPr="00A66070">
        <w:rPr>
          <w:rFonts w:ascii="Traditional Arabic" w:hAnsi="Traditional Arabic"/>
          <w:color w:val="00B050"/>
          <w:sz w:val="32"/>
          <w:szCs w:val="32"/>
          <w:rtl/>
        </w:rPr>
        <w:t>مستدرك</w:t>
      </w:r>
      <w:proofErr w:type="gramEnd"/>
      <w:r w:rsidRPr="00A66070">
        <w:rPr>
          <w:rFonts w:ascii="Traditional Arabic" w:hAnsi="Traditional Arabic"/>
          <w:color w:val="00B050"/>
          <w:sz w:val="32"/>
          <w:szCs w:val="32"/>
          <w:rtl/>
        </w:rPr>
        <w:t xml:space="preserve"> الحاكم </w:t>
      </w:r>
      <w:r w:rsidRPr="00A66070">
        <w:rPr>
          <w:rFonts w:ascii="Traditional Arabic" w:hAnsi="Traditional Arabic" w:hint="cs"/>
          <w:color w:val="00B050"/>
          <w:sz w:val="32"/>
          <w:szCs w:val="32"/>
          <w:rtl/>
        </w:rPr>
        <w:t>(6616) والبيهقي في شعب الإيمان (284/2)بسند حسنه الشيخ الألباني ]</w:t>
      </w:r>
      <w:r w:rsidRPr="00A66070">
        <w:rPr>
          <w:rFonts w:ascii="Traditional Arabic" w:hAnsi="Traditional Arabic"/>
          <w:color w:val="00B050"/>
          <w:sz w:val="32"/>
          <w:szCs w:val="32"/>
          <w:rtl/>
        </w:rPr>
        <w:t xml:space="preserve">، </w:t>
      </w:r>
      <w:r>
        <w:rPr>
          <w:rFonts w:ascii="Traditional Arabic" w:hAnsi="Traditional Arabic"/>
          <w:sz w:val="32"/>
          <w:szCs w:val="32"/>
          <w:rtl/>
        </w:rPr>
        <w:t>وفي لفظ: "اعقلها وتوكل"</w:t>
      </w:r>
      <w:r>
        <w:rPr>
          <w:rFonts w:ascii="Traditional Arabic" w:hAnsi="Traditional Arabic" w:hint="cs"/>
          <w:sz w:val="32"/>
          <w:szCs w:val="32"/>
          <w:rtl/>
        </w:rPr>
        <w:t xml:space="preserve"> </w:t>
      </w:r>
      <w:r w:rsidRPr="00A66070">
        <w:rPr>
          <w:rFonts w:ascii="Traditional Arabic" w:hAnsi="Traditional Arabic" w:hint="cs"/>
          <w:color w:val="00B050"/>
          <w:sz w:val="32"/>
          <w:szCs w:val="32"/>
          <w:rtl/>
        </w:rPr>
        <w:t xml:space="preserve">[ </w:t>
      </w:r>
      <w:r w:rsidRPr="00A66070">
        <w:rPr>
          <w:rFonts w:ascii="Traditional Arabic" w:hAnsi="Traditional Arabic"/>
          <w:color w:val="00B050"/>
          <w:sz w:val="32"/>
          <w:szCs w:val="32"/>
          <w:rtl/>
        </w:rPr>
        <w:t xml:space="preserve">رواه الترمذي </w:t>
      </w:r>
      <w:r w:rsidRPr="00A66070">
        <w:rPr>
          <w:rFonts w:ascii="Traditional Arabic" w:hAnsi="Traditional Arabic" w:hint="cs"/>
          <w:color w:val="00B050"/>
          <w:sz w:val="32"/>
          <w:szCs w:val="32"/>
          <w:rtl/>
        </w:rPr>
        <w:t>(</w:t>
      </w:r>
      <w:r w:rsidRPr="00A66070">
        <w:rPr>
          <w:rFonts w:ascii="Traditional Arabic" w:hAnsi="Traditional Arabic"/>
          <w:color w:val="00B050"/>
          <w:sz w:val="32"/>
          <w:szCs w:val="32"/>
          <w:rtl/>
        </w:rPr>
        <w:t>2517</w:t>
      </w:r>
      <w:r w:rsidRPr="00A66070">
        <w:rPr>
          <w:rFonts w:ascii="Traditional Arabic" w:hAnsi="Traditional Arabic" w:hint="cs"/>
          <w:color w:val="00B050"/>
          <w:sz w:val="32"/>
          <w:szCs w:val="32"/>
          <w:rtl/>
        </w:rPr>
        <w:t>) وابن أبي الدنيا في التوكل (11) وحسنه الألباني ]</w:t>
      </w:r>
      <w:r w:rsidRPr="00A66070">
        <w:rPr>
          <w:rFonts w:ascii="Traditional Arabic" w:hAnsi="Traditional Arabic"/>
          <w:color w:val="00B050"/>
          <w:sz w:val="32"/>
          <w:szCs w:val="32"/>
          <w:rtl/>
        </w:rPr>
        <w:t>.</w:t>
      </w:r>
    </w:p>
    <w:p w14:paraId="6A3EC899"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وهذا الحديث من الأحاديث الَّتي تبيِّن: أنَّه لا تعارض بين التَّوكُّل والأخذ بالأسباب بشرط عدم الاعتقاد في الأسباب، أو الاعتماد عليها، ونسيان التَّوكُّل على الله. فعن عمر بن الخطاب -رضي الله عنه- عن رسول الله -صلى الله عليه وسلم- قال: "لو أنكم توكَّلتم على الله حـقَّ توكُّله؛ لرزقكم كما يرزق الطَّي</w:t>
      </w:r>
      <w:r>
        <w:rPr>
          <w:rFonts w:ascii="Traditional Arabic" w:hAnsi="Traditional Arabic"/>
          <w:sz w:val="32"/>
          <w:szCs w:val="32"/>
          <w:rtl/>
        </w:rPr>
        <w:t>ر، تغدو خِماصاً، وتروح بِطاناً"</w:t>
      </w:r>
      <w:r>
        <w:rPr>
          <w:rFonts w:ascii="Traditional Arabic" w:hAnsi="Traditional Arabic" w:hint="cs"/>
          <w:sz w:val="32"/>
          <w:szCs w:val="32"/>
          <w:rtl/>
        </w:rPr>
        <w:t xml:space="preserve"> </w:t>
      </w:r>
      <w:r w:rsidRPr="00317AEB">
        <w:rPr>
          <w:rFonts w:ascii="Traditional Arabic" w:hAnsi="Traditional Arabic" w:hint="cs"/>
          <w:color w:val="00B050"/>
          <w:sz w:val="32"/>
          <w:szCs w:val="32"/>
          <w:rtl/>
        </w:rPr>
        <w:t xml:space="preserve">[أخرجه </w:t>
      </w:r>
      <w:r w:rsidRPr="00317AEB">
        <w:rPr>
          <w:rFonts w:ascii="Traditional Arabic" w:hAnsi="Traditional Arabic"/>
          <w:color w:val="00B050"/>
          <w:sz w:val="32"/>
          <w:szCs w:val="32"/>
          <w:rtl/>
        </w:rPr>
        <w:t xml:space="preserve">الترمذي </w:t>
      </w:r>
      <w:r w:rsidRPr="00317AEB">
        <w:rPr>
          <w:rFonts w:ascii="Traditional Arabic" w:hAnsi="Traditional Arabic" w:hint="cs"/>
          <w:color w:val="00B050"/>
          <w:sz w:val="32"/>
          <w:szCs w:val="32"/>
          <w:rtl/>
        </w:rPr>
        <w:t>(</w:t>
      </w:r>
      <w:r w:rsidRPr="00317AEB">
        <w:rPr>
          <w:rFonts w:ascii="Traditional Arabic" w:hAnsi="Traditional Arabic"/>
          <w:color w:val="00B050"/>
          <w:sz w:val="32"/>
          <w:szCs w:val="32"/>
          <w:rtl/>
        </w:rPr>
        <w:t>2344</w:t>
      </w:r>
      <w:r w:rsidRPr="00317AEB">
        <w:rPr>
          <w:rFonts w:ascii="Traditional Arabic" w:hAnsi="Traditional Arabic" w:hint="cs"/>
          <w:color w:val="00B050"/>
          <w:sz w:val="32"/>
          <w:szCs w:val="32"/>
          <w:rtl/>
        </w:rPr>
        <w:t>)</w:t>
      </w:r>
      <w:r w:rsidRPr="00317AEB">
        <w:rPr>
          <w:rFonts w:ascii="Traditional Arabic" w:hAnsi="Traditional Arabic"/>
          <w:color w:val="00B050"/>
          <w:sz w:val="32"/>
          <w:szCs w:val="32"/>
          <w:rtl/>
        </w:rPr>
        <w:t xml:space="preserve"> وابن ماجه </w:t>
      </w:r>
      <w:r w:rsidRPr="00317AEB">
        <w:rPr>
          <w:rFonts w:ascii="Traditional Arabic" w:hAnsi="Traditional Arabic" w:hint="cs"/>
          <w:color w:val="00B050"/>
          <w:sz w:val="32"/>
          <w:szCs w:val="32"/>
          <w:rtl/>
        </w:rPr>
        <w:t>(</w:t>
      </w:r>
      <w:r w:rsidRPr="00317AEB">
        <w:rPr>
          <w:rFonts w:ascii="Traditional Arabic" w:hAnsi="Traditional Arabic"/>
          <w:color w:val="00B050"/>
          <w:sz w:val="32"/>
          <w:szCs w:val="32"/>
          <w:rtl/>
        </w:rPr>
        <w:t>4164</w:t>
      </w:r>
      <w:r w:rsidRPr="00317AEB">
        <w:rPr>
          <w:rFonts w:ascii="Traditional Arabic" w:hAnsi="Traditional Arabic" w:hint="cs"/>
          <w:color w:val="00B050"/>
          <w:sz w:val="32"/>
          <w:szCs w:val="32"/>
          <w:rtl/>
        </w:rPr>
        <w:t xml:space="preserve">) وصححه الشيخ </w:t>
      </w:r>
      <w:proofErr w:type="gramStart"/>
      <w:r w:rsidRPr="00317AEB">
        <w:rPr>
          <w:rFonts w:ascii="Traditional Arabic" w:hAnsi="Traditional Arabic" w:hint="cs"/>
          <w:color w:val="00B050"/>
          <w:sz w:val="32"/>
          <w:szCs w:val="32"/>
          <w:rtl/>
        </w:rPr>
        <w:t>الألباني ]</w:t>
      </w:r>
      <w:proofErr w:type="gramEnd"/>
      <w:r w:rsidRPr="00317AEB">
        <w:rPr>
          <w:rFonts w:ascii="Traditional Arabic" w:hAnsi="Traditional Arabic"/>
          <w:color w:val="00B050"/>
          <w:sz w:val="32"/>
          <w:szCs w:val="32"/>
          <w:rtl/>
        </w:rPr>
        <w:t>.</w:t>
      </w:r>
    </w:p>
    <w:p w14:paraId="05A27B7D" w14:textId="77777777" w:rsidR="006E6451" w:rsidRPr="008F356D" w:rsidRDefault="006E6451" w:rsidP="006E6451">
      <w:pPr>
        <w:jc w:val="both"/>
        <w:rPr>
          <w:rFonts w:ascii="Traditional Arabic" w:hAnsi="Traditional Arabic"/>
          <w:sz w:val="32"/>
          <w:szCs w:val="32"/>
          <w:rtl/>
        </w:rPr>
      </w:pPr>
      <w:r w:rsidRPr="008F356D">
        <w:rPr>
          <w:rFonts w:ascii="Traditional Arabic" w:hAnsi="Traditional Arabic"/>
          <w:sz w:val="32"/>
          <w:szCs w:val="32"/>
          <w:rtl/>
        </w:rPr>
        <w:t>وفي هذا الحديث الشَّريف حثٌّ على التَّوكُّل، مع الإشارة إلى أهمِّية الأخذ بالأسباب؛ حيث أثبت الغدوَّ، والرَّواح للطَّير مع ضمان الله -تعالى- الرِّزق لها.</w:t>
      </w:r>
    </w:p>
    <w:p w14:paraId="45681F16" w14:textId="77777777" w:rsidR="006E6451" w:rsidRPr="00C61FA5" w:rsidRDefault="006E6451" w:rsidP="006E6451">
      <w:pPr>
        <w:tabs>
          <w:tab w:val="left" w:pos="2247"/>
        </w:tabs>
        <w:rPr>
          <w:rFonts w:ascii="Traditional Arabic" w:hAnsi="Traditional Arabic"/>
          <w:sz w:val="32"/>
          <w:szCs w:val="32"/>
          <w:rtl/>
        </w:rPr>
      </w:pPr>
      <w:r w:rsidRPr="008F356D">
        <w:rPr>
          <w:rFonts w:ascii="Traditional Arabic" w:hAnsi="Traditional Arabic"/>
          <w:sz w:val="32"/>
          <w:szCs w:val="32"/>
          <w:rtl/>
        </w:rPr>
        <w:t>اللهم ارزقنا التوكل عليك وبذل السبب يا رب العالمين، أقول قولي هذا وأستغفر الله لي ولكم.</w:t>
      </w:r>
    </w:p>
    <w:p w14:paraId="266A2E02" w14:textId="77777777" w:rsidR="006E6451" w:rsidRDefault="006E6451" w:rsidP="006E6451">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67D5D11" w14:textId="1F1FEA3F" w:rsidR="006E6451" w:rsidRPr="00C61FA5" w:rsidRDefault="006E6451" w:rsidP="006E6451">
      <w:pPr>
        <w:tabs>
          <w:tab w:val="left" w:pos="2247"/>
        </w:tabs>
        <w:rPr>
          <w:rFonts w:ascii="Traditional Arabic" w:hAnsi="Traditional Arabic"/>
          <w:sz w:val="32"/>
          <w:szCs w:val="32"/>
          <w:rtl/>
        </w:rPr>
      </w:pPr>
      <w:r w:rsidRPr="00BA1A1B">
        <w:rPr>
          <w:rFonts w:ascii="Traditional Arabic" w:hAnsi="Traditional Arabic"/>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BA1A1B">
        <w:rPr>
          <w:rFonts w:ascii="Traditional Arabic" w:hAnsi="Traditional Arabic"/>
          <w:sz w:val="32"/>
          <w:szCs w:val="32"/>
          <w:rtl/>
        </w:rPr>
        <w:t>آله</w:t>
      </w:r>
      <w:proofErr w:type="spellEnd"/>
      <w:r w:rsidRPr="00BA1A1B">
        <w:rPr>
          <w:rFonts w:ascii="Traditional Arabic" w:hAnsi="Traditional Arabic"/>
          <w:sz w:val="32"/>
          <w:szCs w:val="32"/>
          <w:rtl/>
        </w:rPr>
        <w:t xml:space="preserve"> وأصحابه ومن اهتدى </w:t>
      </w:r>
      <w:proofErr w:type="spellStart"/>
      <w:r w:rsidRPr="00BA1A1B">
        <w:rPr>
          <w:rFonts w:ascii="Traditional Arabic" w:hAnsi="Traditional Arabic"/>
          <w:sz w:val="32"/>
          <w:szCs w:val="32"/>
          <w:rtl/>
        </w:rPr>
        <w:t>بهداهم</w:t>
      </w:r>
      <w:proofErr w:type="spellEnd"/>
      <w:r w:rsidRPr="00BA1A1B">
        <w:rPr>
          <w:rFonts w:ascii="Traditional Arabic" w:hAnsi="Traditional Arabic"/>
          <w:sz w:val="32"/>
          <w:szCs w:val="32"/>
          <w:rtl/>
        </w:rPr>
        <w:t xml:space="preserve"> إلى يوم الدين.</w:t>
      </w:r>
    </w:p>
    <w:p w14:paraId="4F479819" w14:textId="77777777" w:rsidR="006E6451" w:rsidRDefault="006E6451" w:rsidP="006E6451">
      <w:pPr>
        <w:jc w:val="both"/>
        <w:rPr>
          <w:rFonts w:ascii="Traditional Arabic" w:hAnsi="Traditional Arabic"/>
          <w:b/>
          <w:bCs/>
          <w:sz w:val="32"/>
          <w:szCs w:val="32"/>
          <w:rtl/>
        </w:rPr>
      </w:pPr>
      <w:r w:rsidRPr="000F6C8A">
        <w:rPr>
          <w:rFonts w:ascii="Traditional Arabic" w:hAnsi="Traditional Arabic" w:hint="cs"/>
          <w:b/>
          <w:bCs/>
          <w:sz w:val="32"/>
          <w:szCs w:val="32"/>
          <w:rtl/>
        </w:rPr>
        <w:lastRenderedPageBreak/>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268395B" w14:textId="3DF085BE" w:rsidR="006E6451" w:rsidRPr="00B2602C" w:rsidRDefault="006E6451" w:rsidP="006E6451">
      <w:pPr>
        <w:jc w:val="both"/>
        <w:rPr>
          <w:rFonts w:ascii="Traditional Arabic" w:hAnsi="Traditional Arabic"/>
          <w:sz w:val="32"/>
          <w:szCs w:val="32"/>
          <w:rtl/>
        </w:rPr>
      </w:pPr>
      <w:r w:rsidRPr="00B2602C">
        <w:rPr>
          <w:rFonts w:ascii="Traditional Arabic" w:hAnsi="Traditional Arabic"/>
          <w:sz w:val="32"/>
          <w:szCs w:val="32"/>
          <w:rtl/>
        </w:rPr>
        <w:t xml:space="preserve">أما بعد فيا أيها الناس: بعد الحديث عن السبب والأخذ به، وأنه مبدأ شرعي مطلوب من المسلم فعله، </w:t>
      </w:r>
      <w:proofErr w:type="gramStart"/>
      <w:r w:rsidRPr="00B2602C">
        <w:rPr>
          <w:rFonts w:ascii="Traditional Arabic" w:hAnsi="Traditional Arabic"/>
          <w:sz w:val="32"/>
          <w:szCs w:val="32"/>
          <w:rtl/>
        </w:rPr>
        <w:t>يمكن  تلخيص</w:t>
      </w:r>
      <w:proofErr w:type="gramEnd"/>
      <w:r w:rsidRPr="00B2602C">
        <w:rPr>
          <w:rFonts w:ascii="Traditional Arabic" w:hAnsi="Traditional Arabic"/>
          <w:sz w:val="32"/>
          <w:szCs w:val="32"/>
          <w:rtl/>
        </w:rPr>
        <w:t xml:space="preserve"> هذه القضيَّة، في الأمور التَّالية:</w:t>
      </w:r>
    </w:p>
    <w:p w14:paraId="036D2C48" w14:textId="77777777" w:rsidR="006E6451" w:rsidRPr="00B2602C" w:rsidRDefault="006E6451" w:rsidP="006E6451">
      <w:pPr>
        <w:jc w:val="both"/>
        <w:rPr>
          <w:rFonts w:ascii="Traditional Arabic" w:hAnsi="Traditional Arabic"/>
          <w:sz w:val="32"/>
          <w:szCs w:val="32"/>
          <w:rtl/>
        </w:rPr>
      </w:pPr>
      <w:r w:rsidRPr="00B2602C">
        <w:rPr>
          <w:rFonts w:ascii="Traditional Arabic" w:hAnsi="Traditional Arabic"/>
          <w:sz w:val="32"/>
          <w:szCs w:val="32"/>
          <w:rtl/>
        </w:rPr>
        <w:t>يقرِّر الإسلام مبدأ الأخذ بالأسباب؛ وذلك لأنَّ تعطيل الأخذ بالأسباب تعطيلٌ للشَّرع، ولمصالح الدُّنيا.</w:t>
      </w:r>
    </w:p>
    <w:p w14:paraId="0E487FEE" w14:textId="77777777" w:rsidR="006E6451" w:rsidRPr="00B2602C" w:rsidRDefault="006E6451" w:rsidP="006E6451">
      <w:pPr>
        <w:jc w:val="both"/>
        <w:rPr>
          <w:rFonts w:ascii="Traditional Arabic" w:hAnsi="Traditional Arabic"/>
          <w:sz w:val="32"/>
          <w:szCs w:val="32"/>
          <w:rtl/>
        </w:rPr>
      </w:pPr>
      <w:r w:rsidRPr="00B2602C">
        <w:rPr>
          <w:rFonts w:ascii="Traditional Arabic" w:hAnsi="Traditional Arabic"/>
          <w:sz w:val="32"/>
          <w:szCs w:val="32"/>
          <w:rtl/>
        </w:rPr>
        <w:t>الاعتماد على الأخذ بالأسباب وحدها، مع ترك التوكُّل على الله؛ شركٌ.</w:t>
      </w:r>
    </w:p>
    <w:p w14:paraId="0E6082AA" w14:textId="77777777" w:rsidR="006E6451" w:rsidRPr="00B2602C" w:rsidRDefault="006E6451" w:rsidP="006E6451">
      <w:pPr>
        <w:jc w:val="both"/>
        <w:rPr>
          <w:rFonts w:ascii="Traditional Arabic" w:hAnsi="Traditional Arabic"/>
          <w:sz w:val="32"/>
          <w:szCs w:val="32"/>
          <w:rtl/>
        </w:rPr>
      </w:pPr>
      <w:r w:rsidRPr="00B2602C">
        <w:rPr>
          <w:rFonts w:ascii="Traditional Arabic" w:hAnsi="Traditional Arabic"/>
          <w:sz w:val="32"/>
          <w:szCs w:val="32"/>
          <w:rtl/>
        </w:rPr>
        <w:t>يربط الإسلام اتخاذ الأسباب بالتَّوحيد، مع الاعتقاد بأنَّ أمر الأسباب كلِّها بيد الله.</w:t>
      </w:r>
    </w:p>
    <w:p w14:paraId="278165E3" w14:textId="77777777" w:rsidR="006E6451" w:rsidRPr="00B2602C" w:rsidRDefault="006E6451" w:rsidP="006E6451">
      <w:pPr>
        <w:jc w:val="both"/>
        <w:rPr>
          <w:rFonts w:ascii="Traditional Arabic" w:hAnsi="Traditional Arabic"/>
          <w:sz w:val="32"/>
          <w:szCs w:val="32"/>
          <w:rtl/>
        </w:rPr>
      </w:pPr>
      <w:r>
        <w:rPr>
          <w:rFonts w:ascii="Traditional Arabic" w:hAnsi="Traditional Arabic"/>
          <w:sz w:val="32"/>
          <w:szCs w:val="32"/>
          <w:rtl/>
        </w:rPr>
        <w:t>و</w:t>
      </w:r>
      <w:r w:rsidRPr="00B2602C">
        <w:rPr>
          <w:rFonts w:ascii="Traditional Arabic" w:hAnsi="Traditional Arabic"/>
          <w:sz w:val="32"/>
          <w:szCs w:val="32"/>
          <w:rtl/>
        </w:rPr>
        <w:t xml:space="preserve">نجد البعض </w:t>
      </w:r>
      <w:r>
        <w:rPr>
          <w:rFonts w:ascii="Traditional Arabic" w:hAnsi="Traditional Arabic" w:hint="cs"/>
          <w:sz w:val="32"/>
          <w:szCs w:val="32"/>
          <w:rtl/>
        </w:rPr>
        <w:t xml:space="preserve">في حال انتشر وباء </w:t>
      </w:r>
      <w:r w:rsidRPr="00B2602C">
        <w:rPr>
          <w:rFonts w:ascii="Traditional Arabic" w:hAnsi="Traditional Arabic"/>
          <w:sz w:val="32"/>
          <w:szCs w:val="32"/>
          <w:rtl/>
        </w:rPr>
        <w:t xml:space="preserve">يرفض الأخذ بالأسباب معللاً ذلك بالتوكل على </w:t>
      </w:r>
      <w:proofErr w:type="gramStart"/>
      <w:r w:rsidRPr="00B2602C">
        <w:rPr>
          <w:rFonts w:ascii="Traditional Arabic" w:hAnsi="Traditional Arabic"/>
          <w:sz w:val="32"/>
          <w:szCs w:val="32"/>
          <w:rtl/>
        </w:rPr>
        <w:t>الله ،</w:t>
      </w:r>
      <w:proofErr w:type="gramEnd"/>
      <w:r w:rsidRPr="00B2602C">
        <w:rPr>
          <w:rFonts w:ascii="Traditional Arabic" w:hAnsi="Traditional Arabic"/>
          <w:sz w:val="32"/>
          <w:szCs w:val="32"/>
          <w:rtl/>
        </w:rPr>
        <w:t xml:space="preserve"> وغافلاً عن فِعْل السبب الذي هو من التوكل، ومثله: أخذ الع</w:t>
      </w:r>
      <w:r>
        <w:rPr>
          <w:rFonts w:ascii="Traditional Arabic" w:hAnsi="Traditional Arabic"/>
          <w:sz w:val="32"/>
          <w:szCs w:val="32"/>
          <w:rtl/>
        </w:rPr>
        <w:t xml:space="preserve">لاج كي يشفى المريض، </w:t>
      </w:r>
      <w:r>
        <w:rPr>
          <w:rFonts w:ascii="Traditional Arabic" w:hAnsi="Traditional Arabic" w:hint="cs"/>
          <w:sz w:val="32"/>
          <w:szCs w:val="32"/>
          <w:rtl/>
        </w:rPr>
        <w:t>و</w:t>
      </w:r>
      <w:r w:rsidRPr="00B2602C">
        <w:rPr>
          <w:rFonts w:ascii="Traditional Arabic" w:hAnsi="Traditional Arabic"/>
          <w:sz w:val="32"/>
          <w:szCs w:val="32"/>
          <w:rtl/>
        </w:rPr>
        <w:t>كلها أسباب يَحْسُن بالمسلم أخذها، ولا تنافي التوكل، كمن يأكل ليعيش، ويتزوج من أجل الولد، ويتَّجر ليكسب المال .</w:t>
      </w:r>
    </w:p>
    <w:p w14:paraId="2A2E7CCC" w14:textId="77777777" w:rsidR="006E6451" w:rsidRPr="00B2602C" w:rsidRDefault="006E6451" w:rsidP="006E6451">
      <w:pPr>
        <w:jc w:val="both"/>
        <w:rPr>
          <w:rFonts w:ascii="Traditional Arabic" w:hAnsi="Traditional Arabic"/>
          <w:sz w:val="32"/>
          <w:szCs w:val="32"/>
          <w:rtl/>
        </w:rPr>
      </w:pPr>
      <w:r w:rsidRPr="00B2602C">
        <w:rPr>
          <w:rFonts w:ascii="Traditional Arabic" w:hAnsi="Traditional Arabic"/>
          <w:sz w:val="32"/>
          <w:szCs w:val="32"/>
          <w:rtl/>
        </w:rPr>
        <w:t xml:space="preserve">فالأخذ بالأسباب مبدأ شرعي، ومَن تركها عُدَّ من غير </w:t>
      </w:r>
      <w:proofErr w:type="gramStart"/>
      <w:r w:rsidRPr="00B2602C">
        <w:rPr>
          <w:rFonts w:ascii="Traditional Arabic" w:hAnsi="Traditional Arabic"/>
          <w:sz w:val="32"/>
          <w:szCs w:val="32"/>
          <w:rtl/>
        </w:rPr>
        <w:t>العقلاء .اللهم</w:t>
      </w:r>
      <w:proofErr w:type="gramEnd"/>
      <w:r w:rsidRPr="00B2602C">
        <w:rPr>
          <w:rFonts w:ascii="Traditional Arabic" w:hAnsi="Traditional Arabic"/>
          <w:sz w:val="32"/>
          <w:szCs w:val="32"/>
          <w:rtl/>
        </w:rPr>
        <w:t xml:space="preserve"> اكفنا شر الفتن ما ظهر منها وما بطن.</w:t>
      </w:r>
    </w:p>
    <w:p w14:paraId="547674F3" w14:textId="77777777" w:rsidR="006E6451" w:rsidRPr="00C61FA5" w:rsidRDefault="006E6451" w:rsidP="006E6451">
      <w:pPr>
        <w:tabs>
          <w:tab w:val="left" w:pos="2247"/>
        </w:tabs>
        <w:rPr>
          <w:rFonts w:ascii="Traditional Arabic" w:hAnsi="Traditional Arabic"/>
          <w:sz w:val="32"/>
          <w:szCs w:val="32"/>
          <w:rtl/>
        </w:rPr>
      </w:pPr>
      <w:r w:rsidRPr="00B2602C">
        <w:rPr>
          <w:rFonts w:ascii="Traditional Arabic" w:hAnsi="Traditional Arabic"/>
          <w:sz w:val="32"/>
          <w:szCs w:val="32"/>
          <w:rtl/>
        </w:rPr>
        <w:t>وصلوا وسلموا</w:t>
      </w:r>
      <w:r w:rsidRPr="00B2602C">
        <w:rPr>
          <w:rFonts w:ascii="Traditional Arabic" w:hAnsi="Traditional Arabic" w:hint="cs"/>
          <w:sz w:val="32"/>
          <w:szCs w:val="32"/>
          <w:rtl/>
        </w:rPr>
        <w:t xml:space="preserve"> على محمد وعلى </w:t>
      </w:r>
      <w:proofErr w:type="spellStart"/>
      <w:r w:rsidRPr="00B2602C">
        <w:rPr>
          <w:rFonts w:ascii="Traditional Arabic" w:hAnsi="Traditional Arabic" w:hint="cs"/>
          <w:sz w:val="32"/>
          <w:szCs w:val="32"/>
          <w:rtl/>
        </w:rPr>
        <w:t>آله</w:t>
      </w:r>
      <w:proofErr w:type="spellEnd"/>
      <w:r w:rsidRPr="00B2602C">
        <w:rPr>
          <w:rFonts w:ascii="Traditional Arabic" w:hAnsi="Traditional Arabic" w:hint="cs"/>
          <w:sz w:val="32"/>
          <w:szCs w:val="32"/>
          <w:rtl/>
        </w:rPr>
        <w:t xml:space="preserve"> وصحبه أجمعين</w:t>
      </w:r>
      <w:r w:rsidRPr="00B2602C">
        <w:rPr>
          <w:rFonts w:ascii="Traditional Arabic" w:hAnsi="Traditional Arabic"/>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764F" w14:textId="77777777" w:rsidR="00076F8E" w:rsidRDefault="00076F8E">
      <w:r>
        <w:separator/>
      </w:r>
    </w:p>
  </w:endnote>
  <w:endnote w:type="continuationSeparator" w:id="0">
    <w:p w14:paraId="5D0FBDCE" w14:textId="77777777" w:rsidR="00076F8E" w:rsidRDefault="0007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B2"/>
    <w:family w:val="auto"/>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6105C0">
              <w:rPr>
                <w:b/>
                <w:bCs/>
                <w:noProof/>
                <w:rtl/>
              </w:rPr>
              <w:t>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6105C0">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00EC" w14:textId="77777777" w:rsidR="00076F8E" w:rsidRDefault="00076F8E">
      <w:r>
        <w:separator/>
      </w:r>
    </w:p>
  </w:footnote>
  <w:footnote w:type="continuationSeparator" w:id="0">
    <w:p w14:paraId="3D31950A" w14:textId="77777777" w:rsidR="00076F8E" w:rsidRDefault="0007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6F8E"/>
    <w:rsid w:val="00077394"/>
    <w:rsid w:val="00077A90"/>
    <w:rsid w:val="00080B26"/>
    <w:rsid w:val="00080B81"/>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2A1C"/>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738"/>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173B"/>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17AEB"/>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67D55"/>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05C0"/>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37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51"/>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6A3"/>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56D"/>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984"/>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070"/>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02C"/>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2D33"/>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1698"/>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5AB8"/>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7769F"/>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6731E43C-0954-4BD2-BCD9-A11DF852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162E7262-3F2F-4EE6-A861-83745B880F53}">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Pages>
  <Words>923</Words>
  <Characters>5263</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