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344F91" w:rsidRDefault="00B814E4" w:rsidP="00A528E0">
      <w:pPr>
        <w:bidi w:val="0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সিহঁতে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মীনা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ৰ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বাহি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ৰত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ৰাতি অতিবাহিত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ক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ৰি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ছে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সিহঁতে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জন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া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না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ছিল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যে মীনা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সিহঁতৰ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ওচৰত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44F91" w:rsidRDefault="00B677E0" w:rsidP="00B677E0">
      <w:pPr>
        <w:bidi w:val="0"/>
        <w:spacing w:after="0" w:line="240" w:lineRule="auto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ই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লাম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প্ৰশ্ন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344F91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44F91" w:rsidRDefault="00344F91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44F91" w:rsidRDefault="00344F91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44F91" w:rsidRDefault="00344F91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44F91" w:rsidRDefault="00344F91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44F91" w:rsidRPr="00265DA9" w:rsidRDefault="00344F91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344F91" w:rsidRDefault="00C22920" w:rsidP="00C22920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/>
          <w:bCs/>
          <w:sz w:val="44"/>
          <w:szCs w:val="44"/>
          <w:lang w:bidi="as-IN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باتوا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خارج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منى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،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وهم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لا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يعلمون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أن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منى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قريبة</w:t>
      </w:r>
      <w:r w:rsidRPr="00344F91">
        <w:rPr>
          <w:rFonts w:ascii="Kalpurush" w:eastAsia="Times New Roman" w:hAnsi="Kalpurush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منهم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A528E0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D75B15" w:rsidRDefault="00D75B15" w:rsidP="00D75B15">
      <w:pPr>
        <w:shd w:val="clear" w:color="auto" w:fill="FFFFFF"/>
        <w:spacing w:after="75" w:line="240" w:lineRule="auto"/>
        <w:jc w:val="center"/>
        <w:outlineLvl w:val="3"/>
      </w:pPr>
      <w:r>
        <w:rPr>
          <w:rFonts w:eastAsia="Times New Roman" w:cs="KFGQPC Uthman Taha Naskh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القسم العلمي بموقع الإسلام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bookmarkStart w:id="0" w:name="_GoBack"/>
      <w:bookmarkEnd w:id="0"/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344F91" w:rsidRDefault="007A41F7" w:rsidP="00344F91">
      <w:pPr>
        <w:jc w:val="center"/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4F91">
        <w:rPr>
          <w:rFonts w:eastAsia="Times New Roman" w:cs="KFGQPC Uthman Taha Naskh" w:hint="cs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ترجمة</w:t>
      </w:r>
      <w:r w:rsidR="00384014" w:rsidRPr="00344F91"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رفيق</w:t>
      </w:r>
      <w:r w:rsidR="00384014" w:rsidRPr="00344F91"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الاسلام</w:t>
      </w:r>
      <w:r w:rsidR="00384014" w:rsidRPr="00344F91"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بن</w:t>
      </w:r>
      <w:r w:rsidR="00384014" w:rsidRPr="00344F91"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حبيب</w:t>
      </w:r>
      <w:r w:rsidR="00384014" w:rsidRPr="00344F91">
        <w:rPr>
          <w:rFonts w:eastAsia="Times New Roman" w:cs="KFGQPC Uthman Taha Naskh"/>
          <w:b/>
          <w:sz w:val="44"/>
          <w:szCs w:val="44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  <w:cs/>
          <w:lang w:bidi="as-IN"/>
        </w:rPr>
      </w:pPr>
    </w:p>
    <w:p w:rsidR="00E179B9" w:rsidRPr="00C22920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E179B9" w:rsidRPr="00344F91" w:rsidRDefault="00E179B9" w:rsidP="00344F91">
      <w:pPr>
        <w:jc w:val="center"/>
        <w:rPr>
          <w:rFonts w:eastAsia="Times New Roman" w:cs="KFGQPC Uthman Taha Naskh"/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4F91">
        <w:rPr>
          <w:rFonts w:eastAsia="Times New Roman" w:cs="KFGQPC Uthman Taha Naskh"/>
          <w:b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B814E4" w:rsidRPr="00412DD9" w:rsidRDefault="00B814E4" w:rsidP="00B814E4">
      <w:pPr>
        <w:spacing w:after="75" w:line="240" w:lineRule="auto"/>
        <w:jc w:val="both"/>
        <w:outlineLvl w:val="3"/>
        <w:rPr>
          <w:rFonts w:ascii="Kalpurush" w:eastAsia="Times New Roman" w:hAnsi="Kalpurush" w:cs="Kalpurush"/>
          <w:sz w:val="27"/>
          <w:szCs w:val="27"/>
          <w:lang w:bidi="as-IN"/>
        </w:rPr>
      </w:pPr>
      <w:r>
        <w:rPr>
          <w:rFonts w:ascii="Kalpurush" w:eastAsia="Times New Roman" w:hAnsi="Kalpurush" w:cs="Kalpurush" w:hint="cs"/>
          <w:color w:val="FF0000"/>
          <w:sz w:val="27"/>
          <w:szCs w:val="27"/>
          <w:cs/>
          <w:lang w:bidi="as-IN"/>
        </w:rPr>
        <w:t xml:space="preserve"> </w:t>
      </w:r>
      <w:r w:rsidRPr="00AF1FB4">
        <w:rPr>
          <w:rFonts w:ascii="Kalpurush" w:eastAsia="Times New Roman" w:hAnsi="Kalpurush" w:cs="Kalpurush"/>
          <w:color w:val="FF0000"/>
          <w:sz w:val="27"/>
          <w:szCs w:val="27"/>
          <w:lang w:bidi="as-IN"/>
        </w:rPr>
        <w:t>225091</w:t>
      </w:r>
      <w:r w:rsidRPr="00412DD9">
        <w:rPr>
          <w:rFonts w:ascii="Kalpurush" w:eastAsia="Times New Roman" w:hAnsi="Kalpurush" w:cs="Kalpurush"/>
          <w:sz w:val="27"/>
          <w:szCs w:val="27"/>
          <w:lang w:bidi="as-IN"/>
        </w:rPr>
        <w:t xml:space="preserve">: </w:t>
      </w:r>
      <w:r w:rsidRPr="00412DD9">
        <w:rPr>
          <w:rFonts w:eastAsia="Times New Roman" w:hint="cs"/>
          <w:sz w:val="27"/>
          <w:szCs w:val="27"/>
          <w:rtl/>
        </w:rPr>
        <w:t>باتوا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خارج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منى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،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وهم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لا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يعلمون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أن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منى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قريبة</w:t>
      </w:r>
      <w:r w:rsidRPr="00412DD9">
        <w:rPr>
          <w:rFonts w:ascii="Kalpurush" w:eastAsia="Times New Roman" w:hAnsi="Kalpurush" w:cs="Kalpurush"/>
          <w:sz w:val="27"/>
          <w:szCs w:val="27"/>
          <w:rtl/>
          <w:cs/>
          <w:lang w:bidi="as-IN"/>
        </w:rPr>
        <w:t xml:space="preserve"> </w:t>
      </w:r>
      <w:r w:rsidRPr="00412DD9">
        <w:rPr>
          <w:rFonts w:eastAsia="Times New Roman" w:hint="cs"/>
          <w:sz w:val="27"/>
          <w:szCs w:val="27"/>
          <w:rtl/>
        </w:rPr>
        <w:t>منهم</w:t>
      </w:r>
    </w:p>
    <w:p w:rsidR="00B814E4" w:rsidRPr="00412DD9" w:rsidRDefault="00B814E4" w:rsidP="00C22920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7"/>
          <w:szCs w:val="27"/>
          <w:lang w:bidi="as-IN"/>
        </w:rPr>
        <w:t>225091: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412DD9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সিহঁতে মীনাৰ বাহিৰত ৰাতি অতিবাহিত কৰিছে</w:t>
      </w:r>
      <w:r w:rsidRPr="00412DD9"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সিহঁতে জনা নাছিল যে মীনা সিহঁতৰ ওচৰত</w:t>
      </w:r>
    </w:p>
    <w:p w:rsidR="00B814E4" w:rsidRPr="00412DD9" w:rsidRDefault="00B814E4" w:rsidP="00C2292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 xml:space="preserve">প্রশ্ন: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জ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া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ম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া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ৰাহ আকাবাত শিল গুটি দলিওৱাৰ পিছত আমি তাৱাফে ইফাজা (ফৰজ তাৱাফ) আদায় কৰাৰ বাবে মক্কাত গৈছিলো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তা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ৱাফ শেষত আমি অতি ক্লান্ত হৈ পৰিছিলো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সেয়ে ৰাতি অতিবাহিত কৰাৰ বাবে মীনাত যোৱাৰ কাৰণে যানবাহন বিচাৰি পোৱা নাছিলো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অ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ৱশেষত আমি আজিজিয়া (ৰি ছি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দকি)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ত গ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লো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মি জনা নাছিলো যে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মীনাৰ জম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া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ৰাতসমূহ আমাৰ পৰা কেৱল এক কিলোমিটাৰ বা তাতোকৈ কম দূৰত অৱস্থিত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আম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ি শুই পৰিলো আৰু এজন ব্যক্তিক ক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লো তেওঁ যেন আমাক মাজ ৰাতিত জগাই দিয়ে যাতে আমি ৰাতি যাপন কৰিবলৈ মীনাত যাব পাৰো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সে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 ব্যক্তিয়ে দেখিলে যে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আমি বৰ ক্লান্ত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সেয়ে তেওঁ আমাক জগাই নিদিলে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এতিয়া প্ৰশ্ন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ল, মীনাত ৰাতি অতিবাহিত কৰাৰ হুকুম কি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আমাৰ ওপৰত দম (পশু যবেহ কৰা)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 নেকি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>?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b/>
          <w:bCs/>
          <w:sz w:val="24"/>
          <w:szCs w:val="24"/>
          <w:cs/>
          <w:lang w:bidi="as-IN"/>
        </w:rPr>
        <w:t>উত্তৰ: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আলহামদুলিল্লাহ।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প্ৰথম: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তাশ্বৰিকৰ (কোৰবানী ঈদৰ পিছৰ) তিনি ৰাতি মীনাত অতিবাহিত কৰা হজ্জৰ ওৱাজিব আমল। যি ব্যক্তি কোনো ওজৰবিহীন মীনাত ৰাতি অতিবাহিত কৰা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পৰিত্যাগ কৰিব জমহুৰ আলিমৰ মতে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ওপৰত দম (পশু যবেহ কৰা) আৱশ্যক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আল-মাউছুআ আল-ফিকহিয়্যা (১৭/৫৮) গ্ৰন্থত আহিছে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>,</w:t>
      </w:r>
    </w:p>
    <w:p w:rsidR="001E6FDF" w:rsidRPr="00412DD9" w:rsidRDefault="001E6FDF" w:rsidP="001E6FDF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" 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الْمَبِيتُ بِمِنًى لَيَالِيَ أَيَّامِ التَّشْرِيقِ : وَاجِبٌ عِنْدَ جُمْهُورِ الْفُقَهَاءِ , يَلْزَمُ الدَّمُ لِمَنْ تَرَكَهُ بِغَيْرِ عُذْرٍ " انتهى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 .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তাশ্বৰিকৰ ৰাতিসমূহ মীনাত অতিবাহিত কৰা জমহুৰ আলিমৰ মতে ওৱাজিব। যি ব্যক্তি কোনো ওজৰবিহীন এই আমল ত্যাগ কৰিব তেওঁ দম দিব (পশু যবেহ কৰিব) লাগিব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সমাপ্ত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অধিক জানিবলৈ চাওঁক </w:t>
      </w:r>
      <w:hyperlink r:id="rId9" w:history="1">
        <w:r w:rsidRPr="00412DD9">
          <w:rPr>
            <w:rStyle w:val="Hyperlink"/>
            <w:rFonts w:ascii="Kalpurush" w:eastAsia="Times New Roman" w:hAnsi="Kalpurush" w:cs="Kalpurush"/>
            <w:color w:val="auto"/>
            <w:sz w:val="24"/>
            <w:szCs w:val="24"/>
          </w:rPr>
          <w:t>www.islamqa.info</w:t>
        </w:r>
      </w:hyperlink>
      <w:r w:rsidRPr="00412DD9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প্ৰশ্ন নং</w:t>
      </w:r>
      <w:r w:rsidRPr="00412DD9">
        <w:rPr>
          <w:rFonts w:eastAsia="Times New Roman"/>
          <w:sz w:val="24"/>
          <w:szCs w:val="24"/>
          <w:lang w:bidi="as-IN"/>
        </w:rPr>
        <w:t> </w:t>
      </w:r>
      <w:hyperlink r:id="rId10" w:history="1">
        <w:r w:rsidRPr="00412DD9">
          <w:rPr>
            <w:rFonts w:ascii="Kalpurush" w:eastAsia="Times New Roman" w:hAnsi="Kalpurush" w:cs="Kalpurush"/>
            <w:sz w:val="24"/>
            <w:szCs w:val="24"/>
            <w:u w:val="single"/>
            <w:lang w:bidi="as-IN"/>
          </w:rPr>
          <w:t>21258</w:t>
        </w:r>
      </w:hyperlink>
      <w:r w:rsidRPr="00412DD9">
        <w:rPr>
          <w:rFonts w:eastAsia="Times New Roman"/>
          <w:sz w:val="24"/>
          <w:szCs w:val="24"/>
          <w:lang w:bidi="as-IN"/>
        </w:rPr>
        <w:t> 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আৰু</w:t>
      </w:r>
      <w:r w:rsidRPr="00412DD9">
        <w:rPr>
          <w:rFonts w:eastAsia="Times New Roman"/>
          <w:sz w:val="24"/>
          <w:szCs w:val="24"/>
          <w:lang w:bidi="as-IN"/>
        </w:rPr>
        <w:t> </w:t>
      </w:r>
      <w:hyperlink r:id="rId11" w:history="1">
        <w:r w:rsidRPr="00412DD9">
          <w:rPr>
            <w:rFonts w:ascii="Kalpurush" w:eastAsia="Times New Roman" w:hAnsi="Kalpurush" w:cs="Kalpurush"/>
            <w:sz w:val="24"/>
            <w:szCs w:val="24"/>
            <w:u w:val="single"/>
            <w:lang w:bidi="as-IN"/>
          </w:rPr>
          <w:t>95374</w:t>
        </w:r>
      </w:hyperlink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B814E4" w:rsidRPr="00412DD9" w:rsidRDefault="008625F0" w:rsidP="00412DD9">
      <w:pPr>
        <w:shd w:val="clear" w:color="auto" w:fill="FFFFFF"/>
        <w:tabs>
          <w:tab w:val="left" w:pos="2580"/>
        </w:tabs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দ্বিতীয়</w:t>
      </w:r>
      <w:r w:rsidR="00B814E4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:</w:t>
      </w:r>
      <w:r w:rsidR="00412DD9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ab/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ব্যক্তি মীনাত ৰাতি অতিবাহিত কৰিবলৈ সক্ষম কিন্তু মীনাৰ সীমা নজনাৰ কাৰণে মীনাত ৰাতি অতিবাহিত কৰিব পৰা নাই তেন্তে তাৰ এই কাম ওজৰ হিচাপে ধৰা নহ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ব। কাৰণ সেই ব্যক্তিৰ উচিত আছিল- মীনা সম্পৰ্কে মানুহক সোধ-পোছ কৰা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যাতে মীনাত ৰাতি অতিবাহিত কৰিব পাৰে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বিন বাজ (ৰাহিমাহুল্লাহে) কৈছে:</w:t>
      </w:r>
    </w:p>
    <w:p w:rsidR="002408E7" w:rsidRPr="00412DD9" w:rsidRDefault="002408E7" w:rsidP="002408E7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KFGQPC Uthman Taha Naskh"/>
          <w:b/>
          <w:bCs/>
          <w:sz w:val="32"/>
          <w:szCs w:val="32"/>
        </w:rPr>
      </w:pP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" 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من ترك المبيت في منى جاهلا حدودها مع القدرة على المبيت ، فعليه دم ؛ لأنه ترك واجبا من غير عذر شرعي ، وكان الواجب عليه أن يسأل حتى يؤدي الواجب " انتهى من " مجموع فتاوى ابن باز " (16/149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>(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>যি ব্যক্তি মীনাৰ সীমা নজনাৰ কাৰণে সক্ষম হোৱা সত্বেও মীনাত ৰাতি অতিবাহিত কৰিব পৰা নাই তাৰ ওপৰত দম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Vrinda"/>
          <w:sz w:val="24"/>
          <w:szCs w:val="24"/>
          <w:cs/>
          <w:lang w:bidi="bn-IN"/>
        </w:rPr>
        <w:t>কাৰণ সেই ব্যক্তি কোনো চৰিয়তি ওজৰবিহীন এটা ওৱাজিব আমল এৰি দিছে। তাৰ বাবে ওৱাজিব আছিল মানুহক সোধ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-পোছ কৰা যাতে এই ওৱাজিব আমলটো পালন কৰিব পাৰে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[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ইখ বিন বাজৰ ফতোৱাসমগ্ৰৰ (১৬/১৪৯) পৰা সমাপ্ত]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ইয়াৰ আলোকত ক</w:t>
      </w:r>
      <w:r w:rsidR="008625F0"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 পাৰি যে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যদি মীনাত ৰাতি অতিবাহিত কৰাৰ বাবে আপোনালোকৰ ঠাই থাকে তেনেহ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লে এই ওৱাজিব আমল পৰিত্যাগ কৰিবলৈ আপোনালোকৰ বাবে কোনো ওজৰ নাই। এই আমলটো ত্যাগ কৰাৰ কাৰণে আপোনালোকৰ ওপৰত ছাদাকা কৰা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দম (পশু জবেহ) কৰা নহয়। কাৰণ দম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 সেই সময়ত যেতিয়া গোটেই কেইটা ৰাতি অতিবাহিত কৰা পৰিহাৰ কৰিব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নৱৱী (ৰাহিমাহুল্লাহে) কৈছে:</w:t>
      </w:r>
    </w:p>
    <w:p w:rsidR="002408E7" w:rsidRPr="00412DD9" w:rsidRDefault="002408E7" w:rsidP="002408E7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KFGQPC Uthman Taha Naskh"/>
          <w:b/>
          <w:bCs/>
          <w:sz w:val="32"/>
          <w:szCs w:val="32"/>
        </w:rPr>
      </w:pP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 xml:space="preserve">" 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وَإِنْ تَرَكَ لَيَالِي التَّشْرِيقِ الثَّلَاثَ لَزِمَهُ دَمٌ فَقَطْ , هَذَا هُوَ الْمَذْهَبُ ... , وَإِنْ تَرَكَ لَيْلَتَيْنِ ، فَعَلَى الْأَصَحِّ : يَجِبُ مُدَّانِ [ أي : يتصدق بمدين من الطعام ] " انتهى من " المجموع " (8/225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>(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যদি তাশ্বৰিকৰ তিনি ৰাতি অতিবাহিত কৰা পৰিত্যাগ কৰে তেনেহ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লে তাৰ ওপৰত দম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এইটোৱেই মাজহাবৰ অভিমত...। আৰু যদি দুই ৰাতি পৰিত্যাগ কৰে তেনেহ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লে বিশুদ্ধ মতানুযায়ী দুই মুদ্দ (দুই মুদ্দ খাদ্য ছাদাকা কৰা)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ব।[আল-মাজমু (৮/২২৫)ৰ পৰা গৃহীত সমাপ্ত]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উছাইমীন (ৰাহিমাহুল্লাহে) কৈছে:</w:t>
      </w:r>
    </w:p>
    <w:p w:rsidR="008625F0" w:rsidRPr="00412DD9" w:rsidRDefault="008625F0" w:rsidP="008625F0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lastRenderedPageBreak/>
        <w:t xml:space="preserve">" 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  <w:rtl/>
        </w:rPr>
        <w:t>وقوله : « أو لم يبت بها » عُلم منه أنه لو ترك ليلة من الليالي ، فإنه ليس عليه دم ، وهو كذلك ، بل عليه إطعام مسكين إن ترك ليلة ، وإطعام مسكينين إن ترك ليلتين ، وعليه دم إن ترك ثلاث ليالي " انتهى من " الشرح الممتع " (7/358</w:t>
      </w:r>
      <w:r w:rsidRPr="00412DD9">
        <w:rPr>
          <w:rFonts w:ascii="Droid Arabic Naskh" w:eastAsia="Times New Roman" w:hAnsi="Droid Arabic Naskh" w:cs="KFGQPC Uthman Taha Naskh"/>
          <w:b/>
          <w:bCs/>
          <w:sz w:val="32"/>
          <w:szCs w:val="32"/>
        </w:rPr>
        <w:t>(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গ্ৰন্থকাৰৰ কথা 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অথবা যদি তাত ৰাতি অতিবাহিত নকৰে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”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ইয়াৰ পৰা জনা গ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 যে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যদি এৰাতি অতিবাহিত কৰিবলৈ পৰিত্যাগ কৰে তেনেহ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লে দম ওৱাজিব নহ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ইটোৱেই সঠিক। বৰং তাৰ ওপৰত অপৰিহাৰ্য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ব- এৰাতি অতিবাহিত নকৰিলে এজন মিছকীনক খাদ্য খোৱাব লাগিব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দুই ৰাতি অতিবাহিত নকৰিলে দুজন মিছকীনক খাদ্য খোৱাব লাগিব</w:t>
      </w:r>
      <w:r w:rsidRPr="00412DD9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ৰু তিনি ৰাতি অতিবাহিত নকৰিলে তাৰ ওপৰত দম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ব।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[আল-শ্বাৰহুল মুমতি (৭/৩৫৮)ৰ পৰা সংগৃহীত</w:t>
      </w:r>
      <w:r w:rsidR="008625F0"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সমাপ্ত]</w:t>
      </w:r>
    </w:p>
    <w:p w:rsidR="00B814E4" w:rsidRPr="00412DD9" w:rsidRDefault="00B814E4" w:rsidP="00C22920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সাৰাংশ</w:t>
      </w:r>
      <w:r w:rsidRPr="00412DD9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সেই ৰাতি মীনাত ৰাতি অতিবাহিত ত্যাগ কৰাৰ কাৰণে আপোনালোকৰ ওপৰত এজন মিছকীনক আহাৰ কৰোৱা ওৱাজিব হ</w:t>
      </w:r>
      <w:r w:rsidRPr="00412DD9">
        <w:rPr>
          <w:rFonts w:ascii="Kalpurush" w:eastAsia="Times New Roman" w:hAnsi="Kalpurush" w:cs="Kalpurush"/>
          <w:sz w:val="24"/>
          <w:szCs w:val="24"/>
        </w:rPr>
        <w:t>’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ব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B814E4" w:rsidRPr="00412DD9" w:rsidRDefault="00B814E4" w:rsidP="00412DD9">
      <w:pPr>
        <w:shd w:val="clear" w:color="auto" w:fill="FFFFFF"/>
        <w:tabs>
          <w:tab w:val="left" w:pos="4412"/>
        </w:tabs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আল্লাহেই ভাল জানে</w:t>
      </w:r>
      <w:r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412DD9" w:rsidRPr="00412DD9">
        <w:rPr>
          <w:rFonts w:ascii="Kalpurush" w:eastAsia="Times New Roman" w:hAnsi="Kalpurush" w:cs="Kalpurush"/>
          <w:sz w:val="24"/>
          <w:szCs w:val="24"/>
          <w:cs/>
          <w:lang w:bidi="hi-IN"/>
        </w:rPr>
        <w:tab/>
      </w:r>
    </w:p>
    <w:p w:rsidR="005666DC" w:rsidRPr="00412DD9" w:rsidRDefault="00B814E4" w:rsidP="00C22920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412DD9">
        <w:rPr>
          <w:rFonts w:ascii="Kalpurush" w:eastAsia="Times New Roman" w:hAnsi="Kalpurush" w:cs="Kalpurush"/>
          <w:sz w:val="24"/>
          <w:szCs w:val="24"/>
          <w:cs/>
          <w:lang w:bidi="as-IN"/>
        </w:rPr>
        <w:t>ইছলাম প্ৰশ্ন আৰু উত্তৰ ৱেবছাইট</w:t>
      </w:r>
    </w:p>
    <w:sectPr w:rsidR="005666DC" w:rsidRPr="00412DD9" w:rsidSect="007C43C8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402" w:rsidRDefault="00AD0402" w:rsidP="00E32771">
      <w:pPr>
        <w:spacing w:after="0" w:line="240" w:lineRule="auto"/>
      </w:pPr>
      <w:r>
        <w:separator/>
      </w:r>
    </w:p>
  </w:endnote>
  <w:endnote w:type="continuationSeparator" w:id="0">
    <w:p w:rsidR="00AD0402" w:rsidRDefault="00AD040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4536AD19-F801-4C10-A552-1223D0C4EFA1}"/>
    <w:embedBold r:id="rId2" w:fontKey="{FBF2B4EC-9527-43A5-AF00-121B36C425D3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378EC024-5748-41F4-B1F9-DF01DC79F6B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1A96C921-D71E-4AB6-8C79-2405478CAA9E}"/>
    <w:embedBold r:id="rId5" w:fontKey="{FD56AC30-59F5-412B-97EC-6F16492E4BB9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43DC6F73-6F7F-4FAA-974F-01D80131C0B0}"/>
    <w:embedBold r:id="rId7" w:fontKey="{CE54B6C0-6091-4414-8C8F-6C5E3D5B76C8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23065887-CB46-4E42-A926-5817D1F5CF73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67570786-A36E-4628-84E5-23988C8FB5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1BCC6955-0019-464E-9172-EF0F42807E6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1DA55526-AA0E-4051-89AB-8219E30821E6}"/>
    <w:embedBold r:id="rId12" w:fontKey="{89BDEEA9-83E2-4B0A-8C29-BFB07922411E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61E05174-67D1-426A-B3EC-0A0A30657EBA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A7A8B167-322C-4ED6-AC42-E532C0923366}"/>
    <w:embedBold r:id="rId15" w:fontKey="{B49E24AE-BFA7-472C-A960-133FB58ED237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36AFBA52-B825-4978-A413-1A1B3DE7FAFE}"/>
    <w:embedBold r:id="rId17" w:fontKey="{D25100AA-E98B-43C6-B7A5-C401BCEC1B1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205EAC4C-4E9E-4670-BE2B-D3489A20AF3F}"/>
    <w:embedBold r:id="rId19" w:fontKey="{CB2C2922-6B92-4010-9743-614EB5ED3DB0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E8D795C2-679B-4DF1-AB6E-B2246288CB24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8C8E9739-0F6E-465C-8731-2A215A2C67E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001B9E06-D34D-47AE-8B60-FB349F6B0D8A}"/>
    <w:embedBold r:id="rId23" w:fontKey="{CF6D19F0-2C77-4A17-84A9-4B98FD29473F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4" w:fontKey="{FFEA83A8-EC05-46F4-8E57-E86D22CA2DEB}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5" w:fontKey="{AD1D4554-34FA-4D32-9F36-076DB2D321B7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6" w:fontKey="{78D0C2D5-1F7C-415A-B92D-9501919F1708}"/>
    <w:embedBold r:id="rId27" w:fontKey="{EF15B154-C53A-4058-A037-76735B0AE4C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8" w:fontKey="{B20E9793-1B1B-4378-9C02-AFB6EAD8BC2D}"/>
    <w:embedBold r:id="rId29" w:fontKey="{53B6344A-14EB-481D-8BE9-482B3B698D9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1ACE41C2-A470-44A3-B672-A51744AA03C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fontKey="{B189E021-BCD2-40A1-9F59-FA2ABF4842B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00C386C4-F7AC-42D6-93BF-0E42289744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402" w:rsidRDefault="00AD0402" w:rsidP="00E32771">
      <w:pPr>
        <w:spacing w:after="0" w:line="240" w:lineRule="auto"/>
      </w:pPr>
      <w:r>
        <w:separator/>
      </w:r>
    </w:p>
  </w:footnote>
  <w:footnote w:type="continuationSeparator" w:id="0">
    <w:p w:rsidR="00AD0402" w:rsidRDefault="00AD040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31C8D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D75B15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A31C8D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D75B15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D55731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6632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6632F0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6632F0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6632F0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5289B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51FB1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692D"/>
    <w:rsid w:val="00344F91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FA1"/>
    <w:rsid w:val="003E1AC6"/>
    <w:rsid w:val="003E3EFC"/>
    <w:rsid w:val="003F0A8D"/>
    <w:rsid w:val="003F283A"/>
    <w:rsid w:val="003F32D2"/>
    <w:rsid w:val="003F7C60"/>
    <w:rsid w:val="00412DD9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22AA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32F0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0402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73018"/>
    <w:rsid w:val="00D73239"/>
    <w:rsid w:val="00D74FF6"/>
    <w:rsid w:val="00D75B15"/>
    <w:rsid w:val="00D77210"/>
    <w:rsid w:val="00D849A2"/>
    <w:rsid w:val="00D85636"/>
    <w:rsid w:val="00D85A5F"/>
    <w:rsid w:val="00DA7B40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66FA0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2EA1C3A-F638-4EBD-B716-EC6674F8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8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lamqa.info/bn/9537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slamqa.info/bn/21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lamqa.info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9AB3-ED43-480D-A9EB-D74C3D5C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651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সিহঁতে মীনাৰ বাহিৰত ৰাতি অতিবাহিত কৰিছে; সিহঁতে জনা নাছিল যে মীনা সিহঁতৰ ওচৰত</vt:lpstr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সিহঁতে মীনাৰ বাহিৰত ৰাতি অতিবাহিত কৰিছে; সিহঁতে জনা নাছিল যে মীনা সিহঁতৰ ওচৰত</dc:title>
  <dc:creator>ইছলাম প্ৰশ্ন আৰু উত্তৰ</dc:creator>
  <cp:lastModifiedBy>Mahmoud</cp:lastModifiedBy>
  <cp:revision>12</cp:revision>
  <cp:lastPrinted>2016-08-04T20:20:00Z</cp:lastPrinted>
  <dcterms:created xsi:type="dcterms:W3CDTF">2016-08-02T12:25:00Z</dcterms:created>
  <dcterms:modified xsi:type="dcterms:W3CDTF">2016-08-04T21:11:00Z</dcterms:modified>
</cp:coreProperties>
</file>