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BD2B15" w:rsidRDefault="00A03054" w:rsidP="00D644AA">
      <w:pPr>
        <w:bidi w:val="0"/>
        <w:spacing w:before="160" w:line="240" w:lineRule="auto"/>
        <w:jc w:val="center"/>
        <w:rPr>
          <w:rFonts w:ascii="Kalpurush" w:hAnsi="Kalpurush" w:cs="Kalpurush"/>
          <w:sz w:val="70"/>
          <w:szCs w:val="70"/>
          <w:lang w:bidi="ar-EG"/>
        </w:rPr>
      </w:pPr>
    </w:p>
    <w:p w:rsidR="00A03054" w:rsidRPr="001A112C" w:rsidRDefault="002F2284" w:rsidP="00D644AA">
      <w:pPr>
        <w:bidi w:val="0"/>
        <w:spacing w:before="160"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1A112C">
        <w:rPr>
          <w:rFonts w:ascii="Kalpurush" w:hAnsi="Kalpurush" w:cs="Kalpurush"/>
          <w:color w:val="205B83"/>
          <w:sz w:val="72"/>
          <w:szCs w:val="72"/>
          <w:cs/>
          <w:lang w:bidi="bn-IN"/>
        </w:rPr>
        <w:t>দীনের প্রতি বি</w:t>
      </w:r>
      <w:r w:rsidR="00D2543F" w:rsidRPr="001A112C">
        <w:rPr>
          <w:rFonts w:ascii="Kalpurush" w:hAnsi="Kalpurush" w:cs="Kalpurush"/>
          <w:color w:val="205B83"/>
          <w:sz w:val="72"/>
          <w:szCs w:val="72"/>
          <w:cs/>
          <w:lang w:bidi="bn-IN"/>
        </w:rPr>
        <w:t>দ্রূ</w:t>
      </w:r>
      <w:r w:rsidRPr="001A112C">
        <w:rPr>
          <w:rFonts w:ascii="Kalpurush" w:hAnsi="Kalpurush" w:cs="Kalpurush"/>
          <w:color w:val="205B83"/>
          <w:sz w:val="72"/>
          <w:szCs w:val="72"/>
          <w:cs/>
          <w:lang w:bidi="bn-IN"/>
        </w:rPr>
        <w:t>প ও তার পবিত্রতাহানি করার হুকুম</w:t>
      </w:r>
    </w:p>
    <w:p w:rsidR="00A03054" w:rsidRPr="00D644AA" w:rsidRDefault="00A03054" w:rsidP="00D644AA">
      <w:pPr>
        <w:bidi w:val="0"/>
        <w:spacing w:before="160" w:line="240" w:lineRule="auto"/>
        <w:jc w:val="center"/>
        <w:rPr>
          <w:rFonts w:ascii="Kalpurush" w:hAnsi="Kalpurush" w:cs="Kalpurush"/>
          <w:color w:val="595959" w:themeColor="text1" w:themeTint="A6"/>
          <w:sz w:val="16"/>
          <w:szCs w:val="16"/>
          <w:lang w:bidi="ar-EG"/>
        </w:rPr>
      </w:pPr>
    </w:p>
    <w:p w:rsidR="00A03054" w:rsidRPr="00AF146D" w:rsidRDefault="002F2284" w:rsidP="00D644AA">
      <w:pPr>
        <w:spacing w:before="160" w:after="0" w:line="240" w:lineRule="auto"/>
        <w:ind w:firstLine="113"/>
        <w:jc w:val="center"/>
        <w:rPr>
          <w:rFonts w:ascii="Kalpurush" w:hAnsi="Kalpurush" w:cs="Kalpurush"/>
          <w:sz w:val="40"/>
          <w:szCs w:val="40"/>
          <w:rtl/>
        </w:rPr>
      </w:pPr>
      <w:r w:rsidRPr="00AF146D">
        <w:rPr>
          <w:rFonts w:ascii="Kalpurush" w:hAnsi="Kalpurush" w:cs="KFGQPC Uthman Taha Naskh"/>
          <w:sz w:val="40"/>
          <w:szCs w:val="40"/>
          <w:rtl/>
        </w:rPr>
        <w:t>حكم</w:t>
      </w:r>
      <w:r w:rsidRPr="00AF146D">
        <w:rPr>
          <w:rFonts w:ascii="Kalpurush" w:hAnsi="Kalpurush" w:cs="Kalpurush"/>
          <w:sz w:val="40"/>
          <w:szCs w:val="40"/>
          <w:rtl/>
        </w:rPr>
        <w:t xml:space="preserve"> </w:t>
      </w:r>
      <w:r w:rsidRPr="00AF146D">
        <w:rPr>
          <w:rFonts w:ascii="Kalpurush" w:hAnsi="Kalpurush" w:cs="KFGQPC Uthman Taha Naskh"/>
          <w:sz w:val="40"/>
          <w:szCs w:val="40"/>
          <w:rtl/>
        </w:rPr>
        <w:t>الاستهزاء</w:t>
      </w:r>
      <w:r w:rsidRPr="00AF146D">
        <w:rPr>
          <w:rFonts w:ascii="Kalpurush" w:hAnsi="Kalpurush" w:cs="Kalpurush"/>
          <w:sz w:val="40"/>
          <w:szCs w:val="40"/>
          <w:rtl/>
        </w:rPr>
        <w:t xml:space="preserve"> </w:t>
      </w:r>
      <w:r w:rsidRPr="00AF146D">
        <w:rPr>
          <w:rFonts w:ascii="Kalpurush" w:hAnsi="Kalpurush" w:cs="KFGQPC Uthman Taha Naskh"/>
          <w:sz w:val="40"/>
          <w:szCs w:val="40"/>
          <w:rtl/>
        </w:rPr>
        <w:t>بالدين</w:t>
      </w:r>
      <w:r w:rsidRPr="00AF146D">
        <w:rPr>
          <w:rFonts w:ascii="Kalpurush" w:hAnsi="Kalpurush" w:cs="Kalpurush"/>
          <w:sz w:val="40"/>
          <w:szCs w:val="40"/>
          <w:rtl/>
        </w:rPr>
        <w:t xml:space="preserve"> </w:t>
      </w:r>
      <w:r w:rsidRPr="00AF146D">
        <w:rPr>
          <w:rFonts w:ascii="Kalpurush" w:hAnsi="Kalpurush" w:cs="KFGQPC Uthman Taha Naskh"/>
          <w:sz w:val="40"/>
          <w:szCs w:val="40"/>
          <w:rtl/>
        </w:rPr>
        <w:t>والاستهانة</w:t>
      </w:r>
      <w:r w:rsidRPr="00AF146D">
        <w:rPr>
          <w:rFonts w:ascii="Kalpurush" w:hAnsi="Kalpurush" w:cs="Kalpurush"/>
          <w:sz w:val="40"/>
          <w:szCs w:val="40"/>
          <w:rtl/>
        </w:rPr>
        <w:t xml:space="preserve"> </w:t>
      </w:r>
      <w:r w:rsidRPr="00AF146D">
        <w:rPr>
          <w:rFonts w:ascii="Kalpurush" w:hAnsi="Kalpurush" w:cs="KFGQPC Uthman Taha Naskh"/>
          <w:sz w:val="40"/>
          <w:szCs w:val="40"/>
          <w:rtl/>
        </w:rPr>
        <w:t>بحرماته</w:t>
      </w:r>
    </w:p>
    <w:p w:rsidR="00912D68" w:rsidRPr="00AF146D" w:rsidRDefault="00912D68" w:rsidP="00D644AA">
      <w:pPr>
        <w:spacing w:before="160" w:after="0" w:line="240" w:lineRule="auto"/>
        <w:ind w:firstLine="113"/>
        <w:jc w:val="center"/>
        <w:rPr>
          <w:rFonts w:ascii="Kalpurush" w:hAnsi="Kalpurush" w:cs="Kalpurush"/>
          <w:sz w:val="16"/>
          <w:szCs w:val="16"/>
          <w:rtl/>
          <w:lang w:bidi="ar-EG"/>
        </w:rPr>
      </w:pPr>
    </w:p>
    <w:p w:rsidR="00A03054" w:rsidRPr="00AF146D" w:rsidRDefault="00A03054" w:rsidP="00D644AA">
      <w:pPr>
        <w:spacing w:before="160" w:after="0" w:line="240" w:lineRule="auto"/>
        <w:ind w:firstLine="113"/>
        <w:jc w:val="center"/>
        <w:rPr>
          <w:rFonts w:ascii="Kalpurush" w:hAnsi="Kalpurush" w:cs="Kalpurush"/>
          <w:color w:val="205B83"/>
          <w:sz w:val="28"/>
          <w:szCs w:val="28"/>
          <w:lang w:bidi="ar-EG"/>
        </w:rPr>
      </w:pPr>
      <w:r w:rsidRPr="00AF146D">
        <w:rPr>
          <w:rFonts w:ascii="Kalpurush" w:hAnsi="Kalpurush" w:cs="Kalpurus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 w:rsidRPr="00AF146D">
        <w:rPr>
          <w:rFonts w:ascii="Kalpurush" w:hAnsi="Kalpurush" w:cs="KFGQPC Uthman Taha Naskh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AF146D">
        <w:rPr>
          <w:rFonts w:ascii="Kalpurush" w:hAnsi="Kalpurush" w:cs="Kalpurus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AF146D" w:rsidRDefault="00E210FF" w:rsidP="00D644AA">
      <w:pPr>
        <w:bidi w:val="0"/>
        <w:spacing w:before="160" w:line="240" w:lineRule="auto"/>
        <w:jc w:val="center"/>
        <w:rPr>
          <w:rFonts w:ascii="Kalpurush" w:hAnsi="Kalpurush" w:cs="Kalpurush"/>
          <w:color w:val="5EA1A5"/>
          <w:sz w:val="12"/>
          <w:szCs w:val="12"/>
          <w:lang w:bidi="ar-EG"/>
        </w:rPr>
      </w:pPr>
      <w:r w:rsidRPr="00AF146D">
        <w:rPr>
          <w:rFonts w:ascii="Kalpurush" w:hAnsi="Kalpurush" w:cs="Kalpurush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BE0DE0" w:rsidRDefault="00A03054" w:rsidP="00D644AA">
      <w:pPr>
        <w:tabs>
          <w:tab w:val="left" w:pos="753"/>
          <w:tab w:val="center" w:pos="3968"/>
        </w:tabs>
        <w:bidi w:val="0"/>
        <w:spacing w:before="160" w:line="240" w:lineRule="auto"/>
        <w:rPr>
          <w:rFonts w:ascii="Kalpurush" w:hAnsi="Kalpurush" w:cs="Kalpurush"/>
          <w:color w:val="5EA1A5"/>
          <w:sz w:val="80"/>
          <w:szCs w:val="80"/>
          <w:lang w:bidi="ar-EG"/>
        </w:rPr>
      </w:pPr>
      <w:r w:rsidRPr="00AF146D">
        <w:rPr>
          <w:rFonts w:ascii="Kalpurush" w:hAnsi="Kalpurush" w:cs="Kalpurush"/>
          <w:color w:val="5EA1A5"/>
          <w:sz w:val="100"/>
          <w:szCs w:val="100"/>
          <w:lang w:bidi="ar-EG"/>
        </w:rPr>
        <w:tab/>
      </w:r>
      <w:r w:rsidRPr="00AF146D">
        <w:rPr>
          <w:rFonts w:ascii="Kalpurush" w:hAnsi="Kalpurush" w:cs="Kalpurush"/>
          <w:color w:val="5EA1A5"/>
          <w:sz w:val="160"/>
          <w:szCs w:val="160"/>
          <w:lang w:bidi="ar-EG"/>
        </w:rPr>
        <w:tab/>
      </w:r>
    </w:p>
    <w:p w:rsidR="00A03054" w:rsidRPr="001A112C" w:rsidRDefault="00D336CD" w:rsidP="009F44DA">
      <w:pPr>
        <w:bidi w:val="0"/>
        <w:spacing w:before="160"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 xml:space="preserve">ড. </w:t>
      </w:r>
      <w:r w:rsidR="00AC78CE" w:rsidRPr="001A112C">
        <w:rPr>
          <w:rFonts w:ascii="Kalpurush" w:hAnsi="Kalpurush" w:cs="Kalpurush"/>
          <w:color w:val="205B83"/>
          <w:sz w:val="48"/>
          <w:szCs w:val="48"/>
          <w:cs/>
          <w:lang w:bidi="bn-IN"/>
        </w:rPr>
        <w:t xml:space="preserve">সালেহ </w:t>
      </w:r>
      <w:r w:rsidR="009F44DA" w:rsidRPr="001A112C">
        <w:rPr>
          <w:rFonts w:ascii="Kalpurush" w:hAnsi="Kalpurush" w:cs="Kalpurush"/>
          <w:color w:val="205B83"/>
          <w:sz w:val="48"/>
          <w:szCs w:val="48"/>
          <w:cs/>
          <w:lang w:bidi="bn-IN"/>
        </w:rPr>
        <w:t>ইব</w:t>
      </w:r>
      <w:r w:rsidR="00AC78CE" w:rsidRPr="001A112C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A03054" w:rsidRPr="00AF146D" w:rsidRDefault="00D336CD" w:rsidP="00D644AA">
      <w:pPr>
        <w:spacing w:before="160" w:after="0" w:line="240" w:lineRule="auto"/>
        <w:ind w:firstLine="113"/>
        <w:jc w:val="center"/>
        <w:rPr>
          <w:rFonts w:ascii="Kalpurush" w:hAnsi="Kalpurush" w:cs="Kalpurush"/>
          <w:sz w:val="36"/>
          <w:szCs w:val="36"/>
          <w:rtl/>
          <w:lang w:bidi="ar-EG"/>
        </w:rPr>
      </w:pPr>
      <w:r>
        <w:rPr>
          <w:rFonts w:ascii="Kalpurush" w:hAnsi="Kalpurush" w:cs="KFGQPC Uthman Taha Naskh" w:hint="cs"/>
          <w:sz w:val="36"/>
          <w:szCs w:val="36"/>
          <w:rtl/>
        </w:rPr>
        <w:t xml:space="preserve">د. </w:t>
      </w:r>
      <w:r w:rsidR="00AC78CE" w:rsidRPr="00AF146D">
        <w:rPr>
          <w:rFonts w:ascii="Kalpurush" w:hAnsi="Kalpurush" w:cs="KFGQPC Uthman Taha Naskh"/>
          <w:sz w:val="36"/>
          <w:szCs w:val="36"/>
          <w:rtl/>
        </w:rPr>
        <w:t>صالح</w:t>
      </w:r>
      <w:r w:rsidR="00AC78CE" w:rsidRPr="00AF146D">
        <w:rPr>
          <w:rFonts w:ascii="Kalpurush" w:hAnsi="Kalpurush" w:cs="Kalpurush"/>
          <w:sz w:val="36"/>
          <w:szCs w:val="36"/>
          <w:rtl/>
        </w:rPr>
        <w:t xml:space="preserve"> </w:t>
      </w:r>
      <w:r w:rsidR="00AC78CE" w:rsidRPr="00AF146D">
        <w:rPr>
          <w:rFonts w:ascii="Kalpurush" w:hAnsi="Kalpurush" w:cs="KFGQPC Uthman Taha Naskh"/>
          <w:sz w:val="36"/>
          <w:szCs w:val="36"/>
          <w:rtl/>
        </w:rPr>
        <w:t>بن</w:t>
      </w:r>
      <w:r w:rsidR="00AC78CE" w:rsidRPr="00AF146D">
        <w:rPr>
          <w:rFonts w:ascii="Kalpurush" w:hAnsi="Kalpurush" w:cs="Kalpurush"/>
          <w:sz w:val="36"/>
          <w:szCs w:val="36"/>
          <w:rtl/>
        </w:rPr>
        <w:t xml:space="preserve"> </w:t>
      </w:r>
      <w:r w:rsidR="00AC78CE" w:rsidRPr="00AF146D">
        <w:rPr>
          <w:rFonts w:ascii="Kalpurush" w:hAnsi="Kalpurush" w:cs="KFGQPC Uthman Taha Naskh"/>
          <w:sz w:val="36"/>
          <w:szCs w:val="36"/>
          <w:rtl/>
        </w:rPr>
        <w:t>فوزان</w:t>
      </w:r>
      <w:r w:rsidR="00AC78CE" w:rsidRPr="00AF146D">
        <w:rPr>
          <w:rFonts w:ascii="Kalpurush" w:hAnsi="Kalpurush" w:cs="Kalpurush"/>
          <w:sz w:val="36"/>
          <w:szCs w:val="36"/>
          <w:rtl/>
        </w:rPr>
        <w:t xml:space="preserve"> </w:t>
      </w:r>
      <w:r w:rsidR="00AC78CE" w:rsidRPr="00AF146D">
        <w:rPr>
          <w:rFonts w:ascii="Kalpurush" w:hAnsi="Kalpurush" w:cs="KFGQPC Uthman Taha Naskh"/>
          <w:sz w:val="36"/>
          <w:szCs w:val="36"/>
          <w:rtl/>
        </w:rPr>
        <w:t>الفوزان</w:t>
      </w:r>
    </w:p>
    <w:p w:rsidR="00A03054" w:rsidRPr="00AF146D" w:rsidRDefault="00A03054" w:rsidP="00D644AA">
      <w:pPr>
        <w:bidi w:val="0"/>
        <w:spacing w:before="160" w:line="240" w:lineRule="auto"/>
        <w:jc w:val="center"/>
        <w:rPr>
          <w:rFonts w:ascii="Kalpurush" w:hAnsi="Kalpurush" w:cs="Kalpurush"/>
          <w:color w:val="7F7F7F" w:themeColor="text1" w:themeTint="80"/>
          <w:sz w:val="52"/>
          <w:szCs w:val="52"/>
          <w:lang w:bidi="ar-EG"/>
        </w:rPr>
      </w:pPr>
      <w:r w:rsidRPr="00AF146D">
        <w:rPr>
          <w:rFonts w:ascii="Kalpurush" w:hAnsi="Kalpurush" w:cs="Kalpurush"/>
          <w:color w:val="7F7F7F" w:themeColor="text1" w:themeTint="80"/>
          <w:sz w:val="52"/>
          <w:szCs w:val="52"/>
          <w:lang w:bidi="ar-EG"/>
        </w:rPr>
        <w:sym w:font="Wingdings" w:char="F097"/>
      </w:r>
      <w:r w:rsidRPr="00AF146D">
        <w:rPr>
          <w:rFonts w:ascii="Kalpurush" w:hAnsi="Kalpurush" w:cs="Kalpurush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D2543F" w:rsidRDefault="00A03054" w:rsidP="00D644AA">
      <w:pPr>
        <w:bidi w:val="0"/>
        <w:spacing w:before="160" w:line="240" w:lineRule="auto"/>
        <w:jc w:val="center"/>
        <w:rPr>
          <w:rFonts w:ascii="Kalpurush" w:hAnsi="Kalpurush" w:cs="Kalpurush"/>
          <w:color w:val="006666"/>
          <w:sz w:val="20"/>
          <w:szCs w:val="20"/>
          <w:lang w:bidi="ar-EG"/>
        </w:rPr>
      </w:pPr>
    </w:p>
    <w:p w:rsidR="00A03054" w:rsidRPr="001A112C" w:rsidRDefault="008378B2" w:rsidP="00BD2B15">
      <w:pPr>
        <w:bidi w:val="0"/>
        <w:spacing w:after="0" w:line="240" w:lineRule="auto"/>
        <w:ind w:firstLine="115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1A112C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1A112C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CC5EDA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মো</w:t>
      </w:r>
      <w:r w:rsidR="00E20546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1A112C" w:rsidRDefault="00E443FF" w:rsidP="00BD2B15">
      <w:pPr>
        <w:tabs>
          <w:tab w:val="center" w:pos="4309"/>
          <w:tab w:val="left" w:pos="5644"/>
        </w:tabs>
        <w:bidi w:val="0"/>
        <w:spacing w:after="0" w:line="240" w:lineRule="auto"/>
        <w:ind w:firstLine="115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1A112C"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1A112C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1A112C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 w:rsidRPr="001A112C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আবু</w:t>
      </w:r>
      <w:r w:rsidR="00E20546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বকর</w:t>
      </w:r>
      <w:r w:rsidR="00E20546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মুহাম্মাদ</w:t>
      </w:r>
      <w:r w:rsidR="00E20546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1A112C">
        <w:rPr>
          <w:rFonts w:ascii="Kalpurush" w:hAnsi="Kalpurush" w:cs="Kalpurush"/>
          <w:color w:val="205B83"/>
          <w:sz w:val="40"/>
          <w:szCs w:val="40"/>
          <w:cs/>
          <w:lang w:bidi="bn-IN"/>
        </w:rPr>
        <w:t>যাকারিয়া</w:t>
      </w:r>
    </w:p>
    <w:p w:rsidR="00A03054" w:rsidRPr="00BE0DE0" w:rsidRDefault="00A03054" w:rsidP="00D644AA">
      <w:pPr>
        <w:bidi w:val="0"/>
        <w:spacing w:before="160" w:after="0" w:line="240" w:lineRule="auto"/>
        <w:ind w:firstLine="113"/>
        <w:jc w:val="center"/>
        <w:rPr>
          <w:rFonts w:ascii="Kalpurush" w:hAnsi="Kalpurush" w:cs="Kalpurush"/>
          <w:b/>
          <w:bCs/>
          <w:color w:val="205B83"/>
          <w:sz w:val="8"/>
          <w:szCs w:val="8"/>
          <w:lang w:bidi="ar-EG"/>
        </w:rPr>
      </w:pPr>
    </w:p>
    <w:p w:rsidR="00A03054" w:rsidRPr="00AF146D" w:rsidRDefault="00A03054" w:rsidP="00BD2B15">
      <w:pPr>
        <w:spacing w:after="0" w:line="240" w:lineRule="auto"/>
        <w:ind w:firstLine="115"/>
        <w:jc w:val="center"/>
        <w:rPr>
          <w:rFonts w:ascii="Kalpurush" w:hAnsi="Kalpurush" w:cs="Kalpurush"/>
          <w:sz w:val="32"/>
          <w:szCs w:val="32"/>
          <w:rtl/>
          <w:lang w:bidi="ar-EG"/>
        </w:rPr>
      </w:pPr>
      <w:r w:rsidRPr="00AF146D">
        <w:rPr>
          <w:rFonts w:ascii="Kalpurush" w:hAnsi="Kalpurush" w:cs="KFGQPC Uthman Taha Naskh"/>
          <w:sz w:val="32"/>
          <w:szCs w:val="32"/>
          <w:rtl/>
          <w:lang w:bidi="ar-EG"/>
        </w:rPr>
        <w:t>ترجمة</w:t>
      </w:r>
      <w:r w:rsidRPr="00AF146D">
        <w:rPr>
          <w:rFonts w:ascii="Kalpurush" w:hAnsi="Kalpurush" w:cs="Kalpurush"/>
          <w:sz w:val="32"/>
          <w:szCs w:val="32"/>
          <w:rtl/>
          <w:lang w:bidi="ar-EG"/>
        </w:rPr>
        <w:t xml:space="preserve">: </w:t>
      </w:r>
      <w:r w:rsidR="00F92DEB" w:rsidRPr="00AF146D">
        <w:rPr>
          <w:rFonts w:ascii="Kalpurush" w:hAnsi="Kalpurush" w:cs="KFGQPC Uthman Taha Naskh"/>
          <w:sz w:val="32"/>
          <w:szCs w:val="32"/>
          <w:rtl/>
          <w:lang w:bidi="ar-EG"/>
        </w:rPr>
        <w:t>د</w:t>
      </w:r>
      <w:r w:rsidR="00F92DEB" w:rsidRPr="00AF146D">
        <w:rPr>
          <w:rFonts w:ascii="Kalpurush" w:hAnsi="Kalpurush" w:cs="Kalpurush"/>
          <w:sz w:val="32"/>
          <w:szCs w:val="32"/>
          <w:rtl/>
          <w:lang w:bidi="ar-EG"/>
        </w:rPr>
        <w:t>/</w:t>
      </w:r>
      <w:r w:rsidR="00F92DEB" w:rsidRPr="00AF146D">
        <w:rPr>
          <w:rFonts w:ascii="Kalpurush" w:hAnsi="Kalpurush" w:cs="Kalpurush"/>
          <w:sz w:val="32"/>
          <w:szCs w:val="32"/>
          <w:lang w:bidi="ar-EG"/>
        </w:rPr>
        <w:t xml:space="preserve"> </w:t>
      </w:r>
      <w:r w:rsidR="00F92DEB" w:rsidRPr="00AF146D">
        <w:rPr>
          <w:rFonts w:ascii="Kalpurush" w:hAnsi="Kalpurush" w:cs="KFGQPC Uthman Taha Naskh"/>
          <w:sz w:val="32"/>
          <w:szCs w:val="32"/>
          <w:rtl/>
        </w:rPr>
        <w:t>محمد</w:t>
      </w:r>
      <w:r w:rsidR="00F92DEB" w:rsidRPr="00AF146D">
        <w:rPr>
          <w:rFonts w:ascii="Kalpurush" w:hAnsi="Kalpurush" w:cs="Kalpurush"/>
          <w:sz w:val="32"/>
          <w:szCs w:val="32"/>
          <w:rtl/>
        </w:rPr>
        <w:t xml:space="preserve"> </w:t>
      </w:r>
      <w:r w:rsidR="00F92DEB" w:rsidRPr="00AF146D">
        <w:rPr>
          <w:rFonts w:ascii="Kalpurush" w:hAnsi="Kalpurush" w:cs="KFGQPC Uthman Taha Naskh"/>
          <w:sz w:val="32"/>
          <w:szCs w:val="32"/>
          <w:rtl/>
        </w:rPr>
        <w:t>منظور</w:t>
      </w:r>
      <w:r w:rsidR="00F92DEB" w:rsidRPr="00AF146D">
        <w:rPr>
          <w:rFonts w:ascii="Kalpurush" w:hAnsi="Kalpurush" w:cs="Kalpurush"/>
          <w:sz w:val="32"/>
          <w:szCs w:val="32"/>
          <w:rtl/>
        </w:rPr>
        <w:t xml:space="preserve"> </w:t>
      </w:r>
      <w:r w:rsidR="00F92DEB" w:rsidRPr="00AF146D">
        <w:rPr>
          <w:rFonts w:ascii="Kalpurush" w:hAnsi="Kalpurush" w:cs="KFGQPC Uthman Taha Naskh"/>
          <w:sz w:val="32"/>
          <w:szCs w:val="32"/>
          <w:rtl/>
        </w:rPr>
        <w:t>إلهي</w:t>
      </w:r>
    </w:p>
    <w:p w:rsidR="008B3703" w:rsidRPr="00AF146D" w:rsidRDefault="00A03054" w:rsidP="00BD2B15">
      <w:pPr>
        <w:spacing w:after="0" w:line="240" w:lineRule="auto"/>
        <w:ind w:firstLine="115"/>
        <w:jc w:val="center"/>
        <w:rPr>
          <w:rFonts w:ascii="Kalpurush" w:hAnsi="Kalpurush" w:cs="Kalpurush"/>
          <w:color w:val="006666"/>
          <w:sz w:val="40"/>
          <w:szCs w:val="40"/>
          <w:lang w:bidi="ar-EG"/>
        </w:rPr>
        <w:sectPr w:rsidR="008B3703" w:rsidRPr="00AF146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AF146D">
        <w:rPr>
          <w:rFonts w:ascii="Kalpurush" w:hAnsi="Kalpurush" w:cs="KFGQPC Uthman Taha Naskh"/>
          <w:sz w:val="32"/>
          <w:szCs w:val="32"/>
          <w:rtl/>
          <w:lang w:bidi="ar-EG"/>
        </w:rPr>
        <w:t>مراجعة</w:t>
      </w:r>
      <w:r w:rsidRPr="00AF146D">
        <w:rPr>
          <w:rFonts w:ascii="Kalpurush" w:hAnsi="Kalpurush" w:cs="Kalpurush"/>
          <w:sz w:val="32"/>
          <w:szCs w:val="32"/>
          <w:rtl/>
          <w:lang w:bidi="ar-EG"/>
        </w:rPr>
        <w:t xml:space="preserve">: </w:t>
      </w:r>
      <w:r w:rsidR="005A6FDB" w:rsidRPr="00AF146D">
        <w:rPr>
          <w:rFonts w:ascii="Kalpurush" w:hAnsi="Kalpurush" w:cs="KFGQPC Uthman Taha Naskh"/>
          <w:sz w:val="32"/>
          <w:szCs w:val="32"/>
          <w:rtl/>
          <w:lang w:bidi="ar-EG"/>
        </w:rPr>
        <w:t>د</w:t>
      </w:r>
      <w:r w:rsidR="005A6FDB" w:rsidRPr="00AF146D">
        <w:rPr>
          <w:rFonts w:ascii="Kalpurush" w:hAnsi="Kalpurush" w:cs="Kalpurush"/>
          <w:sz w:val="32"/>
          <w:szCs w:val="32"/>
          <w:rtl/>
          <w:lang w:bidi="ar-EG"/>
        </w:rPr>
        <w:t xml:space="preserve">/ </w:t>
      </w:r>
      <w:r w:rsidR="005A6FDB" w:rsidRPr="00AF146D">
        <w:rPr>
          <w:rFonts w:ascii="Kalpurush" w:hAnsi="Kalpurush" w:cs="KFGQPC Uthman Taha Naskh"/>
          <w:sz w:val="32"/>
          <w:szCs w:val="32"/>
          <w:rtl/>
          <w:lang w:bidi="ar-EG"/>
        </w:rPr>
        <w:t>أبو</w:t>
      </w:r>
      <w:r w:rsidR="00D644AA">
        <w:rPr>
          <w:rFonts w:ascii="Kalpurush" w:hAnsi="Kalpurush" w:cs="KFGQPC Uthman Taha Naskh"/>
          <w:sz w:val="32"/>
          <w:szCs w:val="32"/>
          <w:lang w:bidi="ar-EG"/>
        </w:rPr>
        <w:t xml:space="preserve"> </w:t>
      </w:r>
      <w:r w:rsidR="005A6FDB" w:rsidRPr="00AF146D">
        <w:rPr>
          <w:rFonts w:ascii="Kalpurush" w:hAnsi="Kalpurush" w:cs="KFGQPC Uthman Taha Naskh"/>
          <w:sz w:val="32"/>
          <w:szCs w:val="32"/>
          <w:rtl/>
          <w:lang w:bidi="ar-EG"/>
        </w:rPr>
        <w:t>بكر</w:t>
      </w:r>
      <w:r w:rsidR="00D644AA">
        <w:rPr>
          <w:rFonts w:ascii="Kalpurush" w:hAnsi="Kalpurush" w:cs="KFGQPC Uthman Taha Naskh"/>
          <w:sz w:val="32"/>
          <w:szCs w:val="32"/>
          <w:lang w:bidi="ar-EG"/>
        </w:rPr>
        <w:t xml:space="preserve"> </w:t>
      </w:r>
      <w:r w:rsidR="005A6FDB" w:rsidRPr="00AF146D">
        <w:rPr>
          <w:rFonts w:ascii="Kalpurush" w:hAnsi="Kalpurush" w:cs="KFGQPC Uthman Taha Naskh"/>
          <w:sz w:val="32"/>
          <w:szCs w:val="32"/>
          <w:rtl/>
          <w:lang w:bidi="ar-EG"/>
        </w:rPr>
        <w:t>محمد</w:t>
      </w:r>
      <w:r w:rsidR="00D644AA">
        <w:rPr>
          <w:rFonts w:ascii="Kalpurush" w:hAnsi="Kalpurush" w:cs="KFGQPC Uthman Taha Naskh"/>
          <w:sz w:val="32"/>
          <w:szCs w:val="32"/>
          <w:lang w:bidi="ar-EG"/>
        </w:rPr>
        <w:t xml:space="preserve"> </w:t>
      </w:r>
      <w:r w:rsidR="005A6FDB" w:rsidRPr="00AF146D">
        <w:rPr>
          <w:rFonts w:ascii="Kalpurush" w:hAnsi="Kalpurush" w:cs="KFGQPC Uthman Taha Naskh"/>
          <w:sz w:val="32"/>
          <w:szCs w:val="32"/>
          <w:rtl/>
          <w:lang w:bidi="ar-EG"/>
        </w:rPr>
        <w:t>زكريا</w:t>
      </w:r>
    </w:p>
    <w:p w:rsidR="00E942BB" w:rsidRPr="004E7235" w:rsidRDefault="00E942BB" w:rsidP="00AF146D">
      <w:pPr>
        <w:bidi w:val="0"/>
        <w:spacing w:before="160" w:line="276" w:lineRule="auto"/>
        <w:jc w:val="center"/>
        <w:rPr>
          <w:rFonts w:ascii="Kalpurush" w:hAnsi="Kalpurush" w:cs="Kalpurush"/>
          <w:color w:val="006666"/>
          <w:sz w:val="10"/>
          <w:szCs w:val="10"/>
          <w:lang w:bidi="ar-EG"/>
        </w:rPr>
      </w:pPr>
    </w:p>
    <w:p w:rsidR="008D089C" w:rsidRPr="00D336CD" w:rsidRDefault="00D336CD" w:rsidP="00AF146D">
      <w:pPr>
        <w:bidi w:val="0"/>
        <w:spacing w:before="160" w:line="276" w:lineRule="auto"/>
        <w:jc w:val="center"/>
        <w:rPr>
          <w:rFonts w:ascii="Kalpurush" w:hAnsi="Kalpurush" w:cs="Kalpurush"/>
          <w:noProof/>
          <w:color w:val="205B83"/>
          <w:sz w:val="32"/>
          <w:szCs w:val="32"/>
        </w:rPr>
      </w:pPr>
      <w:r w:rsidRPr="00AF146D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876DEAF" wp14:editId="0349D178">
            <wp:simplePos x="0" y="0"/>
            <wp:positionH relativeFrom="margin">
              <wp:posOffset>474980</wp:posOffset>
            </wp:positionH>
            <wp:positionV relativeFrom="paragraph">
              <wp:posOffset>60325</wp:posOffset>
            </wp:positionV>
            <wp:extent cx="4841875" cy="50038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284" w:rsidRPr="00D336CD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দীনের প্রতি বি</w:t>
      </w:r>
      <w:r w:rsidR="00D2543F" w:rsidRPr="00D336CD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দ্রূ</w:t>
      </w:r>
      <w:r w:rsidR="002F2284" w:rsidRPr="00D336CD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প ও তার পবিত্রতাহানি করার হুকুম</w:t>
      </w:r>
    </w:p>
    <w:p w:rsidR="00E942BB" w:rsidRPr="00164CD0" w:rsidRDefault="00E942BB" w:rsidP="00AF146D">
      <w:pPr>
        <w:bidi w:val="0"/>
        <w:spacing w:before="160" w:line="276" w:lineRule="auto"/>
        <w:jc w:val="center"/>
        <w:rPr>
          <w:rFonts w:ascii="Kalpurush" w:hAnsi="Kalpurush" w:cs="Kalpurush"/>
          <w:color w:val="205B83"/>
          <w:sz w:val="18"/>
          <w:szCs w:val="18"/>
          <w:lang w:bidi="bn-BD"/>
        </w:rPr>
      </w:pPr>
    </w:p>
    <w:p w:rsidR="002F2284" w:rsidRPr="00AF146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দীনের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পকারী মুরতাদ হয়ে যায় এবং পুরোপুরি </w:t>
      </w:r>
      <w:r w:rsidR="00FF520B" w:rsidRPr="00D336CD">
        <w:rPr>
          <w:rFonts w:ascii="Kalpurush" w:hAnsi="Kalpurush" w:cs="Kalpurush"/>
          <w:sz w:val="24"/>
          <w:szCs w:val="24"/>
          <w:cs/>
          <w:lang w:bidi="bn-IN"/>
        </w:rPr>
        <w:t>দীন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ইসলামের গণ্ডি থেকে বের হয়ে যায়। আল্লাহ তা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C96381" w:rsidRPr="00D336CD">
        <w:rPr>
          <w:rFonts w:ascii="Kalpurush" w:hAnsi="Kalpurush" w:cs="Kalpurush"/>
          <w:sz w:val="24"/>
          <w:szCs w:val="24"/>
          <w:cs/>
          <w:lang w:bidi="bn-IN"/>
        </w:rPr>
        <w:t>আলা বলেন,</w:t>
      </w:r>
    </w:p>
    <w:p w:rsidR="00C96381" w:rsidRDefault="00C96381" w:rsidP="0080192F">
      <w:pPr>
        <w:spacing w:after="0"/>
        <w:jc w:val="both"/>
        <w:rPr>
          <w:rFonts w:ascii="KFGQPC Uthman Taha Naskh" w:cs="KFGQPC Uthman Taha Naskh"/>
          <w:color w:val="008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وَءَايَٰتِهِۦ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تَسۡتَهۡزِءُونَ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تَعۡتَذِرُواْ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كَفَرۡتُم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إِيمَٰنِكُمۡۚ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٦٥،</w:t>
      </w:r>
      <w:r w:rsidR="00442CB2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442CB2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CF3834" w:rsidRPr="00D336CD" w:rsidRDefault="00C96381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lang w:bidi="bn-IN"/>
        </w:rPr>
        <w:t>“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বলুন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তোমর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া কি আল্লাহর সাথে, তাঁর নিদর্শনা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বলীর সাথে এব</w:t>
      </w:r>
      <w:r w:rsidR="00905BDC" w:rsidRPr="00D336CD">
        <w:rPr>
          <w:rFonts w:ascii="Kalpurush" w:hAnsi="Kalpurush" w:cs="Kalpurush"/>
          <w:sz w:val="24"/>
          <w:szCs w:val="24"/>
          <w:cs/>
          <w:lang w:bidi="bn-IN"/>
        </w:rPr>
        <w:t>ং তাঁর রাসূলের সাথে ঠাট্টা করছিলে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ছল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ছুতা দেখিয়ো না। তোমরা তো ঈমান আনার পর কুফু</w:t>
      </w:r>
      <w:bookmarkStart w:id="0" w:name="_GoBack"/>
      <w:bookmarkEnd w:id="0"/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রী করেছ।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>” [</w:t>
      </w:r>
      <w:r w:rsidR="00905BDC" w:rsidRPr="00D336CD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905BDC" w:rsidRPr="00D336CD"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="00905BDC" w:rsidRPr="00D336CD">
        <w:rPr>
          <w:rFonts w:ascii="Kalpurush" w:hAnsi="Kalpurush" w:cs="Kalpurush"/>
          <w:sz w:val="24"/>
          <w:szCs w:val="24"/>
          <w:cs/>
          <w:lang w:bidi="bn-IN"/>
        </w:rPr>
        <w:t>তাওবা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905BDC" w:rsidRPr="00D336CD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>: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৬৫-৬৬</w:t>
      </w:r>
      <w:r w:rsidR="00905BDC" w:rsidRPr="00D336CD">
        <w:rPr>
          <w:rFonts w:ascii="Kalpurush" w:hAnsi="Kalpurush" w:cs="Kalpurush"/>
          <w:sz w:val="24"/>
          <w:szCs w:val="24"/>
          <w:lang w:bidi="bn-IN"/>
        </w:rPr>
        <w:t>]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</w:p>
    <w:p w:rsidR="002F2284" w:rsidRPr="00AF146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এ আয়াত প্রমাণ বহন করে যে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আল্লাহর সাথে ঠাট্টা</w:t>
      </w:r>
      <w:r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করা কুফুরী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1A26F8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সাল্লাল্লাহু ‘আলাইহি ওয়াসাল্লামের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সাথে ঠাট্টা</w:t>
      </w:r>
      <w:r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</w:t>
      </w:r>
      <w:r w:rsidR="001A26F8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করা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কুফুরী। অতএব যে ব্যক্তি এ বিষয়গুলোর কোনো একটির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সে সবগুলোর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পকারী হিস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াবে গণ্য হবে। আর সে যুগের মুনাফ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কদের পক্ষ থেকে যা ঘটেছিল তা এই যে</w:t>
      </w:r>
      <w:r w:rsidRPr="00D336CD">
        <w:rPr>
          <w:rFonts w:ascii="Kalpurush" w:hAnsi="Kalpurush" w:cs="Kalpurush"/>
          <w:sz w:val="24"/>
          <w:szCs w:val="24"/>
          <w:lang w:bidi="bn-IN"/>
        </w:rPr>
        <w:t>,</w:t>
      </w:r>
      <w:r w:rsidR="00442CB2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তারা রাসূলুল্লাহ সাল্লাল্লাহু 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 ও তাঁর সাহাবী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গণের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করত। তখনই এ আয়াত অবতীর্ণ হয়। অতএব এ বিষয়গুলোর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করা একটি অন্যটির সাথে ওতপ্রোত ভাবে জড়িত। সুতরাং যারা আল্লাহর একত্ববাদের প্রতি ঠাট্টা করে এবং আল্লাহ তা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আলা ব্যতীত মৃত লোকদের কাছে দোয়া করাকে বড় মনে করে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যখন তাদেরকে তাওহীদের দিকে আহ্বান করা হয় এবং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থেকে নিষেধ করা হয়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তখন তারা তৎ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করতে থাকে। যেমন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 তা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3E5225" w:rsidRPr="00D336CD">
        <w:rPr>
          <w:rFonts w:ascii="Kalpurush" w:hAnsi="Kalpurush" w:cs="Kalpurush"/>
          <w:sz w:val="24"/>
          <w:szCs w:val="24"/>
          <w:cs/>
          <w:lang w:bidi="bn-IN"/>
        </w:rPr>
        <w:t>আলা বলেন,</w:t>
      </w:r>
      <w:r w:rsidRPr="00AF146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2F2284" w:rsidRPr="00AF146D" w:rsidRDefault="00CF3834" w:rsidP="0080192F">
      <w:pPr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رَأَوۡكَ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يَتَّخِذُونَكَ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هُزُوًا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أَهَٰذَا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بَعَثَ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لَيُضِلُّنَا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ءَالِهَتِنَا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لَوۡلَآ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صَبَرۡنَا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عَلَيۡهَاۚ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٤٠،</w:t>
      </w:r>
      <w:r w:rsidR="00442CB2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442CB2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2F2284" w:rsidRPr="00D336CD" w:rsidRDefault="005C3047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lang w:bidi="bn-IN"/>
        </w:rPr>
        <w:t>“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তারা যখন আপনাকে দেখে তখন আপনাকে কেবল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পের পাত্র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রূপে গ্রহণ করে এবং বলে এই কি সে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-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যাকে আল্লাহ রাসূল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করে প্রেরণ করেছেন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?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সে তো আমাদেরকে আমাদের উপাস্যদের কাছ থেকে দূরে সরিয়েই দিত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যদি আমরা তাদেরকে আঁকড়ে ধরে না থাকতাম।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>” [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ফুরকান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>: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৪০-৪১</w:t>
      </w:r>
      <w:r w:rsidR="00985550" w:rsidRPr="00D336CD">
        <w:rPr>
          <w:rFonts w:ascii="Kalpurush" w:hAnsi="Kalpurush" w:cs="Kalpurush"/>
          <w:sz w:val="24"/>
          <w:szCs w:val="24"/>
          <w:lang w:bidi="bn-IN"/>
        </w:rPr>
        <w:t>]</w:t>
      </w:r>
    </w:p>
    <w:p w:rsidR="00CF3834" w:rsidRPr="00D336CD" w:rsidRDefault="002F2284" w:rsidP="00C27641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তাই রাসূলুল্লাহ সাল্লাল্লাহু 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াইহি ওয়াসাল্লাম যখন তাদেরকে শির্ক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থেকে নিষেধ করেছিলেন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তারা তাঁকে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প করতে থাকে। প্রাচীন যুগ থেকে নিয়ে আজ পর্যন্ত 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>মুশরি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কগণ নবীগণের দোষ</w:t>
      </w:r>
      <w:r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>ত্রু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টি বর্ণনা করে আসছে এবং যখনই তাঁরা তাদেরকে তাওহীদের দাওয়াত দেন তাঁদেরকে তারা নির্বোধ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ভ্রষ্ট ও পাগল বলে অভিহি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>ত করে। কেননা তাদের অন্তরে রয়েছে শির্কে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র প্রতি শ্রদ্ধাবোধ। অনুরূপভাবে দেখা যায়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যে,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>মুশরি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কদের সাথে যাদের সাদৃশ্য রয়েছে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যখনই তারা কাউকে তাওহীদের প্রতি আহ্বান করতে দেখে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নিজেদের অন্তরে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985550" w:rsidRPr="00D336CD">
        <w:rPr>
          <w:rFonts w:ascii="Kalpurush" w:hAnsi="Kalpurush" w:cs="Kalpurush"/>
          <w:sz w:val="24"/>
          <w:szCs w:val="24"/>
          <w:cs/>
          <w:lang w:bidi="bn-IN"/>
        </w:rPr>
        <w:t>শির্ক</w:t>
      </w:r>
      <w:r w:rsidR="003C29A6">
        <w:rPr>
          <w:rFonts w:ascii="Kalpurush" w:hAnsi="Kalpurush" w:cs="Kalpurush"/>
          <w:sz w:val="24"/>
          <w:szCs w:val="24"/>
          <w:cs/>
          <w:lang w:bidi="bn-IN"/>
        </w:rPr>
        <w:t xml:space="preserve"> থাকায় তারা তৎ</w:t>
      </w:r>
      <w:r w:rsidR="003D5D09" w:rsidRPr="00D336CD">
        <w:rPr>
          <w:rFonts w:ascii="Kalpurush" w:hAnsi="Kalpurush" w:cs="Kalpurush"/>
          <w:sz w:val="24"/>
          <w:szCs w:val="24"/>
          <w:cs/>
          <w:lang w:bidi="bn-IN"/>
        </w:rPr>
        <w:t>প্র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করে।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আলা বলেন</w:t>
      </w:r>
      <w:r w:rsidR="00CF3834" w:rsidRPr="00D336CD">
        <w:rPr>
          <w:rFonts w:ascii="Kalpurush" w:hAnsi="Kalpurush" w:cs="Kalpurush"/>
          <w:sz w:val="24"/>
          <w:szCs w:val="24"/>
          <w:cs/>
          <w:lang w:bidi="bn-IN"/>
        </w:rPr>
        <w:t>,</w:t>
      </w:r>
    </w:p>
    <w:p w:rsidR="00CF3834" w:rsidRDefault="00CF3834" w:rsidP="0080192F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يَتَّخِذُ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أَندَادٗا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يُحِبُّونَهُمۡ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كَحُبِّ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442CB2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2F2284" w:rsidRPr="00D336CD" w:rsidRDefault="007402C5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আর মানুষের মধ্যে কেউ কেউ এমনও রয়েছে যারা আল্লাহ ছাড়া অন্যান্যদেরকে তাঁর সমকক্ষ স্থির করে। আল্লাহকে ভালোবাসার মত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ই তারা তাদেরকে ভাল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বাসে।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” [সূরা আল-বাকারা, আয়াত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: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১৬৫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কেউ যদি আল্লাহকে ভালোবাসার ন্যায় সৃষ্টি জগতের কোনো কিছুকে ভালোবেসে থাকে</w:t>
      </w:r>
      <w:r w:rsidRPr="00D336CD">
        <w:rPr>
          <w:rFonts w:ascii="Kalpurush" w:hAnsi="Kalpurush" w:cs="Kalpurush"/>
          <w:sz w:val="24"/>
          <w:szCs w:val="24"/>
          <w:lang w:bidi="bn-IN"/>
        </w:rPr>
        <w:t>,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তাহলে সে হবে 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>মুশরি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80192F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80192F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কাউকে ভালোবাসা এবং আল</w:t>
      </w:r>
      <w:r w:rsidR="003C29A6">
        <w:rPr>
          <w:rFonts w:ascii="Kalpurush" w:hAnsi="Kalpurush" w:cs="Kalpurush"/>
          <w:sz w:val="24"/>
          <w:szCs w:val="24"/>
          <w:cs/>
          <w:lang w:bidi="bn-IN"/>
        </w:rPr>
        <w:t>্লাহর সাথে কাউকে ভালোবাসা এতদু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ভয়ে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 xml:space="preserve">র মধ্যে পার্থক্য 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lastRenderedPageBreak/>
        <w:t>নিরূপণ করা উচি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D336CD">
        <w:rPr>
          <w:rFonts w:ascii="Kalpurush" w:hAnsi="Kalpurush" w:cs="Mangal"/>
          <w:sz w:val="24"/>
          <w:szCs w:val="24"/>
          <w:cs/>
          <w:lang w:bidi="hi-IN"/>
        </w:rPr>
        <w:t xml:space="preserve">। </w:t>
      </w:r>
      <w:r w:rsidRPr="00D336CD">
        <w:rPr>
          <w:rFonts w:ascii="Kalpurush" w:hAnsi="Kalpurush" w:cs="Vrinda"/>
          <w:sz w:val="24"/>
          <w:szCs w:val="24"/>
          <w:cs/>
          <w:lang w:bidi="bn-IN"/>
        </w:rPr>
        <w:t xml:space="preserve">এজন্য যারা কবর ও মাজারকে উপাস্য বানিয়ে নিয়েছে তাদেরকে দেখতে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পাবেন যে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তারা আল্লাহর একত্ববাদ ও ইবাদতের প্রতি ঠাট্টা</w:t>
      </w:r>
      <w:r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করে থাকে এবং আল্লাহ ব্যতীত যাদেরকে তারা শাফা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তকারী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রূপে গ্রহণ করেছে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তাদের প্রতি খুবই সম্মান প্রদর্শন করে। তাদের যে কেউ আল্লাহর নামে মিথ্যা কসম খেতে পারে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 xml:space="preserve"> কিন্তু স্বীয় পীর ও শা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খের নামে মিথ্যা কসম খাওয়ার সাহস কারো নাই। এদের অনেকেই মনে করে যে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পীর ও শা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খের কাছে সাহায্য চাওয়া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-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চাই তা তার কবরে</w:t>
      </w:r>
      <w:r w:rsidR="003C29A6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 xml:space="preserve"> পাশে হোক কিংবা অন্য কোথাও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3C29A6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প্রত্যুষে মসজিদে আল্লাহর কাছে দো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চাওয়ার চেয়েও তাদের জন্য বেশি উপকারী। যারা তাদের পথ ছেড়ে তাওহীদের প্রতি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আকৃষ্ট হয়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তাদের প্রতি তারা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উপহাস করে। তাদের অনেকেই মস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জিদ ভেঙে দরগাহ বানায়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এসব কিছুই আল্লাহ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তাঁর আয়াতসমূহ ও তাঁর রাসূলের প্রতি উপহাস এবং</w:t>
      </w:r>
      <w:r w:rsidR="007402C5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শির্কে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র প্রতি সম্মান প্রদর্শন বই আর কিছু নয়।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কবরপন্থীদের মধ্যে আজকাল এ ধরনের ঘটনা প্রচুর ঘটে থাকে। 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b/>
          <w:bCs/>
          <w:color w:val="660033"/>
          <w:sz w:val="24"/>
          <w:szCs w:val="24"/>
          <w:lang w:bidi="bn-IN"/>
        </w:rPr>
      </w:pPr>
      <w:r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>ঠাট্টা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>বি</w:t>
      </w:r>
      <w:r w:rsidR="00D2543F"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>প দু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lang w:bidi="bn-IN"/>
        </w:rPr>
        <w:t>’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>ভাগে</w:t>
      </w:r>
      <w:r w:rsidR="00442CB2"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 xml:space="preserve"> </w:t>
      </w:r>
      <w:r w:rsidRPr="00D336CD">
        <w:rPr>
          <w:rFonts w:ascii="Kalpurush" w:hAnsi="Kalpurush" w:cs="Kalpurush"/>
          <w:b/>
          <w:bCs/>
          <w:color w:val="660033"/>
          <w:sz w:val="24"/>
          <w:szCs w:val="24"/>
          <w:cs/>
          <w:lang w:bidi="bn-IN"/>
        </w:rPr>
        <w:t xml:space="preserve">বিভক্ত: 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IN"/>
        </w:rPr>
      </w:pPr>
      <w:r w:rsidRPr="00D336C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এক. স্পষ্ট বি</w:t>
      </w:r>
      <w:r w:rsidR="00D2543F" w:rsidRPr="00D336C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দ্রূ</w:t>
      </w:r>
      <w:r w:rsidR="0080192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তা এমন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যে ব্যাপারে কুরআনের আয়াত অবতীর্ণ হয়েছে। যেমন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তাদের এমন কথা বলা যে</w:t>
      </w:r>
      <w:r w:rsidRPr="00D336CD">
        <w:rPr>
          <w:rFonts w:ascii="Kalpurush" w:hAnsi="Kalpurush" w:cs="Kalpurush"/>
          <w:sz w:val="24"/>
          <w:szCs w:val="24"/>
          <w:lang w:bidi="bn-IN"/>
        </w:rPr>
        <w:t>, 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আমাদের এ সকল ক্বারীদের ন্যায় এত বেশি পেটুক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এত বড় মিথ্যাবাদী ও যুদ্ধের সময় এত ভীরু লোক আমরা দেখি নাই।</w:t>
      </w:r>
      <w:r w:rsidR="004225DB"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কিংবা অনুরূপ আরো কোনো কথা যা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পকারীরা সাধারণত</w:t>
      </w:r>
      <w:r w:rsidR="004225DB" w:rsidRPr="00D336CD">
        <w:rPr>
          <w:rFonts w:ascii="Kalpurush" w:hAnsi="Kalpurush" w:cs="Kalpurush"/>
          <w:sz w:val="24"/>
          <w:szCs w:val="24"/>
          <w:cs/>
          <w:lang w:bidi="bn-IN"/>
        </w:rPr>
        <w:t>ঃ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বলে থাকে। যেমন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কারো এমন কথা যে</w:t>
      </w:r>
      <w:r w:rsidRPr="00D336CD">
        <w:rPr>
          <w:rFonts w:ascii="Kalpurush" w:hAnsi="Kalpurush" w:cs="Kalpurush"/>
          <w:sz w:val="24"/>
          <w:szCs w:val="24"/>
          <w:lang w:bidi="bn-IN"/>
        </w:rPr>
        <w:t>, 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তোমাদের এই ধর্ম পঞ্চম ধর্ম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অথবা বলা যে</w:t>
      </w:r>
      <w:r w:rsidRPr="00D336CD">
        <w:rPr>
          <w:rFonts w:ascii="Kalpurush" w:hAnsi="Kalpurush" w:cs="Kalpurush"/>
          <w:sz w:val="24"/>
          <w:szCs w:val="24"/>
          <w:lang w:bidi="bn-IN"/>
        </w:rPr>
        <w:t>, 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তোমাদের ধর্ম বানোয়াট</w:t>
      </w:r>
      <w:r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Pr="00D336CD">
        <w:rPr>
          <w:rFonts w:ascii="Kalpurush" w:hAnsi="Kalpurush" w:cs="Kalpurush"/>
          <w:sz w:val="24"/>
          <w:szCs w:val="24"/>
          <w:cs/>
          <w:lang w:bidi="hi-IN"/>
        </w:rPr>
        <w:t>।</w:t>
      </w:r>
    </w:p>
    <w:p w:rsidR="00164CD0" w:rsidRPr="0080192F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একই ভাবে সৎকাজের আদেশ দাতা ও অসৎ কাজ থেকে নিষেধকারী কাউকে দেখে উপহাসমূলক এমন কথা বলা যে</w:t>
      </w:r>
      <w:r w:rsidRPr="00D336CD">
        <w:rPr>
          <w:rFonts w:ascii="Kalpurush" w:hAnsi="Kalpurush" w:cs="Kalpurush"/>
          <w:sz w:val="24"/>
          <w:szCs w:val="24"/>
          <w:lang w:bidi="bn-IN"/>
        </w:rPr>
        <w:t>,</w:t>
      </w:r>
      <w:r w:rsidR="004225DB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তোমাদের কাছে তো দীনের লোকজন এসে গেছে</w:t>
      </w:r>
      <w:r w:rsidRPr="00D336CD">
        <w:rPr>
          <w:rFonts w:ascii="Kalpurush" w:hAnsi="Kalpurush" w:cs="Kalpurush"/>
          <w:sz w:val="24"/>
          <w:szCs w:val="24"/>
          <w:cs/>
          <w:lang w:bidi="hi-IN"/>
        </w:rPr>
        <w:t>।</w:t>
      </w:r>
      <w:r w:rsidR="00C81332" w:rsidRPr="00D336CD">
        <w:rPr>
          <w:rFonts w:ascii="Kalpurush" w:hAnsi="Kalpurush" w:cs="Kalpurush"/>
          <w:sz w:val="24"/>
          <w:szCs w:val="24"/>
          <w:cs/>
          <w:lang w:bidi="hi-IN"/>
        </w:rPr>
        <w:t>’</w:t>
      </w:r>
      <w:r w:rsidRPr="00D336CD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এ রকম আরো অসংখ্য কথাবার্তা যা গণনা করা কষ্টসাধ্য। এসব কথাবার্তা সে সব লোকদের কথার চেয়েও ভয়াবহ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যাদের ব্যাপারে আয়াত অবতীর্ণ হয়েছিল। </w:t>
      </w:r>
    </w:p>
    <w:p w:rsidR="002F2284" w:rsidRPr="00D336CD" w:rsidRDefault="0080192F" w:rsidP="0080192F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IN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দুই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.</w:t>
      </w:r>
      <w:r w:rsidR="002F2284" w:rsidRPr="00D336CD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অস্পষ্ট বি</w:t>
      </w:r>
      <w:r w:rsidR="00D2543F" w:rsidRPr="00D336C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দ্রূ</w:t>
      </w:r>
      <w:r w:rsidR="002F2284" w:rsidRPr="00D336CD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এ হল এমন সমুদ্র সদৃশ যা</w:t>
      </w:r>
      <w:r w:rsidR="003C29A6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কোনো কূল</w:t>
      </w:r>
      <w:r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কিনারা নেই। যেমন চোখ টেপা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জিহ্বা বের করা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ঠোঁট উল্টানো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আল্লাহর কিতাব তিলাওয়াতের সময় কিংবা রাসূলুল্লাহ সাল্লাল্লাহু 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আলাইহি </w:t>
      </w:r>
      <w:r w:rsidR="004225DB" w:rsidRPr="00D336CD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মের সুন্নাত পড়ার সময় অথবা সৎ কাজের আদেশ ও অসৎ কাজ থেকে নিষেধ করার সময় হ</w:t>
      </w:r>
      <w:r w:rsidR="004225DB" w:rsidRPr="00D336CD">
        <w:rPr>
          <w:rFonts w:ascii="Kalpurush" w:hAnsi="Kalpurush" w:cs="Kalpurush"/>
          <w:sz w:val="24"/>
          <w:szCs w:val="24"/>
          <w:cs/>
          <w:lang w:bidi="bn-IN"/>
        </w:rPr>
        <w:t>াত দিয়ে ইশারা করা।</w:t>
      </w:r>
    </w:p>
    <w:p w:rsidR="002F2284" w:rsidRPr="00D336CD" w:rsidRDefault="00FF520B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অনুরূপ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ভাবে এ ধরনের কথাও বলা যে 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3C29A6">
        <w:rPr>
          <w:rFonts w:ascii="Kalpurush" w:hAnsi="Kalpurush" w:cs="Kalpurush"/>
          <w:sz w:val="24"/>
          <w:szCs w:val="24"/>
          <w:cs/>
          <w:lang w:bidi="bn-IN"/>
        </w:rPr>
        <w:t>মানবরচ</w:t>
      </w:r>
      <w:r w:rsidR="003C29A6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3C29A6">
        <w:rPr>
          <w:rFonts w:ascii="Kalpurush" w:hAnsi="Kalpurush" w:cs="Kalpurush"/>
          <w:sz w:val="24"/>
          <w:szCs w:val="24"/>
          <w:cs/>
          <w:lang w:bidi="bn-IN"/>
        </w:rPr>
        <w:t>ত আই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ন অনুযায়ী শাসন পরিচালনা মানুষের জন্য ইসলামী আইন অনুযায়ী শাসন পরিচালনার চেয়ে উত্তম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আর যারা তাওহীদের প্রতি আহ্বান জানাচ্ছে এবং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কবর পূজা ও ব্যক্তিপূজাকে বাধা দিচ্ছে তাদের উদ্দেশ্যে বলা যে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, ‘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এরা মৌলবাদী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অথবা 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এরা মুসল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দের মধ্যে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বিভেদ সৃষ্টি করতে চায়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অথবা </w:t>
      </w:r>
      <w:r w:rsidR="00DA46D7"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এরা ওহাবী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অথবা 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এরা পঞ্চম মাজহাবের অনুসারী</w:t>
      </w:r>
      <w:r w:rsidR="002F2284" w:rsidRPr="00D336CD">
        <w:rPr>
          <w:rFonts w:ascii="Kalpurush" w:hAnsi="Kalpurush" w:cs="Kalpurush"/>
          <w:sz w:val="24"/>
          <w:szCs w:val="24"/>
          <w:lang w:bidi="bn-IN"/>
        </w:rPr>
        <w:t>’</w:t>
      </w:r>
      <w:r w:rsidR="0080192F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2F2284" w:rsidRPr="0080192F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এ ধরনের আরো অনেক অনেক কথাবার্তা রয়েছে যা প্রকারন্তরে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দীন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ও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দীন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দারদের প্রতি গালি এবং বিশুদ্ধ আ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দার প্রতি</w:t>
      </w:r>
      <w:r w:rsidR="00442CB2"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প হিস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2F2284" w:rsidRPr="00D336CD">
        <w:rPr>
          <w:rFonts w:ascii="Kalpurush" w:hAnsi="Kalpurush" w:cs="Kalpurush"/>
          <w:sz w:val="24"/>
          <w:szCs w:val="24"/>
          <w:cs/>
          <w:lang w:bidi="bn-IN"/>
        </w:rPr>
        <w:t>বে পরিচিত। লা হাওলা ওয়া কু</w:t>
      </w:r>
      <w:r w:rsidR="00DA46D7" w:rsidRPr="00D336CD">
        <w:rPr>
          <w:rFonts w:ascii="Kalpurush" w:hAnsi="Kalpurush" w:cs="Kalpurush"/>
          <w:sz w:val="24"/>
          <w:szCs w:val="24"/>
          <w:cs/>
          <w:lang w:bidi="bn-IN"/>
        </w:rPr>
        <w:t>উ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ওয়াতা ইল্লা বিল্লাহ।</w:t>
      </w:r>
    </w:p>
    <w:p w:rsidR="002F2284" w:rsidRPr="00D336CD" w:rsidRDefault="002F2284" w:rsidP="0080192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এসব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 ও উপহাসের মধ্যে রয়েছে সেই ব্যক্তির প্রতি বি</w:t>
      </w:r>
      <w:r w:rsidR="00D2543F" w:rsidRPr="00D336CD">
        <w:rPr>
          <w:rFonts w:ascii="Kalpurush" w:hAnsi="Kalpurush" w:cs="Kalpurush"/>
          <w:sz w:val="24"/>
          <w:szCs w:val="24"/>
          <w:cs/>
          <w:lang w:bidi="bn-IN"/>
        </w:rPr>
        <w:t>দ্রূ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প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যে রাসূলুল্লাহ সাল্লাল্লাহু </w:t>
      </w:r>
      <w:r w:rsidRPr="00D336CD">
        <w:rPr>
          <w:rFonts w:ascii="Kalpurush" w:hAnsi="Kalpurush" w:cs="Kalpurush"/>
          <w:sz w:val="24"/>
          <w:szCs w:val="24"/>
          <w:lang w:bidi="bn-IN"/>
        </w:rPr>
        <w:t>‘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আলাইহি </w:t>
      </w:r>
      <w:r w:rsidR="004225DB" w:rsidRPr="00D336CD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মের কোনো সুন্নাকে শক্ত ভাবে মেনে চলে। তারা দ</w:t>
      </w:r>
      <w:r w:rsidR="0080192F">
        <w:rPr>
          <w:rFonts w:ascii="Kalpurush" w:hAnsi="Kalpurush" w:cs="Kalpurush"/>
          <w:sz w:val="24"/>
          <w:szCs w:val="24"/>
          <w:cs/>
          <w:lang w:bidi="bn-IN"/>
        </w:rPr>
        <w:t>াঁড়ি রাখার প্রতি উপহাস করে বলে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 xml:space="preserve">: </w:t>
      </w:r>
      <w:r w:rsidR="00FF520B" w:rsidRPr="00D336CD">
        <w:rPr>
          <w:rFonts w:ascii="Kalpurush" w:hAnsi="Kalpurush" w:cs="Kalpurush"/>
          <w:sz w:val="24"/>
          <w:szCs w:val="24"/>
          <w:cs/>
          <w:lang w:bidi="bn-IN"/>
        </w:rPr>
        <w:t>দীন</w:t>
      </w:r>
      <w:r w:rsidR="00CC5EDA" w:rsidRPr="00D336CD">
        <w:rPr>
          <w:rFonts w:ascii="Kalpurush" w:hAnsi="Kalpurush" w:cs="Kalpurush"/>
          <w:sz w:val="24"/>
          <w:szCs w:val="24"/>
          <w:lang w:bidi="bn-IN"/>
        </w:rPr>
        <w:t>-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ধর্ম তো চুলের মধ্যে নেই</w:t>
      </w:r>
      <w:r w:rsidRPr="00D336CD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ইত্যাদি আরো নানা</w:t>
      </w:r>
      <w:r w:rsidR="0080192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D336CD">
        <w:rPr>
          <w:rFonts w:ascii="Kalpurush" w:hAnsi="Kalpurush" w:cs="Kalpurush"/>
          <w:sz w:val="24"/>
          <w:szCs w:val="24"/>
          <w:cs/>
          <w:lang w:bidi="bn-IN"/>
        </w:rPr>
        <w:t>রকম বিশ্রী কথা।</w:t>
      </w:r>
    </w:p>
    <w:p w:rsidR="002F2284" w:rsidRPr="00D336CD" w:rsidRDefault="002F2284" w:rsidP="0080192F">
      <w:pPr>
        <w:bidi w:val="0"/>
        <w:spacing w:after="0"/>
        <w:ind w:firstLine="340"/>
        <w:jc w:val="center"/>
        <w:rPr>
          <w:rFonts w:ascii="Kalpurush" w:hAnsi="Kalpurush" w:cs="Kalpurush"/>
          <w:sz w:val="24"/>
          <w:szCs w:val="24"/>
          <w:lang w:bidi="bn-IN"/>
        </w:rPr>
      </w:pPr>
      <w:r w:rsidRPr="00D336CD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2F2284" w:rsidRPr="00AF146D" w:rsidRDefault="002F2284" w:rsidP="00AF146D">
      <w:pPr>
        <w:bidi w:val="0"/>
        <w:spacing w:before="160" w:after="0" w:line="276" w:lineRule="auto"/>
        <w:ind w:firstLine="340"/>
        <w:jc w:val="both"/>
        <w:rPr>
          <w:rFonts w:ascii="Kalpurush" w:hAnsi="Kalpurush" w:cs="Kalpurush"/>
          <w:sz w:val="24"/>
          <w:szCs w:val="24"/>
          <w:lang w:bidi="bn-IN"/>
        </w:rPr>
      </w:pPr>
    </w:p>
    <w:p w:rsidR="005666DC" w:rsidRPr="0080192F" w:rsidRDefault="00DC6A8E" w:rsidP="00C27641">
      <w:pPr>
        <w:tabs>
          <w:tab w:val="center" w:pos="4535"/>
        </w:tabs>
        <w:bidi w:val="0"/>
        <w:spacing w:before="160" w:line="276" w:lineRule="auto"/>
        <w:jc w:val="both"/>
        <w:rPr>
          <w:rFonts w:ascii="Kalpurush" w:hAnsi="Kalpurush" w:cs="Kalpurush"/>
          <w:color w:val="006666"/>
          <w:sz w:val="36"/>
          <w:szCs w:val="36"/>
          <w:rtl/>
          <w:lang w:bidi="ar-EG"/>
        </w:rPr>
      </w:pPr>
      <w:r w:rsidRPr="00AF146D">
        <w:rPr>
          <w:rFonts w:ascii="Kalpurush" w:hAnsi="Kalpurush" w:cs="Kalpurush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95616" behindDoc="1" locked="0" layoutInCell="1" allowOverlap="1" wp14:anchorId="22B6DDCC" wp14:editId="5C67961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80192F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D3" w:rsidRDefault="003673D3" w:rsidP="00E32771">
      <w:pPr>
        <w:spacing w:after="0" w:line="240" w:lineRule="auto"/>
      </w:pPr>
      <w:r>
        <w:separator/>
      </w:r>
    </w:p>
  </w:endnote>
  <w:endnote w:type="continuationSeparator" w:id="0">
    <w:p w:rsidR="003673D3" w:rsidRDefault="003673D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D9085AE-F9DF-459F-9ECE-9829DF5269E5}"/>
    <w:embedBold r:id="rId2" w:fontKey="{338511BF-FFBF-4ABC-B084-EE8A0923D69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DCF685F0-0991-4D31-B079-CA256C2A2BC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AFEAE28B-B9F3-428B-8418-6FDDC64EB6E2}"/>
    <w:embedBold r:id="rId5" w:fontKey="{FDC5C43E-2017-4977-A650-E689A0DBDDFB}"/>
  </w:font>
  <w:font w:name="Kalpurush">
    <w:altName w:val="Times New Roman"/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592E8976-A203-4357-8731-2267A32E6769}"/>
    <w:embedBold r:id="rId7" w:fontKey="{8F5EBBED-BC98-4FDA-A795-89008E027DE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0BD54E1D-48CA-4F75-9FF2-F197363A1DE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6C28D126-4A2D-42D0-BFF7-BB29572F85D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7E7A0B3-002D-44C8-8168-B403FEED8400}"/>
  </w:font>
  <w:font w:name="Kalpurush ANSI">
    <w:altName w:val="Times New Roman"/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59DAD601-5A62-47AC-A2E5-343FB331C84E}"/>
  </w:font>
  <w:font w:name="KFGQPC Uthmanic Script HAFS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D142E038-1B91-49F1-99EA-68626690418F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829C8A3C-784B-42E8-B9FC-8F0A31A488F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4" w:fontKey="{5CAC5E8F-E00E-415D-A5F0-1D703F502092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22D38BAE-B6E6-4125-AB42-FBF9F23F708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02B413A1-C6AC-41D2-A81F-3EDA8F42EF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45E1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C4D17E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D3" w:rsidRDefault="003673D3" w:rsidP="00E32771">
      <w:pPr>
        <w:spacing w:after="0" w:line="240" w:lineRule="auto"/>
      </w:pPr>
      <w:r>
        <w:separator/>
      </w:r>
    </w:p>
  </w:footnote>
  <w:footnote w:type="continuationSeparator" w:id="0">
    <w:p w:rsidR="003673D3" w:rsidRDefault="003673D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6345E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-566060</wp:posOffset>
              </wp:positionH>
              <wp:positionV relativeFrom="paragraph">
                <wp:posOffset>-184084</wp:posOffset>
              </wp:positionV>
              <wp:extent cx="2906973" cy="400050"/>
              <wp:effectExtent l="0" t="0" r="8255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6973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80192F" w:rsidRDefault="00D2543F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80192F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দীনের প্রতি বিদ্রূ</w:t>
                          </w:r>
                          <w:r w:rsidR="002F2284" w:rsidRPr="0080192F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প ও তার পবিত্রতাহানি করার হুকুম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55pt;margin-top:-14.5pt;width:228.9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R8nwIAAEYFAAAOAAAAZHJzL2Uyb0RvYy54bWysVNuO2yAQfa/Uf0C8Z32pc7G1zmqTbapK&#10;24u02w/AgG1UDC6Q2Nuq/94BJ9ls+1JVfbFhgDPnzBy4vhk7iQ7cWKFViZOrGCOuqGZCNSX+8rib&#10;rTCyjihGpFa8xE/c4pv161fXQ1/wVLdaMm4QgChbDH2JW+f6IoosbXlH7JXuuYLFWpuOOJiaJmKG&#10;DIDeySiN40U0aMN6oym3FqJ30yJeB/y65tR9qmvLHZIlBm4ufE34Vv4bra9J0RjSt4IeaZB/YNER&#10;oSDpGeqOOIL2RvwB1QlqtNW1u6K6i3RdC8qDBlCTxL+peWhJz4MWKI7tz2Wy/w+Wfjx8NkiwEucY&#10;KdJBix756NBGjyj11Rl6W8Cmhx62uRHC0OWg1Pb3mn61SOltS1TDb43RQ8sJA3aJPxldHJ1wrAep&#10;hg+aQRqydzoAjbXpfOmgGAjQoUtP5854KhSCaR4v8uUbjCisZXEcz0PrIlKcTvfGundcd8gPSmyg&#10;8wGdHO6t82xIcdrik1ktBdsJKcPEu41vpUEHAj6pmkmh3HdAdYolkDM+2gXiYKopfqIRDOshQqYX&#10;6FL5HEr7bBORKQLagJpf8yqDWX7kSZrFmzSf7Rar5SzbZfNZvoxXszjJN/kizvLsbvfT60qyohWM&#10;cXUvFD8ZN8n+zhjHKzRZLlgXDWCAeToPJXvB3pqmOlcmFOEs+bKEnXBwj6XoSry6KJX3w1vFQDYp&#10;HBFyGkcv6YeSQQ1O/1CV4B5vmMk6bqxGQPGWqjR7Ah8ZDW0Gs8DjA4NWm+8YDXCRS2y/7YnhGMn3&#10;CryYJ1nmb36YZPNlChNzuVJdrhBFAarEDqNpuHXTa7HvjWhayDR5Q+lb8G8tgrWeWYEEP4HLGsQc&#10;Hxb/GlzOw67n52/9CwAA//8DAFBLAwQUAAYACAAAACEAP4LesN4AAAAKAQAADwAAAGRycy9kb3du&#10;cmV2LnhtbEyPwU7DMBBE70j8g7VI3Fq7BbVpiFMBEhcuqKXi7MRLHBqvo9htAl/Pciq3Ge3T7Eyx&#10;nXwnzjjENpCGxVyBQKqDbanRcHh/mWUgYjJkTRcINXxjhG15fVWY3IaRdnjep0ZwCMXcaHAp9bmU&#10;sXboTZyHHolvn2HwJrEdGmkHM3K47+RSqZX0piX+4EyPzw7r4/7kNXw0X/jUvg4/6k2q8ZiF3aFa&#10;O61vb6bHBxAJp3SB4a8+V4eSO1XhRDaKTsMs2ywYZbHc8Cgm7lbZGkTF4l6BLAv5f0L5CwAA//8D&#10;AFBLAQItABQABgAIAAAAIQC2gziS/gAAAOEBAAATAAAAAAAAAAAAAAAAAAAAAABbQ29udGVudF9U&#10;eXBlc10ueG1sUEsBAi0AFAAGAAgAAAAhADj9If/WAAAAlAEAAAsAAAAAAAAAAAAAAAAALwEAAF9y&#10;ZWxzLy5yZWxzUEsBAi0AFAAGAAgAAAAhAJSe5HyfAgAARgUAAA4AAAAAAAAAAAAAAAAALgIAAGRy&#10;cy9lMm9Eb2MueG1sUEsBAi0AFAAGAAgAAAAhAD+C3rDeAAAACgEAAA8AAAAAAAAAAAAAAAAA+QQA&#10;AGRycy9kb3ducmV2LnhtbFBLBQYAAAAABAAEAPMAAAAEBgAAAAA=&#10;" fillcolor="white [3212]" stroked="f">
              <v:textbox>
                <w:txbxContent>
                  <w:p w:rsidR="0013579E" w:rsidRPr="0080192F" w:rsidRDefault="00D2543F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80192F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দীনের প্রতি বিদ্রূ</w:t>
                    </w:r>
                    <w:r w:rsidR="002F2284" w:rsidRPr="0080192F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প ও তার পবিত্রতাহানি করার হুকুম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E72CA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0C2DA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0C2DA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3C65AB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3</w:t>
                          </w:r>
                          <w:r w:rsidR="000C2DA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rnTQIAAJEEAAAOAAAAZHJzL2Uyb0RvYy54bWysVNtu2zAMfR+wfxD0vtq5NjXqFF27DgO6&#10;C9DuA2RZtoXpNkqJ3X39KClN0+1tmB8EkZIOyXNIX15NWpG9AC+tqensrKREGG5bafqafn+8e7eh&#10;xAdmWqasETV9Ep5ebd++uRxdJeZ2sKoVQBDE+Gp0NR1CcFVReD4IzfyZdcLgYWdBs4Am9EULbER0&#10;rYp5Wa6L0ULrwHLhPXpv8yHdJvyuEzx87TovAlE1xdxCWiGtTVyL7SWremBukPyQBvuHLDSTBoMe&#10;oW5ZYGQH8i8oLTlYb7twxq0ubNdJLlINWM2s/KOah4E5kWpBcrw70uT/Hyz/sv8GRLY1XVNimEaJ&#10;HsUUyHs7kdkm0jM6X+GtB4f3woR+lDmV6t295T88MfZmYKYX1wB2HARrMb1ZfFmcPM04PoI042fb&#10;Yhy2CzYBTR3oyB2yQRAdZXo6ShNz4THkfLFeLFeUcDxbXCzK9SqFYNXzawc+fBRWk7ipKaD0CZ3t&#10;732I2bDq+UoM5q2S7Z1UKhmx3cSNArJn2ChNnytUO42pZt+sjF/uF/RjV2V/ciF26tgIkSK9QleG&#10;jDW9WM1XmbdXkaFvjnEX5Xl5Pj/U9QpCy4BjoqSu6eYkkcj2B9OmJg5MqrzHbJQ50B8Zz9yHqZmS&#10;0EmbKE1j2yfUA2yeCpxi3AwWflEy4kTU1P/cMRCUqE8GNb2YLZdxhJKxXJ3P0YDTk+b0hBmOUDXl&#10;ASjJxk3Ig7dzIPsBY2WWjb3GTuhkEuklr0MB2PeJ0cOMxsE6tdOtlz/J9jcA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CBB650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0C2DA3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0C2DA3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3C65AB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3</w:t>
                    </w:r>
                    <w:r w:rsidR="000C2DA3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5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A9EB6E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qzMQIAAE4EAAAOAAAAZHJzL2Uyb0RvYy54bWysVMGO2yAQvVfqPyDuWdupN+tYcVaVnbSH&#10;bRsp2w8ggGNUDAjYOFHVf++AkzTbXqqqOZCBmXm8mXl48XjsJTpw64RWFc7uUoy4opoJta/w1+f1&#10;pMDIeaIYkVrxCp+4w4/Lt28Wgyn5VHdaMm4RgChXDqbCnfemTBJHO94Td6cNV+Bste2Jh63dJ8yS&#10;AdB7mUzTdJYM2jJjNeXOwWkzOvEy4rctp/5L2zrukawwcPNxtXHdhTVZLki5t8R0gp5pkH9g0ROh&#10;4NIrVEM8QS9W/AHVC2q1062/o7pPdNsKymMNUE2W/lbNtiOGx1qgOc5c2+T+Hyz9fNhYJFiF7zFS&#10;pIcRbb0lYt95VGuloIHaoiL0aTCuhPBabWyolB7V1jxp+s0hpeuOqD2PfJ9PBkCykJG8SgkbZ+C2&#10;3fBJM4ghL17Hph1b26NWCvMxJAZwaAw6ximdrlPiR48oHM7m2XSWwTDpxZeQMkCERGOd/8B1j4JR&#10;YSlUaCApyeHJ+UDpV0g4VnotpIwikAoNcP30IU1jhtNSsOANcc7ud7W06EBAR3ldZMUqFgie27Be&#10;eFCzFH2FizT8Rn11nLCVYvEaT4QcbaAiVQCHwoDc2RpV832ezlfFqsgn+XS2muRp00zer+t8Mltn&#10;D/fNu6aum+xH4JnlZScY4ypQvSg4y/9OIee3NGrvquFrU5LX6LF7QPbyH0nHGYexjgLZaXba2Mvs&#10;QbQx+PzAwqu43YN9+xlY/gQ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GzSarM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605F2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6345E1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53128F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345E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B7028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22E76"/>
    <w:rsid w:val="00054A51"/>
    <w:rsid w:val="000A43B4"/>
    <w:rsid w:val="000A53B5"/>
    <w:rsid w:val="000A6307"/>
    <w:rsid w:val="000C2B16"/>
    <w:rsid w:val="000C2DA3"/>
    <w:rsid w:val="000D5816"/>
    <w:rsid w:val="000D60FB"/>
    <w:rsid w:val="0013505A"/>
    <w:rsid w:val="0013579E"/>
    <w:rsid w:val="00152A14"/>
    <w:rsid w:val="00154ADE"/>
    <w:rsid w:val="00164CD0"/>
    <w:rsid w:val="00171C08"/>
    <w:rsid w:val="0018498F"/>
    <w:rsid w:val="00187D3B"/>
    <w:rsid w:val="001A0D79"/>
    <w:rsid w:val="001A112C"/>
    <w:rsid w:val="001A1772"/>
    <w:rsid w:val="001A1D2F"/>
    <w:rsid w:val="001A26F8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2284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673D3"/>
    <w:rsid w:val="00371452"/>
    <w:rsid w:val="003947B2"/>
    <w:rsid w:val="003A526E"/>
    <w:rsid w:val="003C29A6"/>
    <w:rsid w:val="003C310D"/>
    <w:rsid w:val="003C65AB"/>
    <w:rsid w:val="003D5D09"/>
    <w:rsid w:val="003E1AC6"/>
    <w:rsid w:val="003E5225"/>
    <w:rsid w:val="003F74F7"/>
    <w:rsid w:val="004225DB"/>
    <w:rsid w:val="00437EF4"/>
    <w:rsid w:val="00442CB2"/>
    <w:rsid w:val="00447B55"/>
    <w:rsid w:val="00451428"/>
    <w:rsid w:val="004554F2"/>
    <w:rsid w:val="00477478"/>
    <w:rsid w:val="004C1156"/>
    <w:rsid w:val="004D08C4"/>
    <w:rsid w:val="004E1754"/>
    <w:rsid w:val="004E2AD6"/>
    <w:rsid w:val="004E2DC3"/>
    <w:rsid w:val="004E38A0"/>
    <w:rsid w:val="004E7235"/>
    <w:rsid w:val="004E78EF"/>
    <w:rsid w:val="00536D3B"/>
    <w:rsid w:val="005666DC"/>
    <w:rsid w:val="00572F8E"/>
    <w:rsid w:val="00575281"/>
    <w:rsid w:val="0058544F"/>
    <w:rsid w:val="005A2707"/>
    <w:rsid w:val="005A6FDB"/>
    <w:rsid w:val="005C3047"/>
    <w:rsid w:val="00604920"/>
    <w:rsid w:val="00612832"/>
    <w:rsid w:val="00631E7F"/>
    <w:rsid w:val="00632FB4"/>
    <w:rsid w:val="006345E1"/>
    <w:rsid w:val="00660922"/>
    <w:rsid w:val="00662A2B"/>
    <w:rsid w:val="00677AE4"/>
    <w:rsid w:val="0069533C"/>
    <w:rsid w:val="006C1068"/>
    <w:rsid w:val="006E0420"/>
    <w:rsid w:val="006F4219"/>
    <w:rsid w:val="007010CF"/>
    <w:rsid w:val="00717FAE"/>
    <w:rsid w:val="007402C5"/>
    <w:rsid w:val="00770B0C"/>
    <w:rsid w:val="0077162A"/>
    <w:rsid w:val="00782D56"/>
    <w:rsid w:val="00795BD3"/>
    <w:rsid w:val="007C1387"/>
    <w:rsid w:val="007E5889"/>
    <w:rsid w:val="007E70EB"/>
    <w:rsid w:val="008001F3"/>
    <w:rsid w:val="0080192F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089C"/>
    <w:rsid w:val="008D70C8"/>
    <w:rsid w:val="008E2038"/>
    <w:rsid w:val="00905BDC"/>
    <w:rsid w:val="00912D68"/>
    <w:rsid w:val="00943955"/>
    <w:rsid w:val="00944C90"/>
    <w:rsid w:val="0094547A"/>
    <w:rsid w:val="00985550"/>
    <w:rsid w:val="009967F9"/>
    <w:rsid w:val="009B16F7"/>
    <w:rsid w:val="009D07D1"/>
    <w:rsid w:val="009F44DA"/>
    <w:rsid w:val="009F701F"/>
    <w:rsid w:val="00A03054"/>
    <w:rsid w:val="00A052E1"/>
    <w:rsid w:val="00A2421B"/>
    <w:rsid w:val="00A32249"/>
    <w:rsid w:val="00A61E5C"/>
    <w:rsid w:val="00A65935"/>
    <w:rsid w:val="00AC3F77"/>
    <w:rsid w:val="00AC78CE"/>
    <w:rsid w:val="00AD2A33"/>
    <w:rsid w:val="00AF146D"/>
    <w:rsid w:val="00B25FF2"/>
    <w:rsid w:val="00B3510F"/>
    <w:rsid w:val="00B50A3A"/>
    <w:rsid w:val="00B572EF"/>
    <w:rsid w:val="00B820AA"/>
    <w:rsid w:val="00B867C5"/>
    <w:rsid w:val="00B962D1"/>
    <w:rsid w:val="00BA456F"/>
    <w:rsid w:val="00BA4F32"/>
    <w:rsid w:val="00BD190F"/>
    <w:rsid w:val="00BD2B15"/>
    <w:rsid w:val="00BE0DE0"/>
    <w:rsid w:val="00BE3A50"/>
    <w:rsid w:val="00BF04A9"/>
    <w:rsid w:val="00C03201"/>
    <w:rsid w:val="00C21104"/>
    <w:rsid w:val="00C27641"/>
    <w:rsid w:val="00C37C22"/>
    <w:rsid w:val="00C45A48"/>
    <w:rsid w:val="00C50098"/>
    <w:rsid w:val="00C72BD4"/>
    <w:rsid w:val="00C81332"/>
    <w:rsid w:val="00C90E54"/>
    <w:rsid w:val="00C96381"/>
    <w:rsid w:val="00CC5EDA"/>
    <w:rsid w:val="00CD4735"/>
    <w:rsid w:val="00CF3834"/>
    <w:rsid w:val="00D12355"/>
    <w:rsid w:val="00D2543F"/>
    <w:rsid w:val="00D336CD"/>
    <w:rsid w:val="00D46176"/>
    <w:rsid w:val="00D644AA"/>
    <w:rsid w:val="00D7109D"/>
    <w:rsid w:val="00D85A5F"/>
    <w:rsid w:val="00D96942"/>
    <w:rsid w:val="00DA46D7"/>
    <w:rsid w:val="00DB48B2"/>
    <w:rsid w:val="00DC6A8E"/>
    <w:rsid w:val="00DF7E4B"/>
    <w:rsid w:val="00E0449C"/>
    <w:rsid w:val="00E2006C"/>
    <w:rsid w:val="00E20546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05463"/>
    <w:rsid w:val="00F074C4"/>
    <w:rsid w:val="00F11B8A"/>
    <w:rsid w:val="00F14FCB"/>
    <w:rsid w:val="00F2420A"/>
    <w:rsid w:val="00F25412"/>
    <w:rsid w:val="00F3173B"/>
    <w:rsid w:val="00F80820"/>
    <w:rsid w:val="00F92DEB"/>
    <w:rsid w:val="00F94A4E"/>
    <w:rsid w:val="00FD706F"/>
    <w:rsid w:val="00FE312B"/>
    <w:rsid w:val="00FF164E"/>
    <w:rsid w:val="00FF5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2CA32-ECDD-40AE-9757-1A78DA75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47AD-431B-4C97-AF98-6E53F8A0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883</Words>
  <Characters>4550</Characters>
  <Application>Microsoft Office Word</Application>
  <DocSecurity>0</DocSecurity>
  <Lines>87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দীনের প্রতি বিদ্রূপ ও তার পবিত্রতাহানি করার হুকুম</vt:lpstr>
      <vt:lpstr/>
    </vt:vector>
  </TitlesOfParts>
  <Manager/>
  <Company>islamhouse.com</Company>
  <LinksUpToDate>false</LinksUpToDate>
  <CharactersWithSpaces>5398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দীনের প্রতি বিদ্রূপ ও তার পবিত্রতাহানি করার হুকুম</dc:title>
  <dc:subject>দীনের প্রতি বিদ্রূপ ও তার পবিত্রতাহানি করার হুকুম</dc:subject>
  <dc:creator>ড. সালেহ ইবন ফাওযান আল-ফাওযান</dc:creator>
  <cp:keywords>দীনের প্রতি বিদ্রূপ ও তার পবিত্রতাহানি করার হুকুম</cp:keywords>
  <dc:description>দীনের প্রতি বিদ্রূপ ও তার পবিত্রতাহানি করার হুকুম</dc:description>
  <cp:lastModifiedBy>elhashemy</cp:lastModifiedBy>
  <cp:revision>5</cp:revision>
  <cp:lastPrinted>2015-03-07T18:24:00Z</cp:lastPrinted>
  <dcterms:created xsi:type="dcterms:W3CDTF">2015-11-15T16:15:00Z</dcterms:created>
  <dcterms:modified xsi:type="dcterms:W3CDTF">2015-11-16T10:46:00Z</dcterms:modified>
  <cp:category/>
</cp:coreProperties>
</file>