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8B4F43" w:rsidRDefault="00A03054" w:rsidP="00A03054">
      <w:pPr>
        <w:bidi w:val="0"/>
        <w:jc w:val="center"/>
        <w:rPr>
          <w:rFonts w:asciiTheme="majorBidi" w:hAnsiTheme="majorBidi" w:cstheme="majorBidi"/>
          <w:sz w:val="42"/>
          <w:szCs w:val="42"/>
          <w:lang w:bidi="ar-EG"/>
        </w:rPr>
      </w:pPr>
    </w:p>
    <w:p w:rsidR="00A03054" w:rsidRPr="008378B2" w:rsidRDefault="00154133" w:rsidP="007237DB">
      <w:pPr>
        <w:bidi w:val="0"/>
        <w:spacing w:after="0" w:line="240" w:lineRule="auto"/>
        <w:ind w:firstLine="113"/>
        <w:jc w:val="center"/>
        <w:rPr>
          <w:rFonts w:ascii="Kalpurush" w:hAnsi="Kalpurush" w:cs="Kalpurush"/>
          <w:color w:val="205B83"/>
          <w:sz w:val="72"/>
          <w:szCs w:val="72"/>
          <w:lang w:bidi="bn-BD"/>
        </w:rPr>
      </w:pPr>
      <w:r w:rsidRPr="00154133">
        <w:rPr>
          <w:rFonts w:ascii="Kalpurush" w:hAnsi="Kalpurush" w:cs="Kalpurush"/>
          <w:color w:val="205B83"/>
          <w:sz w:val="72"/>
          <w:szCs w:val="72"/>
          <w:cs/>
          <w:lang w:bidi="bn-BD"/>
        </w:rPr>
        <w:t>তাওয়াফ ও সাঈ</w:t>
      </w:r>
      <w:r w:rsidR="00CC4999">
        <w:rPr>
          <w:rFonts w:ascii="Kalpurush" w:hAnsi="Kalpurush" w:cs="Kalpurush" w:hint="cs"/>
          <w:color w:val="205B83"/>
          <w:sz w:val="72"/>
          <w:szCs w:val="72"/>
          <w:cs/>
          <w:lang w:bidi="bn-BD"/>
        </w:rPr>
        <w:t>‘</w:t>
      </w:r>
      <w:r w:rsidR="007237DB">
        <w:rPr>
          <w:rFonts w:ascii="Kalpurush" w:hAnsi="Kalpurush" w:cs="Kalpurush" w:hint="cs"/>
          <w:color w:val="205B83"/>
          <w:sz w:val="72"/>
          <w:szCs w:val="72"/>
          <w:cs/>
          <w:lang w:bidi="bn-BD"/>
        </w:rPr>
        <w:t>র বিধান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154133" w:rsidP="00154133">
      <w:pPr>
        <w:spacing w:after="0" w:line="240" w:lineRule="auto"/>
        <w:ind w:firstLine="113"/>
        <w:jc w:val="center"/>
        <w:rPr>
          <w:rFonts w:asciiTheme="majorBidi" w:hAnsiTheme="majorBidi" w:cs="KFGQPC Uthman Taha Naskh"/>
          <w:sz w:val="40"/>
          <w:szCs w:val="40"/>
          <w:rtl/>
        </w:rPr>
      </w:pPr>
      <w:r w:rsidRPr="00154133">
        <w:rPr>
          <w:rFonts w:asciiTheme="majorBidi" w:hAnsiTheme="majorBidi" w:cs="KFGQPC Uthman Taha Naskh"/>
          <w:sz w:val="40"/>
          <w:szCs w:val="40"/>
          <w:rtl/>
        </w:rPr>
        <w:t>أحكام الطواف والسعي</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893998" w:rsidRDefault="00893998" w:rsidP="00893998">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&lt; بنغالي</w:t>
      </w:r>
      <w:r>
        <w:rPr>
          <w:rFonts w:asciiTheme="majorBidi" w:hAnsiTheme="majorBidi" w:cs="KFGQPC Uthman Taha Naskh"/>
          <w:color w:val="808080" w:themeColor="background1" w:themeShade="80"/>
          <w:sz w:val="28"/>
          <w:szCs w:val="28"/>
          <w:lang w:bidi="ar-EG"/>
        </w:rPr>
        <w:t>- Bengal -</w:t>
      </w:r>
      <w:r>
        <w:rPr>
          <w:rFonts w:asciiTheme="majorBidi" w:hAnsiTheme="majorBidi" w:cs="KFGQPC Uthman Taha Naskh" w:hint="cs"/>
          <w:color w:val="808080" w:themeColor="background1" w:themeShade="80"/>
          <w:sz w:val="28"/>
          <w:szCs w:val="28"/>
          <w:rtl/>
          <w:lang w:bidi="ar-EG"/>
        </w:rPr>
        <w:t xml:space="preserve"> </w:t>
      </w:r>
      <w:r>
        <w:rPr>
          <w:rFonts w:asciiTheme="majorBidi" w:hAnsiTheme="majorBidi" w:cs="Vrinda"/>
          <w:color w:val="808080" w:themeColor="background1" w:themeShade="80"/>
          <w:sz w:val="28"/>
          <w:szCs w:val="28"/>
          <w:cs/>
          <w:lang w:bidi="bn-IN"/>
        </w:rPr>
        <w:t>বাঙালি</w:t>
      </w:r>
      <w:r>
        <w:rPr>
          <w:rFonts w:asciiTheme="majorBidi" w:hAnsiTheme="majorBidi" w:cs="KFGQPC Uthman Taha Naskh" w:hint="cs"/>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8B4F43" w:rsidRDefault="00A03054" w:rsidP="00A03054">
      <w:pPr>
        <w:tabs>
          <w:tab w:val="left" w:pos="753"/>
          <w:tab w:val="center" w:pos="3968"/>
        </w:tabs>
        <w:bidi w:val="0"/>
        <w:rPr>
          <w:rFonts w:asciiTheme="majorBidi" w:hAnsiTheme="majorBidi" w:cstheme="majorBidi"/>
          <w:color w:val="5EA1A5"/>
          <w:sz w:val="138"/>
          <w:szCs w:val="138"/>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EB07B9" w:rsidP="00EB07B9">
      <w:pPr>
        <w:bidi w:val="0"/>
        <w:spacing w:after="0" w:line="240" w:lineRule="auto"/>
        <w:ind w:firstLine="113"/>
        <w:jc w:val="center"/>
        <w:rPr>
          <w:rFonts w:ascii="Kalpurush" w:hAnsi="Kalpurush" w:cs="Kalpurush"/>
          <w:color w:val="205B83"/>
          <w:sz w:val="48"/>
          <w:szCs w:val="48"/>
          <w:lang w:bidi="bn-BD"/>
        </w:rPr>
      </w:pPr>
      <w:r w:rsidRPr="00EB07B9">
        <w:rPr>
          <w:rFonts w:ascii="Kalpurush" w:hAnsi="Kalpurush" w:cs="Kalpurush"/>
          <w:color w:val="205B83"/>
          <w:sz w:val="48"/>
          <w:szCs w:val="48"/>
          <w:cs/>
          <w:lang w:bidi="bn-BD"/>
        </w:rPr>
        <w:t>মুহাম্ম</w:t>
      </w:r>
      <w:r w:rsidR="003A1A69">
        <w:rPr>
          <w:rFonts w:ascii="Kalpurush" w:hAnsi="Kalpurush" w:cs="Kalpurush" w:hint="cs"/>
          <w:color w:val="205B83"/>
          <w:sz w:val="48"/>
          <w:szCs w:val="48"/>
          <w:cs/>
          <w:lang w:bidi="bn-BD"/>
        </w:rPr>
        <w:t>া</w:t>
      </w:r>
      <w:r w:rsidRPr="00EB07B9">
        <w:rPr>
          <w:rFonts w:ascii="Kalpurush" w:hAnsi="Kalpurush" w:cs="Kalpurush"/>
          <w:color w:val="205B83"/>
          <w:sz w:val="48"/>
          <w:szCs w:val="48"/>
          <w:cs/>
          <w:lang w:bidi="bn-BD"/>
        </w:rPr>
        <w:t>দ শামসুল হক সিদ্দিক</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8B4F43" w:rsidP="008B4F43">
      <w:pPr>
        <w:spacing w:after="0" w:line="240" w:lineRule="auto"/>
        <w:ind w:firstLine="113"/>
        <w:jc w:val="center"/>
        <w:rPr>
          <w:rFonts w:asciiTheme="majorBidi" w:hAnsiTheme="majorBidi" w:cs="KFGQPC Uthman Taha Naskh"/>
          <w:sz w:val="36"/>
          <w:szCs w:val="36"/>
          <w:rtl/>
          <w:lang w:bidi="ar-EG"/>
        </w:rPr>
      </w:pPr>
      <w:r w:rsidRPr="008B4F43">
        <w:rPr>
          <w:rFonts w:asciiTheme="majorBidi" w:hAnsiTheme="majorBidi" w:cs="KFGQPC Uthman Taha Naskh"/>
          <w:sz w:val="36"/>
          <w:szCs w:val="36"/>
          <w:rtl/>
        </w:rPr>
        <w:t>محمد شمس الحق صديق</w:t>
      </w:r>
    </w:p>
    <w:p w:rsidR="00A03054" w:rsidRPr="00DF7E4B" w:rsidRDefault="00A03054" w:rsidP="00A03054">
      <w:pPr>
        <w:bidi w:val="0"/>
        <w:jc w:val="center"/>
        <w:rPr>
          <w:rFonts w:asciiTheme="majorBidi" w:hAnsiTheme="majorBidi" w:cstheme="majorBidi"/>
          <w:color w:val="006666"/>
          <w:sz w:val="6"/>
          <w:szCs w:val="6"/>
          <w:lang w:bidi="ar-EG"/>
        </w:rPr>
      </w:pPr>
    </w:p>
    <w:p w:rsidR="00A03054" w:rsidRDefault="00A03054" w:rsidP="00A03054">
      <w:pPr>
        <w:bidi w:val="0"/>
        <w:jc w:val="center"/>
        <w:rPr>
          <w:rFonts w:asciiTheme="majorBidi" w:hAnsiTheme="majorBidi" w:cstheme="majorBidi"/>
          <w:color w:val="7F7F7F" w:themeColor="text1" w:themeTint="80"/>
          <w:sz w:val="12"/>
          <w:szCs w:val="12"/>
          <w:lang w:bidi="ar-EG"/>
        </w:rPr>
      </w:pPr>
    </w:p>
    <w:p w:rsidR="00BD39FE" w:rsidRPr="00B730A9" w:rsidRDefault="00BD39FE" w:rsidP="00BD39FE">
      <w:pPr>
        <w:bidi w:val="0"/>
        <w:jc w:val="center"/>
        <w:rPr>
          <w:rFonts w:asciiTheme="majorBidi" w:hAnsiTheme="majorBidi" w:cstheme="majorBidi"/>
          <w:color w:val="7F7F7F" w:themeColor="text1" w:themeTint="80"/>
          <w:sz w:val="36"/>
          <w:szCs w:val="36"/>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3A1A69" w:rsidRDefault="00A03054" w:rsidP="00A03054">
      <w:pPr>
        <w:bidi w:val="0"/>
        <w:jc w:val="center"/>
        <w:rPr>
          <w:rFonts w:asciiTheme="majorBidi" w:hAnsiTheme="majorBidi" w:cs="Vrinda"/>
          <w:color w:val="006666"/>
          <w:sz w:val="2"/>
          <w:szCs w:val="2"/>
          <w:cs/>
          <w:lang w:bidi="bn-BD"/>
        </w:rPr>
      </w:pPr>
    </w:p>
    <w:p w:rsidR="00BD39FE" w:rsidRPr="00B730A9" w:rsidRDefault="00BD39FE" w:rsidP="00BD39FE">
      <w:pPr>
        <w:bidi w:val="0"/>
        <w:jc w:val="center"/>
        <w:rPr>
          <w:rFonts w:asciiTheme="majorBidi" w:hAnsiTheme="majorBidi" w:cstheme="majorBidi"/>
          <w:color w:val="006666"/>
          <w:sz w:val="50"/>
          <w:szCs w:val="50"/>
          <w:lang w:bidi="ar-EG"/>
        </w:rPr>
      </w:pPr>
    </w:p>
    <w:p w:rsidR="00912D68" w:rsidRPr="00E443FF" w:rsidRDefault="00E443FF" w:rsidP="00BD39FE">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E20546">
        <w:rPr>
          <w:rFonts w:ascii="Kalpurush" w:hAnsi="Kalpurush" w:cs="Kalpurush"/>
          <w:color w:val="205B83"/>
          <w:sz w:val="40"/>
          <w:szCs w:val="40"/>
          <w:lang w:bidi="ar-EG"/>
        </w:rPr>
        <w:t xml:space="preserve"> </w:t>
      </w:r>
      <w:r w:rsidR="00596227">
        <w:rPr>
          <w:rFonts w:ascii="Kalpurush" w:hAnsi="Kalpurush" w:cs="Kalpurush"/>
          <w:color w:val="205B83"/>
          <w:sz w:val="40"/>
          <w:szCs w:val="40"/>
          <w:cs/>
          <w:lang w:bidi="bn-IN"/>
        </w:rPr>
        <w:t>ড. মো</w:t>
      </w:r>
      <w:r w:rsidR="00BD39FE" w:rsidRPr="00E20546">
        <w:rPr>
          <w:rFonts w:ascii="Kalpurush" w:hAnsi="Kalpurush" w:cs="Kalpurush"/>
          <w:color w:val="205B83"/>
          <w:sz w:val="40"/>
          <w:szCs w:val="40"/>
          <w:cs/>
          <w:lang w:bidi="bn-IN"/>
        </w:rPr>
        <w:t>হাম্মদ মানজুরে ইলাহী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B3703" w:rsidRPr="00BD39FE" w:rsidRDefault="00A03054" w:rsidP="00BD39FE">
      <w:pPr>
        <w:spacing w:after="0" w:line="240" w:lineRule="auto"/>
        <w:ind w:firstLine="113"/>
        <w:jc w:val="center"/>
        <w:rPr>
          <w:rFonts w:asciiTheme="majorBidi" w:hAnsiTheme="majorBidi" w:cs="KFGQPC Uthman Taha Naskh"/>
          <w:color w:val="006666"/>
          <w:sz w:val="40"/>
          <w:szCs w:val="40"/>
          <w:lang w:bidi="ar-EG"/>
        </w:rPr>
        <w:sectPr w:rsidR="008B3703" w:rsidRPr="00BD39FE"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BD39FE">
        <w:rPr>
          <w:rFonts w:asciiTheme="majorBidi" w:hAnsiTheme="majorBidi" w:cs="KFGQPC Uthman Taha Naskh"/>
          <w:sz w:val="32"/>
          <w:szCs w:val="32"/>
          <w:rtl/>
          <w:lang w:bidi="ar-EG"/>
        </w:rPr>
        <w:t xml:space="preserve">مراجعة: </w:t>
      </w:r>
      <w:r w:rsidR="005A6FDB" w:rsidRPr="00BD39FE">
        <w:rPr>
          <w:rFonts w:asciiTheme="majorBidi" w:hAnsiTheme="majorBidi" w:cs="KFGQPC Uthman Taha Naskh" w:hint="cs"/>
          <w:sz w:val="32"/>
          <w:szCs w:val="32"/>
          <w:rtl/>
          <w:lang w:bidi="ar-EG"/>
        </w:rPr>
        <w:t>د</w:t>
      </w:r>
      <w:r w:rsidR="005A6FDB" w:rsidRPr="00BD39FE">
        <w:rPr>
          <w:rFonts w:asciiTheme="majorBidi" w:hAnsiTheme="majorBidi" w:cs="KFGQPC Uthman Taha Naskh"/>
          <w:sz w:val="32"/>
          <w:szCs w:val="32"/>
          <w:rtl/>
          <w:lang w:bidi="ar-EG"/>
        </w:rPr>
        <w:t xml:space="preserve">/ </w:t>
      </w:r>
      <w:r w:rsidR="00BD39FE" w:rsidRPr="00BD39FE">
        <w:rPr>
          <w:rFonts w:asciiTheme="majorBidi" w:hAnsiTheme="majorBidi" w:cs="KFGQPC Uthman Taha Naskh" w:hint="cs"/>
          <w:sz w:val="32"/>
          <w:szCs w:val="32"/>
          <w:rtl/>
          <w:lang w:bidi="ar-EG"/>
        </w:rPr>
        <w:t>محمد منظور إلهي</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8842ED">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512D5C30" wp14:editId="54367494">
            <wp:simplePos x="0" y="0"/>
            <wp:positionH relativeFrom="margin">
              <wp:posOffset>1173904</wp:posOffset>
            </wp:positionH>
            <wp:positionV relativeFrom="paragraph">
              <wp:posOffset>86148</wp:posOffset>
            </wp:positionV>
            <wp:extent cx="3496734" cy="47063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514842" cy="473075"/>
                    </a:xfrm>
                    <a:prstGeom prst="rect">
                      <a:avLst/>
                    </a:prstGeom>
                  </pic:spPr>
                </pic:pic>
              </a:graphicData>
            </a:graphic>
          </wp:anchor>
        </w:drawing>
      </w:r>
      <w:r w:rsidR="00FE0E13">
        <w:rPr>
          <w:rFonts w:ascii="Kalpurush" w:hAnsi="Kalpurush" w:cs="Kalpurush"/>
          <w:color w:val="205B83"/>
          <w:sz w:val="32"/>
          <w:szCs w:val="32"/>
          <w:cs/>
          <w:lang w:bidi="bn-BD"/>
        </w:rPr>
        <w:t>তাওয়াফ</w:t>
      </w:r>
      <w:r w:rsidR="00FE0E13">
        <w:rPr>
          <w:rFonts w:ascii="Kalpurush" w:hAnsi="Kalpurush" w:cs="Kalpurush"/>
          <w:color w:val="205B83"/>
          <w:sz w:val="32"/>
          <w:szCs w:val="32"/>
          <w:lang w:bidi="bn-BD"/>
        </w:rPr>
        <w:t xml:space="preserve"> </w:t>
      </w:r>
      <w:r w:rsidR="00FE0E13">
        <w:rPr>
          <w:rFonts w:ascii="Kalpurush" w:hAnsi="Kalpurush" w:cs="Kalpurush"/>
          <w:color w:val="205B83"/>
          <w:sz w:val="32"/>
          <w:szCs w:val="32"/>
          <w:cs/>
          <w:lang w:bidi="bn-BD"/>
        </w:rPr>
        <w:t>ও</w:t>
      </w:r>
      <w:r w:rsidR="00FE0E13">
        <w:rPr>
          <w:rFonts w:ascii="Kalpurush" w:hAnsi="Kalpurush" w:cs="Kalpurush"/>
          <w:color w:val="205B83"/>
          <w:sz w:val="32"/>
          <w:szCs w:val="32"/>
          <w:lang w:bidi="bn-BD"/>
        </w:rPr>
        <w:t xml:space="preserve"> </w:t>
      </w:r>
      <w:r w:rsidR="00FE0E13">
        <w:rPr>
          <w:rFonts w:ascii="Kalpurush" w:hAnsi="Kalpurush" w:cs="Kalpurush"/>
          <w:color w:val="205B83"/>
          <w:sz w:val="32"/>
          <w:szCs w:val="32"/>
          <w:cs/>
          <w:lang w:bidi="bn-BD"/>
        </w:rPr>
        <w:t>সাঈ</w:t>
      </w:r>
      <w:r w:rsidR="00CC4999">
        <w:rPr>
          <w:rFonts w:ascii="Kalpurush" w:hAnsi="Kalpurush" w:cs="Kalpurush" w:hint="cs"/>
          <w:color w:val="205B83"/>
          <w:sz w:val="32"/>
          <w:szCs w:val="32"/>
          <w:cs/>
          <w:lang w:bidi="bn-BD"/>
        </w:rPr>
        <w:t>‘</w:t>
      </w:r>
      <w:r w:rsidR="008842ED">
        <w:rPr>
          <w:rFonts w:ascii="Kalpurush" w:hAnsi="Kalpurush" w:cs="Kalpurush" w:hint="cs"/>
          <w:color w:val="205B83"/>
          <w:sz w:val="32"/>
          <w:szCs w:val="32"/>
          <w:cs/>
          <w:lang w:bidi="bn-BD"/>
        </w:rPr>
        <w:t>র বিধান</w:t>
      </w:r>
    </w:p>
    <w:p w:rsidR="003A1A69" w:rsidRDefault="003A1A69" w:rsidP="003A1A69">
      <w:pPr>
        <w:bidi w:val="0"/>
        <w:spacing w:after="0"/>
        <w:jc w:val="both"/>
        <w:rPr>
          <w:rFonts w:ascii="Nikosh" w:eastAsia="Nikosh" w:hAnsi="Nikosh" w:cs="Kalpurush"/>
          <w:sz w:val="24"/>
          <w:szCs w:val="24"/>
          <w:lang w:bidi="bn-BD"/>
        </w:rPr>
      </w:pPr>
    </w:p>
    <w:p w:rsidR="008842ED" w:rsidRPr="003A1A69" w:rsidRDefault="008842ED" w:rsidP="003A1A69">
      <w:pPr>
        <w:bidi w:val="0"/>
        <w:spacing w:after="0"/>
        <w:jc w:val="both"/>
        <w:rPr>
          <w:rFonts w:ascii="Nikosh" w:eastAsia="Nikosh" w:hAnsi="Nikosh" w:cs="Kalpurush"/>
          <w:sz w:val="24"/>
          <w:szCs w:val="24"/>
          <w:lang w:bidi="bn-BD"/>
        </w:rPr>
      </w:pPr>
      <w:r w:rsidRPr="003A1A69">
        <w:rPr>
          <w:rFonts w:ascii="Nikosh" w:eastAsia="Nikosh" w:hAnsi="Nikosh" w:cs="Kalpurush" w:hint="cs"/>
          <w:sz w:val="24"/>
          <w:szCs w:val="24"/>
          <w:cs/>
          <w:lang w:bidi="bn-BD"/>
        </w:rPr>
        <w:t>আল-হাম</w:t>
      </w:r>
      <w:r w:rsidR="003A1A69">
        <w:rPr>
          <w:rFonts w:ascii="Nikosh" w:eastAsia="Nikosh" w:hAnsi="Nikosh" w:cs="Kalpurush" w:hint="cs"/>
          <w:sz w:val="24"/>
          <w:szCs w:val="24"/>
          <w:cs/>
          <w:lang w:bidi="bn-BD"/>
        </w:rPr>
        <w:t>দুলিল্লাহ ওয়াসসলাতু ওয়াসসালামু ‘</w:t>
      </w:r>
      <w:r w:rsidRPr="003A1A69">
        <w:rPr>
          <w:rFonts w:ascii="Nikosh" w:eastAsia="Nikosh" w:hAnsi="Nikosh" w:cs="Kalpurush" w:hint="cs"/>
          <w:sz w:val="24"/>
          <w:szCs w:val="24"/>
          <w:cs/>
          <w:lang w:bidi="bn-BD"/>
        </w:rPr>
        <w:t>আলা রাসূলিল্লাহ.....</w:t>
      </w:r>
    </w:p>
    <w:p w:rsidR="001752A3" w:rsidRPr="003A1A69" w:rsidRDefault="001752A3" w:rsidP="003A1A69">
      <w:pPr>
        <w:bidi w:val="0"/>
        <w:spacing w:after="0"/>
        <w:jc w:val="both"/>
        <w:rPr>
          <w:rFonts w:ascii="Kalpurush" w:hAnsi="Kalpurush" w:cs="Kalpurush"/>
          <w:b/>
          <w:bCs/>
          <w:color w:val="800000"/>
          <w:sz w:val="24"/>
          <w:szCs w:val="24"/>
        </w:rPr>
      </w:pPr>
      <w:r w:rsidRPr="003A1A69">
        <w:rPr>
          <w:rFonts w:ascii="Kalpurush" w:eastAsia="Nikosh" w:hAnsi="Kalpurush" w:cs="Kalpurush"/>
          <w:b/>
          <w:bCs/>
          <w:color w:val="800000"/>
          <w:sz w:val="24"/>
          <w:szCs w:val="24"/>
          <w:cs/>
          <w:lang w:bidi="bn-BD"/>
        </w:rPr>
        <w:t xml:space="preserve">তাওয়াফের সংজ্ঞা </w:t>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কোনো কিছুর চারদিকে প্রদক্ষিণ করাকে শাব্দিক অর্থে তাওয়াফ বলে। হজের ক্ষেত্রে কা</w:t>
      </w:r>
      <w:r w:rsidR="00322FD7" w:rsidRPr="003A1A69">
        <w:rPr>
          <w:rFonts w:ascii="Kalpurush" w:eastAsia="Nikosh" w:hAnsi="Kalpurush" w:cs="Kalpurush"/>
          <w:sz w:val="24"/>
          <w:szCs w:val="24"/>
          <w:lang w:bidi="bn-BD"/>
        </w:rPr>
        <w:t>‘</w:t>
      </w:r>
      <w:r w:rsidRPr="003A1A69">
        <w:rPr>
          <w:rFonts w:ascii="Kalpurush" w:eastAsia="Nikosh" w:hAnsi="Kalpurush" w:cs="Kalpurush"/>
          <w:sz w:val="24"/>
          <w:szCs w:val="24"/>
          <w:cs/>
          <w:lang w:bidi="bn-BD"/>
        </w:rPr>
        <w:t xml:space="preserve">বা শরীফের চতুর্দিকে প্রদক্ষিণ করাকে তাওয়াফ বলে। পবিত্র </w:t>
      </w:r>
      <w:bookmarkStart w:id="0" w:name="_GoBack"/>
      <w:bookmarkEnd w:id="0"/>
      <w:r w:rsidRPr="003A1A69">
        <w:rPr>
          <w:rFonts w:ascii="Kalpurush" w:eastAsia="Nikosh" w:hAnsi="Kalpurush" w:cs="Kalpurush"/>
          <w:sz w:val="24"/>
          <w:szCs w:val="24"/>
          <w:cs/>
          <w:lang w:bidi="bn-BD"/>
        </w:rPr>
        <w:t>কা</w:t>
      </w:r>
      <w:r w:rsidRPr="003A1A69">
        <w:rPr>
          <w:rFonts w:ascii="Kalpurush" w:eastAsia="Nikosh" w:hAnsi="Kalpurush" w:cs="Kalpurush"/>
          <w:sz w:val="24"/>
          <w:szCs w:val="24"/>
          <w:lang w:bidi="bn-BD"/>
        </w:rPr>
        <w:t>‘</w:t>
      </w:r>
      <w:r w:rsidRPr="003A1A69">
        <w:rPr>
          <w:rFonts w:ascii="Kalpurush" w:eastAsia="Nikosh" w:hAnsi="Kalpurush" w:cs="Kalpurush"/>
          <w:sz w:val="24"/>
          <w:szCs w:val="24"/>
          <w:cs/>
          <w:lang w:bidi="bn-BD"/>
        </w:rPr>
        <w:t xml:space="preserve">বা ব্যতীত অন্য কোনো জায়গায় কোনো জিনিসকে কেন্দ্র করে তাওয়াফ করা হারাম। </w:t>
      </w:r>
    </w:p>
    <w:p w:rsidR="001752A3" w:rsidRPr="003A1A69" w:rsidRDefault="003A1A69" w:rsidP="003A1A69">
      <w:pPr>
        <w:bidi w:val="0"/>
        <w:spacing w:after="0"/>
        <w:jc w:val="both"/>
        <w:rPr>
          <w:rFonts w:ascii="Kalpurush" w:eastAsia="Nikosh" w:hAnsi="Kalpurush" w:cs="Kalpurush"/>
          <w:color w:val="800000"/>
          <w:sz w:val="24"/>
          <w:szCs w:val="24"/>
          <w:lang w:bidi="bn-BD"/>
        </w:rPr>
      </w:pPr>
      <w:r>
        <w:rPr>
          <w:rFonts w:ascii="Kalpurush" w:eastAsia="Nikosh" w:hAnsi="Kalpurush" w:cs="Kalpurush"/>
          <w:b/>
          <w:bCs/>
          <w:color w:val="800000"/>
          <w:sz w:val="24"/>
          <w:szCs w:val="24"/>
          <w:cs/>
          <w:lang w:bidi="bn-BD"/>
        </w:rPr>
        <w:t>তাওয়াফের ফয</w:t>
      </w:r>
      <w:r>
        <w:rPr>
          <w:rFonts w:ascii="Kalpurush" w:eastAsia="Nikosh" w:hAnsi="Kalpurush" w:cs="Kalpurush" w:hint="cs"/>
          <w:b/>
          <w:bCs/>
          <w:color w:val="800000"/>
          <w:sz w:val="24"/>
          <w:szCs w:val="24"/>
          <w:cs/>
          <w:lang w:bidi="bn-BD"/>
        </w:rPr>
        <w:t>ী</w:t>
      </w:r>
      <w:r w:rsidR="001752A3" w:rsidRPr="003A1A69">
        <w:rPr>
          <w:rFonts w:ascii="Kalpurush" w:eastAsia="Nikosh" w:hAnsi="Kalpurush" w:cs="Kalpurush"/>
          <w:b/>
          <w:bCs/>
          <w:color w:val="800000"/>
          <w:sz w:val="24"/>
          <w:szCs w:val="24"/>
          <w:cs/>
          <w:lang w:bidi="bn-BD"/>
        </w:rPr>
        <w:t>লত</w:t>
      </w:r>
      <w:r w:rsidR="001752A3" w:rsidRPr="003A1A69">
        <w:rPr>
          <w:rFonts w:ascii="Kalpurush" w:eastAsia="Nikosh" w:hAnsi="Kalpurush" w:cs="Kalpurush"/>
          <w:color w:val="800000"/>
          <w:sz w:val="24"/>
          <w:szCs w:val="24"/>
          <w:cs/>
          <w:lang w:bidi="bn-BD"/>
        </w:rPr>
        <w:t xml:space="preserve"> </w:t>
      </w:r>
    </w:p>
    <w:p w:rsidR="001752A3" w:rsidRPr="003A1A69" w:rsidRDefault="001752A3" w:rsidP="003A1A69">
      <w:pPr>
        <w:bidi w:val="0"/>
        <w:spacing w:after="0"/>
        <w:jc w:val="both"/>
        <w:rPr>
          <w:rFonts w:ascii="Kalpurush" w:eastAsia="Nikosh" w:hAnsi="Kalpurush" w:cs="Kalpurush"/>
          <w:sz w:val="24"/>
          <w:szCs w:val="24"/>
          <w:cs/>
          <w:lang w:bidi="bn-BD"/>
        </w:rPr>
      </w:pPr>
      <w:r w:rsidRPr="003A1A69">
        <w:rPr>
          <w:rFonts w:ascii="Kalpurush" w:eastAsia="Nikosh" w:hAnsi="Kalpurush" w:cs="Kalpurush"/>
          <w:sz w:val="24"/>
          <w:szCs w:val="24"/>
          <w:cs/>
          <w:lang w:bidi="bn-BD"/>
        </w:rPr>
        <w:t xml:space="preserve">রাসূলুল্লাহ সাল্লাল্লাহু </w:t>
      </w:r>
      <w:r w:rsidRPr="003A1A69">
        <w:rPr>
          <w:rFonts w:ascii="Kalpurush" w:eastAsia="Nikosh" w:hAnsi="Kalpurush" w:cs="Kalpurush"/>
          <w:sz w:val="24"/>
          <w:szCs w:val="24"/>
          <w:lang w:bidi="bn-BD"/>
        </w:rPr>
        <w:t>‘</w:t>
      </w:r>
      <w:r w:rsidRPr="003A1A69">
        <w:rPr>
          <w:rFonts w:ascii="Kalpurush" w:eastAsia="Nikosh" w:hAnsi="Kalpurush" w:cs="Kalpurush"/>
          <w:sz w:val="24"/>
          <w:szCs w:val="24"/>
          <w:cs/>
          <w:lang w:bidi="bn-BD"/>
        </w:rPr>
        <w:t xml:space="preserve">আলাইহি ওয়াসাল্লাম বলেন, </w:t>
      </w:r>
    </w:p>
    <w:p w:rsidR="001752A3" w:rsidRPr="003A1A69" w:rsidRDefault="001752A3" w:rsidP="003A1A69">
      <w:pPr>
        <w:spacing w:after="0"/>
        <w:jc w:val="both"/>
        <w:rPr>
          <w:rFonts w:ascii="Kalpurush" w:eastAsia="Nikosh" w:hAnsi="Kalpurush" w:cs="KFGQPC Uthman Taha Naskh"/>
          <w:color w:val="2F5496" w:themeColor="accent5" w:themeShade="BF"/>
          <w:sz w:val="24"/>
          <w:szCs w:val="24"/>
          <w:cs/>
          <w:lang w:bidi="bn-BD"/>
        </w:rPr>
      </w:pPr>
      <w:r w:rsidRPr="003A1A69">
        <w:rPr>
          <w:rFonts w:ascii="Traditional Arabic" w:hAnsi="Traditional Arabic" w:cs="KFGQPC Uthman Taha Naskh"/>
          <w:color w:val="2F5496" w:themeColor="accent5" w:themeShade="BF"/>
          <w:sz w:val="24"/>
          <w:szCs w:val="24"/>
          <w:rtl/>
        </w:rPr>
        <w:t>«مَنْ طَافَ بِالْبَيْتِ، وَصَلَّى رَكْعَتَيْنِ، كَانَ كَعِتْقِ رَقَبَةٍ»</w:t>
      </w:r>
    </w:p>
    <w:p w:rsidR="003124B9" w:rsidRPr="003A1A69" w:rsidRDefault="00322FD7"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যে ব্যক্তি বায়তুল্লাহর তাওয়াফ করল, ও দু’রাকাত সালাত আদায় করল, তার এ কাজ একটি গোলাম আযাদের সমতুল্য হল</w:t>
      </w:r>
      <w:r w:rsidRPr="003A1A69">
        <w:rPr>
          <w:rFonts w:ascii="Kalpurush" w:eastAsia="Nikosh" w:hAnsi="Kalpurush" w:cs="Kalpurush"/>
          <w:sz w:val="24"/>
          <w:szCs w:val="24"/>
          <w:cs/>
          <w:lang w:bidi="bn-BD"/>
        </w:rPr>
        <w:t>”</w:t>
      </w:r>
      <w:r w:rsidR="001752A3" w:rsidRPr="003A1A69">
        <w:rPr>
          <w:rFonts w:ascii="Kalpurush" w:eastAsia="Nikosh" w:hAnsi="Kalpurush" w:cs="Mangal"/>
          <w:sz w:val="24"/>
          <w:szCs w:val="24"/>
          <w:cs/>
          <w:lang w:bidi="hi-IN"/>
        </w:rPr>
        <w:t>।</w:t>
      </w:r>
      <w:r w:rsidR="003124B9" w:rsidRPr="003A1A69">
        <w:rPr>
          <w:rStyle w:val="FootnoteReference"/>
          <w:rFonts w:ascii="Kalpurush" w:eastAsia="Nikosh" w:hAnsi="Kalpurush" w:cs="Kalpurush"/>
          <w:sz w:val="24"/>
          <w:szCs w:val="24"/>
          <w:cs/>
          <w:lang w:bidi="bn-BD"/>
        </w:rPr>
        <w:footnoteReference w:id="1"/>
      </w:r>
    </w:p>
    <w:p w:rsidR="001752A3" w:rsidRPr="003A1A69" w:rsidRDefault="00F06D60" w:rsidP="003A1A69">
      <w:pPr>
        <w:bidi w:val="0"/>
        <w:spacing w:after="0"/>
        <w:jc w:val="both"/>
        <w:rPr>
          <w:rFonts w:ascii="Kalpurush" w:eastAsia="Nikosh" w:hAnsi="Kalpurush" w:cs="Kalpurush"/>
          <w:sz w:val="24"/>
          <w:szCs w:val="24"/>
          <w:cs/>
          <w:lang w:bidi="bn-BD"/>
        </w:rPr>
      </w:pPr>
      <w:r w:rsidRPr="003A1A69">
        <w:rPr>
          <w:rFonts w:ascii="Kalpurush" w:eastAsia="Nikosh" w:hAnsi="Kalpurush" w:cs="Kalpurush"/>
          <w:sz w:val="24"/>
          <w:szCs w:val="24"/>
          <w:cs/>
          <w:lang w:bidi="bn-BD"/>
        </w:rPr>
        <w:t>হাদীসে</w:t>
      </w:r>
      <w:r w:rsidR="001752A3" w:rsidRPr="003A1A69">
        <w:rPr>
          <w:rFonts w:ascii="Kalpurush" w:eastAsia="Nikosh" w:hAnsi="Kalpurush" w:cs="Kalpurush"/>
          <w:sz w:val="24"/>
          <w:szCs w:val="24"/>
          <w:cs/>
          <w:lang w:bidi="bn-BD"/>
        </w:rPr>
        <w:t xml:space="preserve"> আরো এসেছে, </w:t>
      </w:r>
    </w:p>
    <w:p w:rsidR="001752A3" w:rsidRPr="003A1A69" w:rsidRDefault="001752A3" w:rsidP="003A1A69">
      <w:pPr>
        <w:autoSpaceDE w:val="0"/>
        <w:autoSpaceDN w:val="0"/>
        <w:adjustRightInd w:val="0"/>
        <w:spacing w:after="0"/>
        <w:rPr>
          <w:rFonts w:ascii="Traditional Arabic" w:hAnsi="Traditional Arabic" w:cs="KFGQPC Uthman Taha Naskh"/>
          <w:color w:val="2F5496" w:themeColor="accent5" w:themeShade="BF"/>
          <w:sz w:val="24"/>
          <w:szCs w:val="24"/>
          <w:rtl/>
        </w:rPr>
      </w:pPr>
      <w:r w:rsidRPr="003A1A69">
        <w:rPr>
          <w:rFonts w:ascii="Traditional Arabic" w:hAnsi="Traditional Arabic" w:cs="KFGQPC Uthman Taha Naskh" w:hint="cs"/>
          <w:color w:val="2F5496" w:themeColor="accent5" w:themeShade="BF"/>
          <w:sz w:val="24"/>
          <w:szCs w:val="24"/>
          <w:rtl/>
        </w:rPr>
        <w:t>«</w:t>
      </w:r>
      <w:r w:rsidRPr="003A1A69">
        <w:rPr>
          <w:rFonts w:ascii="Traditional Arabic" w:hAnsi="Traditional Arabic" w:cs="KFGQPC Uthman Taha Naskh"/>
          <w:color w:val="2F5496" w:themeColor="accent5" w:themeShade="BF"/>
          <w:sz w:val="24"/>
          <w:szCs w:val="24"/>
          <w:rtl/>
        </w:rPr>
        <w:t>فَإِذَا طُفْتَ بِالْبَيْتِ، خَرَجْتَ مِنْ ذُنُوبِكَ كَيَوْمِ وَلَدَتْكَ أُمُّكَ</w:t>
      </w:r>
      <w:r w:rsidR="00A9318C" w:rsidRPr="003A1A69">
        <w:rPr>
          <w:rFonts w:ascii="Traditional Arabic" w:hAnsi="Traditional Arabic" w:cs="KFGQPC Uthman Taha Naskh"/>
          <w:color w:val="2F5496" w:themeColor="accent5" w:themeShade="BF"/>
          <w:sz w:val="24"/>
          <w:szCs w:val="24"/>
          <w:rtl/>
        </w:rPr>
        <w:t>»</w:t>
      </w:r>
    </w:p>
    <w:p w:rsidR="001752A3" w:rsidRPr="003A1A69" w:rsidRDefault="00322FD7"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তুমি যখন বায়তুল্লাহর তাওয়াফ করলে, পাপ থেকে এমনভাবে বের হয়ে গেলে যেমন</w:t>
      </w:r>
      <w:r w:rsidR="00FA09D6" w:rsidRPr="003A1A69">
        <w:rPr>
          <w:rFonts w:ascii="Kalpurush" w:eastAsia="Nikosh" w:hAnsi="Kalpurush" w:cs="Kalpurush"/>
          <w:sz w:val="24"/>
          <w:szCs w:val="24"/>
          <w:lang w:bidi="bn-BD"/>
        </w:rPr>
        <w:t>,</w:t>
      </w:r>
      <w:r w:rsidR="001752A3" w:rsidRPr="003A1A69">
        <w:rPr>
          <w:rFonts w:ascii="Kalpurush" w:eastAsia="Nikosh" w:hAnsi="Kalpurush" w:cs="Kalpurush"/>
          <w:sz w:val="24"/>
          <w:szCs w:val="24"/>
          <w:cs/>
          <w:lang w:bidi="bn-BD"/>
        </w:rPr>
        <w:t xml:space="preserve"> আজই তোমার মাতা তোমাকে জন্ম দিলেন</w:t>
      </w:r>
      <w:r w:rsidRPr="003A1A69">
        <w:rPr>
          <w:rFonts w:ascii="Kalpurush" w:eastAsia="Nikosh" w:hAnsi="Kalpurush" w:cs="Kalpurush"/>
          <w:sz w:val="24"/>
          <w:szCs w:val="24"/>
          <w:cs/>
          <w:lang w:bidi="bn-BD"/>
        </w:rPr>
        <w:t>”</w:t>
      </w:r>
      <w:r w:rsidR="001752A3" w:rsidRPr="003A1A69">
        <w:rPr>
          <w:rFonts w:ascii="Kalpurush" w:eastAsia="Nikosh" w:hAnsi="Kalpurush" w:cs="Mangal"/>
          <w:sz w:val="24"/>
          <w:szCs w:val="24"/>
          <w:cs/>
          <w:lang w:bidi="hi-IN"/>
        </w:rPr>
        <w:t>।</w:t>
      </w:r>
      <w:r w:rsidR="00F06D60" w:rsidRPr="003A1A69">
        <w:rPr>
          <w:rStyle w:val="FootnoteReference"/>
          <w:rFonts w:ascii="Kalpurush" w:eastAsia="Nikosh" w:hAnsi="Kalpurush" w:cs="Kalpurush"/>
          <w:sz w:val="24"/>
          <w:szCs w:val="24"/>
          <w:cs/>
          <w:lang w:bidi="bn-BD"/>
        </w:rPr>
        <w:footnoteReference w:id="2"/>
      </w:r>
    </w:p>
    <w:p w:rsidR="001752A3" w:rsidRPr="003A1A69" w:rsidRDefault="001752A3" w:rsidP="003A1A69">
      <w:pPr>
        <w:bidi w:val="0"/>
        <w:spacing w:after="0"/>
        <w:jc w:val="both"/>
        <w:rPr>
          <w:rFonts w:ascii="Kalpurush" w:hAnsi="Kalpurush" w:cs="Kalpurush"/>
          <w:b/>
          <w:bCs/>
          <w:color w:val="800000"/>
          <w:sz w:val="24"/>
          <w:szCs w:val="24"/>
        </w:rPr>
      </w:pPr>
      <w:r w:rsidRPr="003A1A69">
        <w:rPr>
          <w:rFonts w:ascii="Kalpurush" w:eastAsia="Nikosh" w:hAnsi="Kalpurush" w:cs="Kalpurush"/>
          <w:b/>
          <w:bCs/>
          <w:color w:val="800000"/>
          <w:sz w:val="24"/>
          <w:szCs w:val="24"/>
          <w:cs/>
          <w:lang w:bidi="bn-BD"/>
        </w:rPr>
        <w:t xml:space="preserve">তাওয়াফের প্রকারভেদ </w:t>
      </w:r>
    </w:p>
    <w:p w:rsidR="001752A3" w:rsidRPr="003A1A69" w:rsidRDefault="003A1A69" w:rsidP="003A1A69">
      <w:pPr>
        <w:bidi w:val="0"/>
        <w:spacing w:after="0"/>
        <w:jc w:val="both"/>
        <w:rPr>
          <w:rFonts w:ascii="Kalpurush" w:hAnsi="Kalpurush" w:cs="Kalpurush"/>
          <w:b/>
          <w:bCs/>
          <w:color w:val="800000"/>
          <w:sz w:val="24"/>
          <w:szCs w:val="24"/>
        </w:rPr>
      </w:pPr>
      <w:r>
        <w:rPr>
          <w:rFonts w:ascii="Kalpurush" w:eastAsia="Nikosh" w:hAnsi="Kalpurush" w:cs="Kalpurush"/>
          <w:b/>
          <w:bCs/>
          <w:color w:val="800000"/>
          <w:sz w:val="24"/>
          <w:szCs w:val="24"/>
          <w:cs/>
          <w:lang w:bidi="bn-BD"/>
        </w:rPr>
        <w:t>১. তাওয়াফে কুদ</w:t>
      </w:r>
      <w:r>
        <w:rPr>
          <w:rFonts w:ascii="Kalpurush" w:eastAsia="Nikosh" w:hAnsi="Kalpurush" w:cs="Kalpurush" w:hint="cs"/>
          <w:b/>
          <w:bCs/>
          <w:color w:val="800000"/>
          <w:sz w:val="24"/>
          <w:szCs w:val="24"/>
          <w:cs/>
          <w:lang w:bidi="bn-BD"/>
        </w:rPr>
        <w:t>ূ</w:t>
      </w:r>
      <w:r w:rsidR="001752A3" w:rsidRPr="003A1A69">
        <w:rPr>
          <w:rFonts w:ascii="Kalpurush" w:eastAsia="Nikosh" w:hAnsi="Kalpurush" w:cs="Kalpurush"/>
          <w:b/>
          <w:bCs/>
          <w:color w:val="800000"/>
          <w:sz w:val="24"/>
          <w:szCs w:val="24"/>
          <w:cs/>
          <w:lang w:bidi="bn-BD"/>
        </w:rPr>
        <w:t>ম</w:t>
      </w:r>
      <w:r w:rsidR="00DB2C08" w:rsidRPr="003A1A69">
        <w:rPr>
          <w:rFonts w:ascii="Kalpurush" w:eastAsia="Nikosh" w:hAnsi="Kalpurush" w:cs="Kalpurush"/>
          <w:b/>
          <w:bCs/>
          <w:color w:val="800000"/>
          <w:sz w:val="24"/>
          <w:szCs w:val="24"/>
          <w:cs/>
          <w:lang w:bidi="bn-BD"/>
        </w:rPr>
        <w:t>:</w:t>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এফরাদ হজকারী মক্কায় এসে প্রথম যে তাওয়াফ আদা</w:t>
      </w:r>
      <w:r w:rsidR="003A1A69">
        <w:rPr>
          <w:rFonts w:ascii="Kalpurush" w:eastAsia="Nikosh" w:hAnsi="Kalpurush" w:cs="Kalpurush"/>
          <w:sz w:val="24"/>
          <w:szCs w:val="24"/>
          <w:cs/>
          <w:lang w:bidi="bn-BD"/>
        </w:rPr>
        <w:t>য় করে তাকে তাওয়াফে কুদুম বলে। ক</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 xml:space="preserve">রান হজকারী ও তামাত্তু হজকারী উমরার উদ্দেশ্যে যে তাওয়াফ করে থাকেন তা তাওয়াফে কুদুমেরও স্থলাভিষিক্ত হয়ে যায়। </w:t>
      </w:r>
    </w:p>
    <w:p w:rsidR="001752A3" w:rsidRPr="003A1A69" w:rsidRDefault="003A1A69" w:rsidP="003A1A69">
      <w:pPr>
        <w:bidi w:val="0"/>
        <w:spacing w:after="0"/>
        <w:jc w:val="both"/>
        <w:rPr>
          <w:rFonts w:ascii="Kalpurush" w:hAnsi="Kalpurush" w:cs="Kalpurush"/>
          <w:sz w:val="24"/>
          <w:szCs w:val="24"/>
        </w:rPr>
      </w:pPr>
      <w:r>
        <w:rPr>
          <w:rFonts w:ascii="Kalpurush" w:eastAsia="Nikosh" w:hAnsi="Kalpurush" w:cs="Kalpurush"/>
          <w:sz w:val="24"/>
          <w:szCs w:val="24"/>
          <w:cs/>
          <w:lang w:bidi="bn-BD"/>
        </w:rPr>
        <w:t>তবে হানাফ</w:t>
      </w:r>
      <w:r>
        <w:rPr>
          <w:rFonts w:ascii="Kalpurush" w:eastAsia="Nikosh" w:hAnsi="Kalpurush" w:cs="Kalpurush" w:hint="cs"/>
          <w:sz w:val="24"/>
          <w:szCs w:val="24"/>
          <w:cs/>
          <w:lang w:bidi="bn-BD"/>
        </w:rPr>
        <w:t>ী</w:t>
      </w:r>
      <w:r>
        <w:rPr>
          <w:rFonts w:ascii="Kalpurush" w:eastAsia="Nikosh" w:hAnsi="Kalpurush" w:cs="Kalpurush"/>
          <w:sz w:val="24"/>
          <w:szCs w:val="24"/>
          <w:cs/>
          <w:lang w:bidi="bn-BD"/>
        </w:rPr>
        <w:t xml:space="preserve"> মাজহাব অনুযায়ী ক</w:t>
      </w:r>
      <w:r>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রান হজকারীকে উমরার তাওয়াফের পর ভিন্নভাবে তাওয়</w:t>
      </w:r>
      <w:r>
        <w:rPr>
          <w:rFonts w:ascii="Kalpurush" w:eastAsia="Nikosh" w:hAnsi="Kalpurush" w:cs="Kalpurush"/>
          <w:sz w:val="24"/>
          <w:szCs w:val="24"/>
          <w:cs/>
          <w:lang w:bidi="bn-BD"/>
        </w:rPr>
        <w:t>াফে কুদ</w:t>
      </w:r>
      <w:r>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 xml:space="preserve">ম আদায় করতে হয়। হানাফি মাজহাবে তামাত্তু ও শুধু উমরা পালনকারীর জন্য কোনো তাওয়াফে কুদুম নেই। </w:t>
      </w:r>
    </w:p>
    <w:p w:rsidR="001752A3" w:rsidRPr="003A1A69" w:rsidRDefault="003A1A69" w:rsidP="003A1A69">
      <w:pPr>
        <w:bidi w:val="0"/>
        <w:spacing w:after="0"/>
        <w:jc w:val="both"/>
        <w:rPr>
          <w:rFonts w:ascii="Kalpurush" w:hAnsi="Kalpurush" w:cs="Kalpurush"/>
          <w:sz w:val="24"/>
          <w:szCs w:val="24"/>
          <w:cs/>
          <w:lang w:bidi="bn-BD"/>
        </w:rPr>
      </w:pPr>
      <w:r>
        <w:rPr>
          <w:rFonts w:ascii="Kalpurush" w:eastAsia="Nikosh" w:hAnsi="Kalpurush" w:cs="Kalpurush"/>
          <w:sz w:val="24"/>
          <w:szCs w:val="24"/>
          <w:cs/>
          <w:lang w:bidi="bn-BD"/>
        </w:rPr>
        <w:t>কুদ</w:t>
      </w:r>
      <w:r>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ম শব্দের অ</w:t>
      </w:r>
      <w:r>
        <w:rPr>
          <w:rFonts w:ascii="Kalpurush" w:eastAsia="Nikosh" w:hAnsi="Kalpurush" w:cs="Kalpurush"/>
          <w:sz w:val="24"/>
          <w:szCs w:val="24"/>
          <w:cs/>
          <w:lang w:bidi="bn-BD"/>
        </w:rPr>
        <w:t>র্থ আগমণ। সে হিসেবে তাওয়াফে কুদ</w:t>
      </w:r>
      <w:r>
        <w:rPr>
          <w:rFonts w:ascii="Kalpurush" w:eastAsia="Nikosh" w:hAnsi="Kalpurush" w:cs="Kalpurush" w:hint="cs"/>
          <w:sz w:val="24"/>
          <w:szCs w:val="24"/>
          <w:cs/>
          <w:lang w:bidi="bn-BD"/>
        </w:rPr>
        <w:t>ূ</w:t>
      </w:r>
      <w:r>
        <w:rPr>
          <w:rFonts w:ascii="Kalpurush" w:eastAsia="Nikosh" w:hAnsi="Kalpurush" w:cs="Kalpurush"/>
          <w:sz w:val="24"/>
          <w:szCs w:val="24"/>
          <w:cs/>
          <w:lang w:bidi="bn-BD"/>
        </w:rPr>
        <w:t>ম কেবল বহিরাগত হাজ</w:t>
      </w:r>
      <w:r>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দের ক্ষেত্রেই প্রযোজ্য। মক্কায় বসবাসকারীরা যেহেতু অন্য কোথাও থেকে আগমন করে না, তাই তাদের জন</w:t>
      </w:r>
      <w:r>
        <w:rPr>
          <w:rFonts w:ascii="Kalpurush" w:eastAsia="Nikosh" w:hAnsi="Kalpurush" w:cs="Kalpurush"/>
          <w:sz w:val="24"/>
          <w:szCs w:val="24"/>
          <w:cs/>
          <w:lang w:bidi="bn-BD"/>
        </w:rPr>
        <w:t>্য তাওয়াফে কুদ</w:t>
      </w:r>
      <w:r>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 xml:space="preserve">ম সুন্নত নয়। </w:t>
      </w:r>
    </w:p>
    <w:p w:rsidR="001752A3" w:rsidRPr="003A1A69" w:rsidRDefault="001752A3" w:rsidP="003A1A69">
      <w:pPr>
        <w:bidi w:val="0"/>
        <w:spacing w:after="0"/>
        <w:jc w:val="both"/>
        <w:rPr>
          <w:rFonts w:ascii="Kalpurush" w:hAnsi="Kalpurush" w:cs="Kalpurush"/>
          <w:color w:val="800000"/>
          <w:sz w:val="24"/>
          <w:szCs w:val="24"/>
        </w:rPr>
      </w:pPr>
      <w:r w:rsidRPr="003A1A69">
        <w:rPr>
          <w:rFonts w:ascii="Kalpurush" w:eastAsia="Nikosh" w:hAnsi="Kalpurush" w:cs="Kalpurush"/>
          <w:b/>
          <w:bCs/>
          <w:color w:val="800000"/>
          <w:sz w:val="24"/>
          <w:szCs w:val="24"/>
          <w:cs/>
          <w:lang w:bidi="bn-BD"/>
        </w:rPr>
        <w:t>২. তাওয়াফে এফাদা বা যিয়ারত</w:t>
      </w:r>
      <w:r w:rsidR="00DB2C08" w:rsidRPr="003A1A69">
        <w:rPr>
          <w:rFonts w:ascii="Kalpurush" w:eastAsia="Nikosh" w:hAnsi="Kalpurush" w:cs="Kalpurush"/>
          <w:b/>
          <w:bCs/>
          <w:color w:val="800000"/>
          <w:sz w:val="24"/>
          <w:szCs w:val="24"/>
          <w:cs/>
          <w:lang w:bidi="bn-BD"/>
        </w:rPr>
        <w:t>:</w:t>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সকল হ</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জ</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কেই এ তাওয়াফটি আদায় করতে হয়। এটা হলো হজের ফরয তাওয়াফ যা বাদ পড়লে হজ সম্পন্ন হবে না। তাওয়াফে যিয়ারত আদায়ের আওয়াল ওয়</w:t>
      </w:r>
      <w:r w:rsidR="003A1A69">
        <w:rPr>
          <w:rFonts w:ascii="Kalpurush" w:eastAsia="Nikosh" w:hAnsi="Kalpurush" w:cs="Kalpurush"/>
          <w:sz w:val="24"/>
          <w:szCs w:val="24"/>
          <w:cs/>
          <w:lang w:bidi="bn-BD"/>
        </w:rPr>
        <w:t>াক্ত শুরু হয় ১০ তারিখ সুবহে সাদ</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ক উদয়ের পর থেকে। জমহুর ফুকাহার নিকট ১৩ তারিখ সূর্যাস্তের পূর্বে সম্পন্ন করা ভালো</w:t>
      </w:r>
      <w:r w:rsidRPr="003A1A69">
        <w:rPr>
          <w:rFonts w:ascii="Kalpurush" w:eastAsia="Nikosh" w:hAnsi="Kalpurush" w:cs="Mangal"/>
          <w:sz w:val="24"/>
          <w:szCs w:val="24"/>
          <w:cs/>
          <w:lang w:bidi="hi-IN"/>
        </w:rPr>
        <w:t xml:space="preserve">। </w:t>
      </w:r>
      <w:r w:rsidRPr="003A1A69">
        <w:rPr>
          <w:rFonts w:ascii="Kalpurush" w:eastAsia="Nikosh" w:hAnsi="Kalpurush" w:cs="Kalpurush"/>
          <w:sz w:val="24"/>
          <w:szCs w:val="24"/>
          <w:cs/>
          <w:lang w:bidi="bn-IN"/>
        </w:rPr>
        <w:t xml:space="preserve">এর পরে করলেও কোনো সমস্যা নেই। সাহেবাইন </w:t>
      </w:r>
      <w:r w:rsidRPr="003A1A69">
        <w:rPr>
          <w:rFonts w:ascii="Kalpurush" w:eastAsia="Nikosh" w:hAnsi="Kalpurush" w:cs="Kalpurush"/>
          <w:sz w:val="24"/>
          <w:szCs w:val="24"/>
          <w:cs/>
          <w:lang w:bidi="bn-BD"/>
        </w:rPr>
        <w:t>(ইমাম আবু ইউসুফ ও মুহাম্ম</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 xml:space="preserve">দ) এর নিকট তাওয়াফে এফেদা আদায়ের সময়সীমা উন্মুক্ত। ইমাম আবু হানিফা (র) এর নিকট তাওয়াফে যিয়ারত আদায়ের ওয়াজিব সময় হলো ১২ তারিখ সূর্যাস্ত পর্যন্ত। এ সময়ের পরে </w:t>
      </w:r>
      <w:r w:rsidRPr="003A1A69">
        <w:rPr>
          <w:rFonts w:ascii="Kalpurush" w:eastAsia="Nikosh" w:hAnsi="Kalpurush" w:cs="Kalpurush"/>
          <w:sz w:val="24"/>
          <w:szCs w:val="24"/>
          <w:cs/>
          <w:lang w:bidi="bn-BD"/>
        </w:rPr>
        <w:lastRenderedPageBreak/>
        <w:t>তাওয়াফে যিয়ারত আদায় করলে ফরয আদায় করলে ফরয আদায় হয়ে যাবে তবে ওয়াজিব তরক হওয়ার কারণে দম দিয়ে ক্ষতিপূরণ করতে হবে</w:t>
      </w:r>
      <w:r w:rsidRPr="003A1A69">
        <w:rPr>
          <w:rFonts w:ascii="Kalpurush" w:eastAsia="Nikosh" w:hAnsi="Kalpurush" w:cs="Mangal"/>
          <w:sz w:val="24"/>
          <w:szCs w:val="24"/>
          <w:cs/>
          <w:lang w:bidi="hi-IN"/>
        </w:rPr>
        <w:t xml:space="preserve">। </w:t>
      </w:r>
      <w:r w:rsidRPr="003A1A69">
        <w:rPr>
          <w:rFonts w:ascii="Kalpurush" w:eastAsia="Nikosh" w:hAnsi="Kalpurush" w:cs="Kalpurush"/>
          <w:sz w:val="24"/>
          <w:szCs w:val="24"/>
          <w:cs/>
          <w:lang w:bidi="bn-IN"/>
        </w:rPr>
        <w:t>তাওয়াফে যিয়ারত আদায়ের পূর্বে স্বামী</w:t>
      </w:r>
      <w:r w:rsidRPr="003A1A69">
        <w:rPr>
          <w:rFonts w:ascii="Kalpurush" w:eastAsia="Nikosh" w:hAnsi="Kalpurush" w:cs="Kalpurush"/>
          <w:sz w:val="24"/>
          <w:szCs w:val="24"/>
          <w:cs/>
          <w:lang w:bidi="bn-BD"/>
        </w:rPr>
        <w:t>-স্ত্রী</w:t>
      </w:r>
      <w:r w:rsidR="00FA09D6" w:rsidRPr="003A1A69">
        <w:rPr>
          <w:rFonts w:ascii="Kalpurush" w:eastAsia="Nikosh" w:hAnsi="Kalpurush" w:cs="Kalpurush" w:hint="cs"/>
          <w:sz w:val="24"/>
          <w:szCs w:val="24"/>
          <w:cs/>
          <w:lang w:bidi="bn-BD"/>
        </w:rPr>
        <w:t>র</w:t>
      </w:r>
      <w:r w:rsidRPr="003A1A69">
        <w:rPr>
          <w:rFonts w:ascii="Kalpurush" w:eastAsia="Nikosh" w:hAnsi="Kalpurush" w:cs="Kalpurush"/>
          <w:sz w:val="24"/>
          <w:szCs w:val="24"/>
          <w:cs/>
          <w:lang w:bidi="bn-BD"/>
        </w:rPr>
        <w:t xml:space="preserve"> একে অন্যের </w:t>
      </w:r>
      <w:r w:rsidR="00FA09D6" w:rsidRPr="003A1A69">
        <w:rPr>
          <w:rFonts w:ascii="Kalpurush" w:eastAsia="Nikosh" w:hAnsi="Kalpurush" w:cs="Kalpurush" w:hint="cs"/>
          <w:sz w:val="24"/>
          <w:szCs w:val="24"/>
          <w:cs/>
          <w:lang w:bidi="bn-BD"/>
        </w:rPr>
        <w:t>সাথে মেলামেশা</w:t>
      </w:r>
      <w:r w:rsidRPr="003A1A69">
        <w:rPr>
          <w:rFonts w:ascii="Kalpurush" w:eastAsia="Nikosh" w:hAnsi="Kalpurush" w:cs="Kalpurush"/>
          <w:sz w:val="24"/>
          <w:szCs w:val="24"/>
          <w:cs/>
          <w:lang w:bidi="bn-BD"/>
        </w:rPr>
        <w:t xml:space="preserve"> হালাল হয় না। </w:t>
      </w:r>
    </w:p>
    <w:p w:rsidR="001752A3" w:rsidRPr="003A1A69" w:rsidRDefault="001752A3" w:rsidP="003A1A69">
      <w:pPr>
        <w:bidi w:val="0"/>
        <w:spacing w:after="0"/>
        <w:jc w:val="both"/>
        <w:rPr>
          <w:rFonts w:ascii="Kalpurush" w:hAnsi="Kalpurush" w:cs="Kalpurush"/>
          <w:b/>
          <w:bCs/>
          <w:color w:val="800000"/>
          <w:sz w:val="24"/>
          <w:szCs w:val="24"/>
        </w:rPr>
      </w:pPr>
      <w:r w:rsidRPr="003A1A69">
        <w:rPr>
          <w:rFonts w:ascii="Kalpurush" w:eastAsia="Nikosh" w:hAnsi="Kalpurush" w:cs="Kalpurush"/>
          <w:b/>
          <w:bCs/>
          <w:color w:val="800000"/>
          <w:sz w:val="24"/>
          <w:szCs w:val="24"/>
          <w:cs/>
          <w:lang w:bidi="bn-BD"/>
        </w:rPr>
        <w:t>৩. তাওয়াফে বিদা বা বিদায়ি তাওয়াফ</w:t>
      </w:r>
      <w:r w:rsidR="00875E3E" w:rsidRPr="003A1A69">
        <w:rPr>
          <w:rFonts w:ascii="Kalpurush" w:eastAsia="Nikosh" w:hAnsi="Kalpurush" w:cs="Kalpurush"/>
          <w:b/>
          <w:bCs/>
          <w:color w:val="800000"/>
          <w:sz w:val="24"/>
          <w:szCs w:val="24"/>
          <w:cs/>
          <w:lang w:bidi="bn-BD"/>
        </w:rPr>
        <w:t>:</w:t>
      </w:r>
    </w:p>
    <w:p w:rsidR="001752A3" w:rsidRPr="003A1A69" w:rsidRDefault="00D944A1" w:rsidP="003A1A69">
      <w:pPr>
        <w:bidi w:val="0"/>
        <w:spacing w:after="0"/>
        <w:jc w:val="both"/>
        <w:rPr>
          <w:rFonts w:ascii="Kalpurush" w:eastAsia="Nikosh" w:hAnsi="Kalpurush" w:cs="Kalpurush"/>
          <w:sz w:val="24"/>
          <w:szCs w:val="24"/>
          <w:cs/>
          <w:lang w:bidi="bn-BD"/>
        </w:rPr>
      </w:pPr>
      <w:r w:rsidRPr="003A1A69">
        <w:rPr>
          <w:rFonts w:ascii="Kalpurush" w:eastAsia="Nikosh" w:hAnsi="Kalpurush" w:cs="Kalpurush"/>
          <w:sz w:val="24"/>
          <w:szCs w:val="24"/>
          <w:cs/>
          <w:lang w:bidi="bn-BD"/>
        </w:rPr>
        <w:t>বায়তুল্লাহ</w:t>
      </w:r>
      <w:r w:rsidR="001752A3" w:rsidRPr="003A1A69">
        <w:rPr>
          <w:rFonts w:ascii="Kalpurush" w:eastAsia="Nikosh" w:hAnsi="Kalpurush" w:cs="Kalpurush"/>
          <w:sz w:val="24"/>
          <w:szCs w:val="24"/>
          <w:cs/>
          <w:lang w:bidi="bn-BD"/>
        </w:rPr>
        <w:t xml:space="preserve"> হতে প্রত্যাবর্তনের সময় যে তাওয়াফ করা হয় তাকে তাওয়াফে বিদা বলে। এ তাওয়াফ কেবল বহিরাগতদের ক্ষেত্রে প্রযোজ্য। মক্কায় বসবাসকারীদের জন্য প্রযোজ্য নয়। যেহেতু মক্কায় বসবাসকারী হাজিদের জন্য প্রযোজ্য নয়, তাই এ তাওয়াফ হজের অংশ কি-না তা নিয়ে বিতর্ক রয়েছে। কেননা হজের অংশ হলে মক্কাবাসী এ থেকে অব্যাহতি পেত না। মুসলিম শরীফের একট</w:t>
      </w:r>
      <w:r w:rsidRPr="003A1A69">
        <w:rPr>
          <w:rFonts w:ascii="Kalpurush" w:eastAsia="Nikosh" w:hAnsi="Kalpurush" w:cs="Kalpurush"/>
          <w:sz w:val="24"/>
          <w:szCs w:val="24"/>
          <w:cs/>
          <w:lang w:bidi="bn-BD"/>
        </w:rPr>
        <w:t>ি হাদীস থেকেও বুঝা যায় যে বিদায়</w:t>
      </w:r>
      <w:r w:rsidRPr="003A1A69">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 xml:space="preserve"> তাওয়াফ হজের অংশ নয়। হাদীসটিতে রাসূলুল্লাহ সাল্লাল্লাহু </w:t>
      </w:r>
      <w:r w:rsidR="001752A3" w:rsidRPr="003A1A69">
        <w:rPr>
          <w:rFonts w:ascii="Kalpurush" w:eastAsia="Nikosh" w:hAnsi="Kalpurush" w:cs="Kalpurush"/>
          <w:sz w:val="24"/>
          <w:szCs w:val="24"/>
          <w:lang w:bidi="bn-BD"/>
        </w:rPr>
        <w:t>‘</w:t>
      </w:r>
      <w:r w:rsidR="001752A3" w:rsidRPr="003A1A69">
        <w:rPr>
          <w:rFonts w:ascii="Kalpurush" w:eastAsia="Nikosh" w:hAnsi="Kalpurush" w:cs="Kalpurush"/>
          <w:sz w:val="24"/>
          <w:szCs w:val="24"/>
          <w:cs/>
          <w:lang w:bidi="bn-BD"/>
        </w:rPr>
        <w:t>আলিইহি ওয়াসাল্লাম বলেছেন,</w:t>
      </w:r>
    </w:p>
    <w:p w:rsidR="001752A3" w:rsidRPr="003A1A69" w:rsidRDefault="001752A3" w:rsidP="003A1A69">
      <w:pPr>
        <w:spacing w:after="0"/>
        <w:jc w:val="both"/>
        <w:rPr>
          <w:rFonts w:ascii="Kalpurush" w:eastAsia="Nikosh" w:hAnsi="Kalpurush" w:cs="KFGQPC Uthman Taha Naskh"/>
          <w:color w:val="2F5496" w:themeColor="accent5" w:themeShade="BF"/>
          <w:sz w:val="24"/>
          <w:szCs w:val="24"/>
          <w:cs/>
          <w:lang w:bidi="bn-BD"/>
        </w:rPr>
      </w:pPr>
      <w:r w:rsidRPr="003A1A69">
        <w:rPr>
          <w:rFonts w:ascii="Kalpurush" w:hAnsi="Kalpurush" w:cs="KFGQPC Uthman Taha Naskh"/>
          <w:color w:val="2F5496" w:themeColor="accent5" w:themeShade="BF"/>
          <w:sz w:val="24"/>
          <w:szCs w:val="24"/>
          <w:rtl/>
        </w:rPr>
        <w:t>«يُقِيمُ الْمُهَاجِرُ بِمَكَّةَ بَعْدَ قَضَاءِ نُسُكِهِ ثَلَاثًا»</w:t>
      </w:r>
    </w:p>
    <w:p w:rsidR="001752A3" w:rsidRPr="003A1A69" w:rsidRDefault="00875E3E" w:rsidP="003A1A69">
      <w:pPr>
        <w:bidi w:val="0"/>
        <w:spacing w:after="0"/>
        <w:jc w:val="both"/>
        <w:rPr>
          <w:rFonts w:ascii="Kalpurush" w:eastAsia="Nikosh" w:hAnsi="Kalpurush"/>
          <w:sz w:val="24"/>
          <w:szCs w:val="24"/>
          <w:rtl/>
        </w:rPr>
      </w:pPr>
      <w:r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মুহাজির ব্যক্তি হজের কার্যক্রম সম্পন্ন করার পর মক্কায় তিন দিন অবস্থান করবে</w:t>
      </w:r>
      <w:r w:rsidRPr="003A1A69">
        <w:rPr>
          <w:rFonts w:ascii="Kalpurush" w:eastAsia="Nikosh" w:hAnsi="Kalpurush" w:cs="Kalpurush"/>
          <w:sz w:val="24"/>
          <w:szCs w:val="24"/>
          <w:cs/>
          <w:lang w:bidi="bn-BD"/>
        </w:rPr>
        <w:t>”</w:t>
      </w:r>
      <w:r w:rsidR="001752A3" w:rsidRPr="003A1A69">
        <w:rPr>
          <w:rFonts w:ascii="Kalpurush" w:eastAsia="Nikosh" w:hAnsi="Kalpurush" w:cs="Mangal"/>
          <w:sz w:val="24"/>
          <w:szCs w:val="24"/>
          <w:cs/>
          <w:lang w:bidi="hi-IN"/>
        </w:rPr>
        <w:t>।</w:t>
      </w:r>
      <w:r w:rsidR="00905A74" w:rsidRPr="003A1A69">
        <w:rPr>
          <w:rStyle w:val="FootnoteReference"/>
          <w:rFonts w:ascii="Kalpurush" w:eastAsia="Nikosh" w:hAnsi="Kalpurush" w:cs="Kalpurush"/>
          <w:sz w:val="24"/>
          <w:szCs w:val="24"/>
          <w:cs/>
          <w:lang w:bidi="bn-BD"/>
        </w:rPr>
        <w:footnoteReference w:id="3"/>
      </w:r>
    </w:p>
    <w:p w:rsidR="001752A3" w:rsidRPr="003A1A69" w:rsidRDefault="001752A3" w:rsidP="003A1A69">
      <w:pPr>
        <w:bidi w:val="0"/>
        <w:spacing w:after="0"/>
        <w:jc w:val="both"/>
        <w:rPr>
          <w:rFonts w:ascii="Kalpurush" w:eastAsia="Nikosh" w:hAnsi="Kalpurush" w:cs="Kalpurush"/>
          <w:sz w:val="24"/>
          <w:szCs w:val="24"/>
          <w:cs/>
          <w:lang w:bidi="bn-BD"/>
        </w:rPr>
      </w:pPr>
      <w:r w:rsidRPr="003A1A69">
        <w:rPr>
          <w:rFonts w:ascii="Kalpurush" w:eastAsia="Nikosh" w:hAnsi="Kalpurush" w:cs="Kalpurush"/>
          <w:sz w:val="24"/>
          <w:szCs w:val="24"/>
          <w:cs/>
          <w:lang w:bidi="bn-BD"/>
        </w:rPr>
        <w:t>‘হজের কার্যক্রম সম্পন্ন করার পর’ এই</w:t>
      </w:r>
      <w:r w:rsidR="00D944A1" w:rsidRPr="003A1A69">
        <w:rPr>
          <w:rFonts w:ascii="Kalpurush" w:eastAsia="Nikosh" w:hAnsi="Kalpurush" w:cs="Kalpurush"/>
          <w:sz w:val="24"/>
          <w:szCs w:val="24"/>
          <w:cs/>
          <w:lang w:bidi="bn-BD"/>
        </w:rPr>
        <w:t xml:space="preserve"> বাক্য দ্বারা বুঝা যায় যে বিদায়</w:t>
      </w:r>
      <w:r w:rsidR="00D944A1" w:rsidRP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 xml:space="preserve"> তাওয়াফের পূর্বেই হজের সমস্ত কাজ সম্পন্ন হয়ে যায়।</w:t>
      </w:r>
      <w:r w:rsidR="00D944A1" w:rsidRPr="003A1A69">
        <w:rPr>
          <w:rFonts w:ascii="Kalpurush" w:eastAsia="Nikosh" w:hAnsi="Kalpurush" w:cs="Kalpurush"/>
          <w:sz w:val="24"/>
          <w:szCs w:val="24"/>
          <w:cs/>
          <w:lang w:bidi="bn-BD"/>
        </w:rPr>
        <w:t xml:space="preserve"> তবে বহিরাগত হাজিদের জন্য বিদায়</w:t>
      </w:r>
      <w:r w:rsidR="00D944A1" w:rsidRP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 xml:space="preserve"> তাওয়</w:t>
      </w:r>
      <w:r w:rsidR="003A1A69">
        <w:rPr>
          <w:rFonts w:ascii="Kalpurush" w:eastAsia="Nikosh" w:hAnsi="Kalpurush" w:cs="Kalpurush"/>
          <w:sz w:val="24"/>
          <w:szCs w:val="24"/>
          <w:cs/>
          <w:lang w:bidi="bn-BD"/>
        </w:rPr>
        <w:t>াফ খুবই গুরুত্বপূর্ণ। হানাফ</w:t>
      </w:r>
      <w:r w:rsidR="003A1A69">
        <w:rPr>
          <w:rFonts w:ascii="Kalpurush" w:eastAsia="Nikosh" w:hAnsi="Kalpurush" w:cs="Kalpurush" w:hint="cs"/>
          <w:sz w:val="24"/>
          <w:szCs w:val="24"/>
          <w:cs/>
          <w:lang w:bidi="bn-BD"/>
        </w:rPr>
        <w:t>ী</w:t>
      </w:r>
      <w:r w:rsidR="003A1A69">
        <w:rPr>
          <w:rFonts w:ascii="Kalpurush" w:eastAsia="Nikosh" w:hAnsi="Kalpurush" w:cs="Kalpurush"/>
          <w:sz w:val="24"/>
          <w:szCs w:val="24"/>
          <w:cs/>
          <w:lang w:bidi="bn-BD"/>
        </w:rPr>
        <w:t xml:space="preserve"> মা</w:t>
      </w:r>
      <w:r w:rsidR="003A1A69">
        <w:rPr>
          <w:rFonts w:ascii="Kalpurush" w:eastAsia="Nikosh" w:hAnsi="Kalpurush" w:cs="Kalpurush" w:hint="cs"/>
          <w:sz w:val="24"/>
          <w:szCs w:val="24"/>
          <w:cs/>
          <w:lang w:bidi="bn-BD"/>
        </w:rPr>
        <w:t>য</w:t>
      </w:r>
      <w:r w:rsidRPr="003A1A69">
        <w:rPr>
          <w:rFonts w:ascii="Kalpurush" w:eastAsia="Nikosh" w:hAnsi="Kalpurush" w:cs="Kalpurush"/>
          <w:sz w:val="24"/>
          <w:szCs w:val="24"/>
          <w:cs/>
          <w:lang w:bidi="bn-BD"/>
        </w:rPr>
        <w:t xml:space="preserve">হাবে ওয়াজিব। কেননা রাসূলুল্লাহ সাল্লাল্লাহু </w:t>
      </w:r>
      <w:r w:rsidRPr="003A1A69">
        <w:rPr>
          <w:rFonts w:ascii="Kalpurush" w:eastAsia="Nikosh" w:hAnsi="Kalpurush" w:cs="Kalpurush"/>
          <w:sz w:val="24"/>
          <w:szCs w:val="24"/>
          <w:lang w:bidi="bn-BD"/>
        </w:rPr>
        <w:t>‘</w:t>
      </w:r>
      <w:r w:rsidRPr="003A1A69">
        <w:rPr>
          <w:rFonts w:ascii="Kalpurush" w:eastAsia="Nikosh" w:hAnsi="Kalpurush" w:cs="Kalpurush"/>
          <w:sz w:val="24"/>
          <w:szCs w:val="24"/>
          <w:cs/>
          <w:lang w:bidi="bn-BD"/>
        </w:rPr>
        <w:t xml:space="preserve">আলিইহি ওয়াসাল্লাম তাগিদ দিয়ে বলেছেন, </w:t>
      </w:r>
    </w:p>
    <w:p w:rsidR="001752A3" w:rsidRPr="003A1A69" w:rsidRDefault="001752A3" w:rsidP="003A1A69">
      <w:pPr>
        <w:spacing w:after="0"/>
        <w:jc w:val="both"/>
        <w:rPr>
          <w:rFonts w:ascii="Kalpurush" w:eastAsia="Nikosh" w:hAnsi="Kalpurush" w:cs="KFGQPC Uthman Taha Naskh"/>
          <w:color w:val="2F5496" w:themeColor="accent5" w:themeShade="BF"/>
          <w:sz w:val="24"/>
          <w:szCs w:val="24"/>
          <w:cs/>
          <w:lang w:bidi="bn-BD"/>
        </w:rPr>
      </w:pPr>
      <w:r w:rsidRPr="003A1A69">
        <w:rPr>
          <w:rFonts w:ascii="Traditional Arabic" w:hAnsi="Traditional Arabic" w:cs="KFGQPC Uthman Taha Naskh"/>
          <w:color w:val="2F5496" w:themeColor="accent5" w:themeShade="BF"/>
          <w:sz w:val="24"/>
          <w:szCs w:val="24"/>
          <w:rtl/>
        </w:rPr>
        <w:t>«لَا يَنْفِرَنَّ أَحَدٌ حَتَّى يَكُونَ آخِرُ عَهْدِهِ بِالْبَيْتِ»</w:t>
      </w:r>
    </w:p>
    <w:p w:rsidR="001752A3" w:rsidRPr="003A1A69" w:rsidRDefault="00875E3E" w:rsidP="003A1A69">
      <w:pPr>
        <w:bidi w:val="0"/>
        <w:spacing w:after="0"/>
        <w:jc w:val="both"/>
        <w:rPr>
          <w:rFonts w:ascii="Kalpurush" w:eastAsia="Nikosh" w:hAnsi="Kalpurush" w:cs="Kalpurush"/>
          <w:sz w:val="24"/>
          <w:szCs w:val="24"/>
          <w:cs/>
          <w:lang w:bidi="bn-BD"/>
        </w:rPr>
      </w:pPr>
      <w:r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বায়তুল্লাহর সাথে শেষ সাক্ষাৎ না দিয়ে তোমাদের কেউ</w:t>
      </w:r>
      <w:r w:rsidRPr="003A1A69">
        <w:rPr>
          <w:rFonts w:ascii="Kalpurush" w:eastAsia="Nikosh" w:hAnsi="Kalpurush" w:cs="Kalpurush"/>
          <w:sz w:val="24"/>
          <w:szCs w:val="24"/>
          <w:cs/>
          <w:lang w:bidi="bn-BD"/>
        </w:rPr>
        <w:t xml:space="preserve"> যেনো </w:t>
      </w:r>
      <w:r w:rsidR="001752A3" w:rsidRPr="003A1A69">
        <w:rPr>
          <w:rFonts w:ascii="Kalpurush" w:eastAsia="Nikosh" w:hAnsi="Kalpurush" w:cs="Kalpurush"/>
          <w:sz w:val="24"/>
          <w:szCs w:val="24"/>
          <w:cs/>
          <w:lang w:bidi="bn-BD"/>
        </w:rPr>
        <w:t>না যায়</w:t>
      </w:r>
      <w:r w:rsidRPr="003A1A69">
        <w:rPr>
          <w:rFonts w:ascii="Kalpurush" w:eastAsia="Nikosh" w:hAnsi="Kalpurush" w:cs="Kalpurush"/>
          <w:sz w:val="24"/>
          <w:szCs w:val="24"/>
          <w:cs/>
          <w:lang w:bidi="bn-BD"/>
        </w:rPr>
        <w:t>”</w:t>
      </w:r>
      <w:r w:rsidR="001752A3" w:rsidRPr="003A1A69">
        <w:rPr>
          <w:rFonts w:ascii="Kalpurush" w:eastAsia="Nikosh" w:hAnsi="Kalpurush" w:cs="Mangal"/>
          <w:sz w:val="24"/>
          <w:szCs w:val="24"/>
          <w:cs/>
          <w:lang w:bidi="hi-IN"/>
        </w:rPr>
        <w:t>।</w:t>
      </w:r>
      <w:r w:rsidR="00EB30AA" w:rsidRPr="003A1A69">
        <w:rPr>
          <w:rStyle w:val="FootnoteReference"/>
          <w:rFonts w:ascii="Kalpurush" w:eastAsia="Nikosh" w:hAnsi="Kalpurush" w:cs="Kalpurush"/>
          <w:sz w:val="24"/>
          <w:szCs w:val="24"/>
          <w:cs/>
          <w:lang w:bidi="bn-BD"/>
        </w:rPr>
        <w:footnoteReference w:id="4"/>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তবে এ তাওয়াফ যেহেতু হজের অংশ নয়</w:t>
      </w:r>
      <w:r w:rsidR="00D944A1" w:rsidRPr="003A1A69">
        <w:rPr>
          <w:rFonts w:ascii="Kalpurush" w:eastAsia="Nikosh" w:hAnsi="Kalpurush" w:cs="Kalpurush"/>
          <w:sz w:val="24"/>
          <w:szCs w:val="24"/>
          <w:cs/>
          <w:lang w:bidi="bn-BD"/>
        </w:rPr>
        <w:t xml:space="preserve"> তাই ঋতুস্রাবগ্রস্থ মহিলা বিদায়</w:t>
      </w:r>
      <w:r w:rsidR="00D944A1" w:rsidRP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 xml:space="preserve"> তাওয়াফ না করে মক্কা থেকে প্রস্থান করতে পারে। </w:t>
      </w:r>
    </w:p>
    <w:p w:rsidR="00875E3E" w:rsidRPr="003A1A69" w:rsidRDefault="001752A3" w:rsidP="003A1A69">
      <w:pPr>
        <w:bidi w:val="0"/>
        <w:spacing w:after="0"/>
        <w:jc w:val="both"/>
        <w:rPr>
          <w:rFonts w:ascii="Kalpurush" w:eastAsia="Nikosh" w:hAnsi="Kalpurush" w:cs="Kalpurush"/>
          <w:color w:val="800000"/>
          <w:sz w:val="24"/>
          <w:szCs w:val="24"/>
          <w:cs/>
          <w:lang w:bidi="bn-BD"/>
        </w:rPr>
      </w:pPr>
      <w:r w:rsidRPr="003A1A69">
        <w:rPr>
          <w:rFonts w:ascii="Kalpurush" w:eastAsia="Nikosh" w:hAnsi="Kalpurush" w:cs="Kalpurush"/>
          <w:b/>
          <w:bCs/>
          <w:color w:val="800000"/>
          <w:sz w:val="24"/>
          <w:szCs w:val="24"/>
          <w:cs/>
          <w:lang w:bidi="bn-BD"/>
        </w:rPr>
        <w:t xml:space="preserve">৪. তাওয়াফে উমরা: </w:t>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 xml:space="preserve">উমরা আদায়ের ক্ষেত্রে এ তাওয়াফ ফরয ও রুকন। এ তাওয়াফে রামল ও ইযতিবা উভয়টাই রয়েছে। </w:t>
      </w:r>
    </w:p>
    <w:p w:rsidR="00875E3E" w:rsidRPr="003A1A69" w:rsidRDefault="001752A3" w:rsidP="003A1A69">
      <w:pPr>
        <w:bidi w:val="0"/>
        <w:spacing w:after="0"/>
        <w:jc w:val="both"/>
        <w:rPr>
          <w:rFonts w:ascii="Kalpurush" w:eastAsia="Nikosh" w:hAnsi="Kalpurush" w:cs="Kalpurush"/>
          <w:b/>
          <w:bCs/>
          <w:color w:val="800000"/>
          <w:sz w:val="24"/>
          <w:szCs w:val="24"/>
          <w:cs/>
          <w:lang w:bidi="bn-BD"/>
        </w:rPr>
      </w:pPr>
      <w:r w:rsidRPr="003A1A69">
        <w:rPr>
          <w:rFonts w:ascii="Kalpurush" w:eastAsia="Nikosh" w:hAnsi="Kalpurush" w:cs="Kalpurush"/>
          <w:b/>
          <w:bCs/>
          <w:color w:val="800000"/>
          <w:sz w:val="24"/>
          <w:szCs w:val="24"/>
          <w:cs/>
          <w:lang w:bidi="bn-BD"/>
        </w:rPr>
        <w:t xml:space="preserve">৫. তাওয়াফে নযর: </w:t>
      </w:r>
    </w:p>
    <w:p w:rsidR="001752A3" w:rsidRPr="003A1A69" w:rsidRDefault="00D944A1" w:rsidP="003A1A69">
      <w:pPr>
        <w:bidi w:val="0"/>
        <w:spacing w:after="0"/>
        <w:jc w:val="both"/>
        <w:rPr>
          <w:rFonts w:ascii="Kalpurush" w:hAnsi="Kalpurush" w:cs="Kalpurush"/>
          <w:sz w:val="24"/>
          <w:szCs w:val="24"/>
        </w:rPr>
      </w:pPr>
      <w:r w:rsidRPr="003A1A69">
        <w:rPr>
          <w:rFonts w:ascii="Kalpurush" w:eastAsia="Nikosh" w:hAnsi="Kalpurush" w:cs="Kalpurush" w:hint="cs"/>
          <w:sz w:val="24"/>
          <w:szCs w:val="24"/>
          <w:cs/>
          <w:lang w:bidi="bn-BD"/>
        </w:rPr>
        <w:t>এটি</w:t>
      </w:r>
      <w:r w:rsidR="001752A3" w:rsidRPr="003A1A69">
        <w:rPr>
          <w:rFonts w:ascii="Kalpurush" w:eastAsia="Nikosh" w:hAnsi="Kalpurush" w:cs="Kalpurush"/>
          <w:sz w:val="24"/>
          <w:szCs w:val="24"/>
          <w:cs/>
          <w:lang w:bidi="bn-BD"/>
        </w:rPr>
        <w:t xml:space="preserve"> মান্নতকারীর ওপর ওয়াজিব। </w:t>
      </w:r>
    </w:p>
    <w:p w:rsidR="00BE3C14" w:rsidRPr="003A1A69" w:rsidRDefault="001752A3" w:rsidP="003A1A69">
      <w:pPr>
        <w:bidi w:val="0"/>
        <w:spacing w:after="0"/>
        <w:jc w:val="both"/>
        <w:rPr>
          <w:rFonts w:ascii="Kalpurush" w:eastAsia="Nikosh" w:hAnsi="Kalpurush" w:cs="Kalpurush"/>
          <w:b/>
          <w:bCs/>
          <w:color w:val="800000"/>
          <w:sz w:val="24"/>
          <w:szCs w:val="24"/>
          <w:cs/>
          <w:lang w:bidi="bn-BD"/>
        </w:rPr>
      </w:pPr>
      <w:r w:rsidRPr="003A1A69">
        <w:rPr>
          <w:rFonts w:ascii="Kalpurush" w:eastAsia="Nikosh" w:hAnsi="Kalpurush" w:cs="Kalpurush"/>
          <w:b/>
          <w:bCs/>
          <w:color w:val="800000"/>
          <w:sz w:val="24"/>
          <w:szCs w:val="24"/>
          <w:cs/>
          <w:lang w:bidi="bn-BD"/>
        </w:rPr>
        <w:t xml:space="preserve">৬. তাওয়াফে তাহিয়্যা: </w:t>
      </w:r>
    </w:p>
    <w:p w:rsidR="001752A3" w:rsidRPr="003A1A69" w:rsidRDefault="00D944A1" w:rsidP="003A1A69">
      <w:pPr>
        <w:bidi w:val="0"/>
        <w:spacing w:after="0"/>
        <w:jc w:val="both"/>
        <w:rPr>
          <w:rFonts w:ascii="Kalpurush" w:hAnsi="Kalpurush" w:cs="Kalpurush"/>
          <w:sz w:val="24"/>
          <w:szCs w:val="24"/>
        </w:rPr>
      </w:pPr>
      <w:r w:rsidRPr="003A1A69">
        <w:rPr>
          <w:rFonts w:ascii="Kalpurush" w:eastAsia="Nikosh" w:hAnsi="Kalpurush" w:cs="Kalpurush" w:hint="cs"/>
          <w:sz w:val="24"/>
          <w:szCs w:val="24"/>
          <w:cs/>
          <w:lang w:bidi="bn-BD"/>
        </w:rPr>
        <w:t>এটি</w:t>
      </w:r>
      <w:r w:rsidR="001752A3" w:rsidRPr="003A1A69">
        <w:rPr>
          <w:rFonts w:ascii="Kalpurush" w:eastAsia="Nikosh" w:hAnsi="Kalpurush" w:cs="Kalpurush"/>
          <w:sz w:val="24"/>
          <w:szCs w:val="24"/>
          <w:cs/>
          <w:lang w:bidi="bn-BD"/>
        </w:rPr>
        <w:t xml:space="preserve"> মসজিদুল হারামে প্রবেশকারীদের জন্য মুস্তাহাব। তবে যদি কেউ অন্য কোনো তাওয়াফ করে থাকে তাহলে সেটিই এ তাওয়াফের স্থলাভিষিক্ত হবে।</w:t>
      </w:r>
    </w:p>
    <w:p w:rsidR="00BE3C14" w:rsidRPr="003A1A69" w:rsidRDefault="001752A3" w:rsidP="003A1A69">
      <w:pPr>
        <w:bidi w:val="0"/>
        <w:spacing w:after="0"/>
        <w:jc w:val="both"/>
        <w:rPr>
          <w:rFonts w:ascii="Kalpurush" w:eastAsia="Nikosh" w:hAnsi="Kalpurush" w:cs="Kalpurush"/>
          <w:b/>
          <w:bCs/>
          <w:color w:val="800000"/>
          <w:sz w:val="24"/>
          <w:szCs w:val="24"/>
          <w:cs/>
          <w:lang w:bidi="bn-BD"/>
        </w:rPr>
      </w:pPr>
      <w:r w:rsidRPr="003A1A69">
        <w:rPr>
          <w:rFonts w:ascii="Kalpurush" w:eastAsia="Nikosh" w:hAnsi="Kalpurush" w:cs="Kalpurush"/>
          <w:b/>
          <w:bCs/>
          <w:color w:val="800000"/>
          <w:sz w:val="24"/>
          <w:szCs w:val="24"/>
          <w:cs/>
          <w:lang w:bidi="bn-BD"/>
        </w:rPr>
        <w:t xml:space="preserve">৭. নফল তাওয়াফ: </w:t>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 xml:space="preserve">যখন ইচ্ছা তখনই এ তাওয়াফ সম্পন্ন করা যায়। </w:t>
      </w:r>
    </w:p>
    <w:p w:rsidR="001752A3" w:rsidRPr="003A1A69" w:rsidRDefault="001752A3" w:rsidP="003A1A69">
      <w:pPr>
        <w:bidi w:val="0"/>
        <w:spacing w:after="0"/>
        <w:jc w:val="both"/>
        <w:rPr>
          <w:rFonts w:ascii="Kalpurush" w:hAnsi="Kalpurush" w:cs="Kalpurush"/>
          <w:b/>
          <w:bCs/>
          <w:color w:val="800000"/>
          <w:sz w:val="24"/>
          <w:szCs w:val="24"/>
        </w:rPr>
      </w:pPr>
      <w:r w:rsidRPr="003A1A69">
        <w:rPr>
          <w:rFonts w:ascii="Kalpurush" w:eastAsia="Nikosh" w:hAnsi="Kalpurush" w:cs="Kalpurush"/>
          <w:b/>
          <w:bCs/>
          <w:color w:val="800000"/>
          <w:sz w:val="24"/>
          <w:szCs w:val="24"/>
          <w:cs/>
          <w:lang w:bidi="bn-BD"/>
        </w:rPr>
        <w:t xml:space="preserve">তাওয়াফ বিষয়ক কিছু জরুরী মাসায়েল </w:t>
      </w:r>
    </w:p>
    <w:p w:rsidR="00484501" w:rsidRPr="003A1A69" w:rsidRDefault="00484501" w:rsidP="003A1A69">
      <w:pPr>
        <w:bidi w:val="0"/>
        <w:spacing w:after="0"/>
        <w:jc w:val="both"/>
        <w:rPr>
          <w:rFonts w:ascii="Kalpurush" w:eastAsia="Nikosh" w:hAnsi="Kalpurush" w:cs="Kalpurush"/>
          <w:b/>
          <w:bCs/>
          <w:color w:val="800000"/>
          <w:sz w:val="24"/>
          <w:szCs w:val="24"/>
          <w:cs/>
          <w:lang w:bidi="bn-BD"/>
        </w:rPr>
      </w:pPr>
      <w:r w:rsidRPr="003A1A69">
        <w:rPr>
          <w:rFonts w:ascii="Kalpurush" w:eastAsia="Nikosh" w:hAnsi="Kalpurush" w:cs="Kalpurush"/>
          <w:b/>
          <w:bCs/>
          <w:color w:val="800000"/>
          <w:sz w:val="24"/>
          <w:szCs w:val="24"/>
          <w:cs/>
          <w:lang w:bidi="bn-BD"/>
        </w:rPr>
        <w:t>তাওয়াফের জন্য পবিত্রতা অর্জন করা:</w:t>
      </w:r>
    </w:p>
    <w:p w:rsidR="001752A3" w:rsidRPr="003A1A69" w:rsidRDefault="001752A3" w:rsidP="003A1A69">
      <w:pPr>
        <w:bidi w:val="0"/>
        <w:spacing w:after="0"/>
        <w:jc w:val="both"/>
        <w:rPr>
          <w:rFonts w:ascii="Kalpurush" w:eastAsia="Nikosh" w:hAnsi="Kalpurush" w:cs="Kalpurush"/>
          <w:sz w:val="24"/>
          <w:szCs w:val="24"/>
          <w:rtl/>
        </w:rPr>
      </w:pPr>
      <w:r w:rsidRPr="003A1A69">
        <w:rPr>
          <w:rFonts w:ascii="Kalpurush" w:eastAsia="Nikosh" w:hAnsi="Kalpurush" w:cs="Kalpurush"/>
          <w:sz w:val="24"/>
          <w:szCs w:val="24"/>
          <w:cs/>
          <w:lang w:bidi="bn-BD"/>
        </w:rPr>
        <w:t>তাওয়াফের পূর্বে পবিত্রতা জরুরী</w:t>
      </w:r>
      <w:r w:rsidR="00484501" w:rsidRPr="003A1A69">
        <w:rPr>
          <w:rFonts w:ascii="Kalpurush" w:eastAsia="Nikosh" w:hAnsi="Kalpurush" w:cs="Mangal"/>
          <w:sz w:val="24"/>
          <w:szCs w:val="24"/>
          <w:cs/>
          <w:lang w:bidi="hi-IN"/>
        </w:rPr>
        <w:t>।</w:t>
      </w:r>
      <w:r w:rsidRPr="003A1A69">
        <w:rPr>
          <w:rFonts w:ascii="Kalpurush" w:eastAsia="Nikosh" w:hAnsi="Kalpurush" w:cs="Kalpurush"/>
          <w:sz w:val="24"/>
          <w:szCs w:val="24"/>
          <w:cs/>
          <w:lang w:bidi="bn-BD"/>
        </w:rPr>
        <w:t xml:space="preserve"> কেননা আপনি আল্লাহর ঘর তাওয়াফ করতে যাচ্ছেন যা পৃথিবীর বুকে পবিত্রতম জায়গা।</w:t>
      </w:r>
      <w:r w:rsidR="00484501" w:rsidRPr="003A1A69">
        <w:rPr>
          <w:rFonts w:ascii="Kalpurush" w:eastAsia="Nikosh" w:hAnsi="Kalpurush" w:cs="Kalpurush"/>
          <w:sz w:val="24"/>
          <w:szCs w:val="24"/>
          <w:cs/>
          <w:lang w:bidi="bn-BD"/>
        </w:rPr>
        <w:t xml:space="preserve"> সহীহ হাদীস থেকে জানা যায়,</w:t>
      </w:r>
    </w:p>
    <w:p w:rsidR="001752A3" w:rsidRPr="003A1A69" w:rsidRDefault="001752A3" w:rsidP="003A1A69">
      <w:pPr>
        <w:spacing w:after="0"/>
        <w:jc w:val="both"/>
        <w:rPr>
          <w:rFonts w:ascii="Kalpurush" w:eastAsia="Nikosh" w:hAnsi="Kalpurush" w:cs="KFGQPC Uthman Taha Naskh"/>
          <w:color w:val="2F5496" w:themeColor="accent5" w:themeShade="BF"/>
          <w:sz w:val="24"/>
          <w:szCs w:val="24"/>
          <w:rtl/>
        </w:rPr>
      </w:pPr>
      <w:r w:rsidRPr="003A1A69">
        <w:rPr>
          <w:rFonts w:ascii="Traditional Arabic" w:hAnsi="Traditional Arabic" w:cs="KFGQPC Uthman Taha Naskh"/>
          <w:color w:val="2F5496" w:themeColor="accent5" w:themeShade="BF"/>
          <w:sz w:val="24"/>
          <w:szCs w:val="24"/>
          <w:rtl/>
        </w:rPr>
        <w:lastRenderedPageBreak/>
        <w:t>«أَنَّ أَوَّلَ شَيْءٍ بَدَأَ بِهِ - حِينَ قَدِمَ النَّبِيُّ صَلَّى اللهُ عَلَيْهِ وَسَلَّمَ - أَنَّهُ تَوَضَّأَ، ثُمَّ طَافَ»</w:t>
      </w:r>
    </w:p>
    <w:p w:rsidR="001752A3" w:rsidRPr="003A1A69" w:rsidRDefault="00324415" w:rsidP="003A1A69">
      <w:pPr>
        <w:bidi w:val="0"/>
        <w:spacing w:after="0"/>
        <w:jc w:val="both"/>
        <w:rPr>
          <w:rFonts w:ascii="Kalpurush" w:eastAsia="Nikosh" w:hAnsi="Kalpurush"/>
          <w:sz w:val="24"/>
          <w:szCs w:val="24"/>
          <w:rtl/>
        </w:rPr>
      </w:pPr>
      <w:r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 xml:space="preserve">বিদায় হজের সময় রাসূলুল্লাহ সাল্লাল্লাহু </w:t>
      </w:r>
      <w:r w:rsidR="001752A3" w:rsidRPr="003A1A69">
        <w:rPr>
          <w:rFonts w:ascii="Kalpurush" w:eastAsia="Nikosh" w:hAnsi="Kalpurush" w:cs="Kalpurush"/>
          <w:sz w:val="24"/>
          <w:szCs w:val="24"/>
          <w:lang w:bidi="bn-BD"/>
        </w:rPr>
        <w:t>‘</w:t>
      </w:r>
      <w:r w:rsidR="001752A3" w:rsidRPr="003A1A69">
        <w:rPr>
          <w:rFonts w:ascii="Kalpurush" w:eastAsia="Nikosh" w:hAnsi="Kalpurush" w:cs="Kalpurush"/>
          <w:sz w:val="24"/>
          <w:szCs w:val="24"/>
          <w:cs/>
          <w:lang w:bidi="bn-BD"/>
        </w:rPr>
        <w:t>আলিইহি ওয়াসাল্লাম প্রথমে অযু করেছেন, তারপর তাওয়াফ শুরু করেছেন</w:t>
      </w:r>
      <w:r w:rsidRPr="003A1A69">
        <w:rPr>
          <w:rFonts w:ascii="Kalpurush" w:eastAsia="Nikosh" w:hAnsi="Kalpurush" w:cs="Kalpurush"/>
          <w:sz w:val="24"/>
          <w:szCs w:val="24"/>
          <w:cs/>
          <w:lang w:bidi="bn-BD"/>
        </w:rPr>
        <w:t>”</w:t>
      </w:r>
      <w:r w:rsidR="001752A3" w:rsidRPr="003A1A69">
        <w:rPr>
          <w:rFonts w:ascii="Kalpurush" w:eastAsia="Nikosh" w:hAnsi="Kalpurush" w:cs="Mangal"/>
          <w:sz w:val="24"/>
          <w:szCs w:val="24"/>
          <w:cs/>
          <w:lang w:bidi="hi-IN"/>
        </w:rPr>
        <w:t>।</w:t>
      </w:r>
      <w:r w:rsidR="00EB30AA" w:rsidRPr="003A1A69">
        <w:rPr>
          <w:rStyle w:val="FootnoteReference"/>
          <w:rFonts w:ascii="Kalpurush" w:eastAsia="Nikosh" w:hAnsi="Kalpurush" w:cs="Kalpurush"/>
          <w:sz w:val="24"/>
          <w:szCs w:val="24"/>
          <w:cs/>
          <w:lang w:bidi="bn-BD"/>
        </w:rPr>
        <w:footnoteReference w:id="5"/>
      </w:r>
    </w:p>
    <w:p w:rsidR="001752A3" w:rsidRPr="003A1A69" w:rsidRDefault="001752A3" w:rsidP="003A1A69">
      <w:pPr>
        <w:bidi w:val="0"/>
        <w:spacing w:after="0"/>
        <w:jc w:val="both"/>
        <w:rPr>
          <w:rFonts w:ascii="Kalpurush" w:eastAsia="Nikosh" w:hAnsi="Kalpurush"/>
          <w:sz w:val="24"/>
          <w:szCs w:val="24"/>
          <w:rtl/>
        </w:rPr>
      </w:pPr>
      <w:r w:rsidRPr="003A1A69">
        <w:rPr>
          <w:rFonts w:ascii="Kalpurush" w:eastAsia="Nikosh" w:hAnsi="Kalpurush" w:cs="Kalpurush"/>
          <w:sz w:val="24"/>
          <w:szCs w:val="24"/>
          <w:cs/>
          <w:lang w:bidi="bn-BD"/>
        </w:rPr>
        <w:t xml:space="preserve">আর রাসূলুল্লাহ সাল্লাল্লাহু </w:t>
      </w:r>
      <w:r w:rsidRPr="003A1A69">
        <w:rPr>
          <w:rFonts w:ascii="Kalpurush" w:eastAsia="Nikosh" w:hAnsi="Kalpurush" w:cs="Kalpurush"/>
          <w:sz w:val="24"/>
          <w:szCs w:val="24"/>
          <w:lang w:bidi="bn-BD"/>
        </w:rPr>
        <w:t>‘</w:t>
      </w:r>
      <w:r w:rsidRPr="003A1A69">
        <w:rPr>
          <w:rFonts w:ascii="Kalpurush" w:eastAsia="Nikosh" w:hAnsi="Kalpurush" w:cs="Kalpurush"/>
          <w:sz w:val="24"/>
          <w:szCs w:val="24"/>
          <w:cs/>
          <w:lang w:bidi="bn-BD"/>
        </w:rPr>
        <w:t>আলিইহি ওয়াসাল্লাম যেভাবে হজ করেছেন আমাদেরকেও তিনি সেভাবেই হজ করতে বলেছেন। তিনি বলেছেন,</w:t>
      </w:r>
    </w:p>
    <w:p w:rsidR="001752A3" w:rsidRPr="003A1A69" w:rsidRDefault="001752A3" w:rsidP="003A1A69">
      <w:pPr>
        <w:spacing w:after="0"/>
        <w:jc w:val="both"/>
        <w:rPr>
          <w:rFonts w:ascii="Kalpurush" w:eastAsia="Nikosh" w:hAnsi="Kalpurush" w:cs="KFGQPC Uthman Taha Naskh"/>
          <w:color w:val="2F5496" w:themeColor="accent5" w:themeShade="BF"/>
          <w:sz w:val="24"/>
          <w:szCs w:val="24"/>
          <w:rtl/>
        </w:rPr>
      </w:pPr>
      <w:r w:rsidRPr="003A1A69">
        <w:rPr>
          <w:rFonts w:ascii="Traditional Arabic" w:hAnsi="Traditional Arabic" w:cs="KFGQPC Uthman Taha Naskh"/>
          <w:color w:val="2F5496" w:themeColor="accent5" w:themeShade="BF"/>
          <w:sz w:val="24"/>
          <w:szCs w:val="24"/>
          <w:rtl/>
        </w:rPr>
        <w:t>«يَا أَيُّهَا النَّاسُ، خُذُوا</w:t>
      </w:r>
      <w:r w:rsidR="00484501" w:rsidRPr="003A1A69">
        <w:rPr>
          <w:rFonts w:ascii="Traditional Arabic" w:hAnsi="Traditional Arabic" w:cs="KFGQPC Uthman Taha Naskh" w:hint="cs"/>
          <w:color w:val="2F5496" w:themeColor="accent5" w:themeShade="BF"/>
          <w:sz w:val="24"/>
          <w:szCs w:val="24"/>
          <w:rtl/>
        </w:rPr>
        <w:t xml:space="preserve"> عَنِّي</w:t>
      </w:r>
      <w:r w:rsidRPr="003A1A69">
        <w:rPr>
          <w:rFonts w:ascii="Traditional Arabic" w:hAnsi="Traditional Arabic" w:cs="KFGQPC Uthman Taha Naskh"/>
          <w:color w:val="2F5496" w:themeColor="accent5" w:themeShade="BF"/>
          <w:sz w:val="24"/>
          <w:szCs w:val="24"/>
          <w:rtl/>
        </w:rPr>
        <w:t xml:space="preserve"> مَنَاسِكَكُمْ</w:t>
      </w:r>
      <w:r w:rsidR="0028476E" w:rsidRPr="003A1A69">
        <w:rPr>
          <w:rFonts w:ascii="Traditional Arabic" w:hAnsi="Traditional Arabic" w:cs="KFGQPC Uthman Taha Naskh" w:hint="cs"/>
          <w:color w:val="2F5496" w:themeColor="accent5" w:themeShade="BF"/>
          <w:sz w:val="24"/>
          <w:szCs w:val="24"/>
          <w:rtl/>
        </w:rPr>
        <w:t>»</w:t>
      </w:r>
    </w:p>
    <w:p w:rsidR="00324415" w:rsidRPr="003A1A69" w:rsidRDefault="00324415" w:rsidP="003A1A69">
      <w:pPr>
        <w:bidi w:val="0"/>
        <w:spacing w:after="0"/>
        <w:jc w:val="both"/>
        <w:rPr>
          <w:rFonts w:ascii="Kalpurush" w:eastAsia="Nikosh" w:hAnsi="Kalpurush" w:cs="Kalpurush"/>
          <w:sz w:val="24"/>
          <w:szCs w:val="24"/>
          <w:lang w:bidi="bn-BD"/>
        </w:rPr>
      </w:pPr>
      <w:r w:rsidRPr="003A1A69">
        <w:rPr>
          <w:rFonts w:ascii="Kalpurush" w:eastAsia="Nikosh" w:hAnsi="Kalpurush" w:cs="Kalpurush"/>
          <w:sz w:val="24"/>
          <w:szCs w:val="24"/>
          <w:cs/>
          <w:lang w:bidi="bn-BD"/>
        </w:rPr>
        <w:t>“</w:t>
      </w:r>
      <w:r w:rsidR="00484501" w:rsidRPr="003A1A69">
        <w:rPr>
          <w:rFonts w:ascii="Kalpurush" w:eastAsia="Nikosh" w:hAnsi="Kalpurush" w:cs="Kalpurush"/>
          <w:sz w:val="24"/>
          <w:szCs w:val="24"/>
          <w:cs/>
          <w:lang w:bidi="bn-BD"/>
        </w:rPr>
        <w:t xml:space="preserve">হে লোকসকল! </w:t>
      </w:r>
      <w:r w:rsidR="001752A3" w:rsidRPr="003A1A69">
        <w:rPr>
          <w:rFonts w:ascii="Kalpurush" w:eastAsia="Nikosh" w:hAnsi="Kalpurush" w:cs="Kalpurush"/>
          <w:sz w:val="24"/>
          <w:szCs w:val="24"/>
          <w:cs/>
          <w:lang w:bidi="bn-BD"/>
        </w:rPr>
        <w:t>আমার কাছ থেকে তোমাদের হজকর্মসমূহ জেনে নাও</w:t>
      </w:r>
      <w:r w:rsidRPr="003A1A69">
        <w:rPr>
          <w:rFonts w:ascii="Kalpurush" w:eastAsia="Nikosh" w:hAnsi="Kalpurush" w:cs="Kalpurush"/>
          <w:sz w:val="24"/>
          <w:szCs w:val="24"/>
          <w:cs/>
          <w:lang w:bidi="bn-BD"/>
        </w:rPr>
        <w:t>”</w:t>
      </w:r>
      <w:r w:rsidR="001752A3" w:rsidRPr="003A1A69">
        <w:rPr>
          <w:rFonts w:ascii="Kalpurush" w:eastAsia="Nikosh" w:hAnsi="Kalpurush" w:cs="Mangal"/>
          <w:sz w:val="24"/>
          <w:szCs w:val="24"/>
          <w:cs/>
          <w:lang w:bidi="hi-IN"/>
        </w:rPr>
        <w:t>।</w:t>
      </w:r>
      <w:r w:rsidR="00142821" w:rsidRPr="003A1A69">
        <w:rPr>
          <w:rStyle w:val="FootnoteReference"/>
          <w:rFonts w:ascii="Kalpurush" w:eastAsia="Nikosh" w:hAnsi="Kalpurush" w:cs="Kalpurush"/>
          <w:sz w:val="24"/>
          <w:szCs w:val="24"/>
          <w:cs/>
          <w:lang w:bidi="bn-BD"/>
        </w:rPr>
        <w:footnoteReference w:id="6"/>
      </w:r>
    </w:p>
    <w:p w:rsidR="001752A3" w:rsidRPr="003A1A69" w:rsidRDefault="00324415" w:rsidP="003A1A69">
      <w:pPr>
        <w:bidi w:val="0"/>
        <w:spacing w:after="0"/>
        <w:jc w:val="both"/>
        <w:rPr>
          <w:rFonts w:ascii="Kalpurush" w:eastAsia="Nikosh" w:hAnsi="Kalpurush"/>
          <w:sz w:val="24"/>
          <w:szCs w:val="24"/>
          <w:rtl/>
        </w:rPr>
      </w:pPr>
      <w:r w:rsidRPr="003A1A69">
        <w:rPr>
          <w:rFonts w:ascii="Kalpurush" w:eastAsia="Nikosh" w:hAnsi="Kalpurush" w:cs="Kalpurush"/>
          <w:sz w:val="24"/>
          <w:szCs w:val="24"/>
          <w:cs/>
          <w:lang w:bidi="bn-BD"/>
        </w:rPr>
        <w:t>ইবন আব</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বাস থেকে বর্ণিত এক হাদীসে তাওয়াফকে সালাতের তুল্য বলা হয়েছে। পার্থক্য শুধু এতটুকু যে, আল্লাহ তা’আলা এতে কথা বলা বৈধ করে দিয়েছেন, তবে যে কথা বলতে চায় সে যেনো উত্তম কথা বলে।</w:t>
      </w:r>
    </w:p>
    <w:p w:rsidR="001752A3" w:rsidRPr="003A1A69" w:rsidRDefault="001752A3" w:rsidP="003A1A69">
      <w:pPr>
        <w:spacing w:after="0"/>
        <w:jc w:val="both"/>
        <w:rPr>
          <w:rFonts w:ascii="Kalpurush" w:eastAsia="Nikosh" w:hAnsi="Kalpurush" w:cs="KFGQPC Uthman Taha Naskh"/>
          <w:color w:val="2F5496" w:themeColor="accent5" w:themeShade="BF"/>
          <w:sz w:val="24"/>
          <w:szCs w:val="24"/>
          <w:rtl/>
        </w:rPr>
      </w:pPr>
      <w:r w:rsidRPr="003A1A69">
        <w:rPr>
          <w:rFonts w:ascii="Traditional Arabic" w:hAnsi="Traditional Arabic" w:cs="KFGQPC Uthman Taha Naskh"/>
          <w:color w:val="2F5496" w:themeColor="accent5" w:themeShade="BF"/>
          <w:sz w:val="24"/>
          <w:szCs w:val="24"/>
          <w:rtl/>
        </w:rPr>
        <w:t>«الطَّوَافُ صَلَاةٌ، وَلَكِنْ قَدْ أُذِنَ لَكُمْ فِي الْكَلَامِ، فَمَنْ نَطَقَ فَلَا يَنْطِقْ إِلَّا بِخَيْرٍ»</w:t>
      </w:r>
    </w:p>
    <w:p w:rsidR="000C21C9" w:rsidRPr="003A1A69" w:rsidRDefault="000C21C9" w:rsidP="003A1A69">
      <w:pPr>
        <w:bidi w:val="0"/>
        <w:spacing w:after="0"/>
        <w:jc w:val="both"/>
        <w:rPr>
          <w:rFonts w:ascii="Kalpurush" w:eastAsia="Nikosh" w:hAnsi="Kalpurush"/>
          <w:sz w:val="24"/>
          <w:szCs w:val="24"/>
        </w:rPr>
      </w:pPr>
      <w:r w:rsidRPr="003A1A69">
        <w:rPr>
          <w:rFonts w:ascii="Kalpurush" w:eastAsia="Nikosh" w:hAnsi="Kalpurush"/>
          <w:sz w:val="24"/>
          <w:szCs w:val="24"/>
        </w:rPr>
        <w:t>“</w:t>
      </w:r>
      <w:r w:rsidR="00324415" w:rsidRPr="003A1A69">
        <w:rPr>
          <w:rFonts w:ascii="Kalpurush" w:eastAsia="Nikosh" w:hAnsi="Kalpurush" w:cs="Kalpurush"/>
          <w:sz w:val="24"/>
          <w:szCs w:val="24"/>
          <w:cs/>
          <w:lang w:bidi="bn-IN"/>
        </w:rPr>
        <w:t>তাওয়াফ</w:t>
      </w:r>
      <w:r w:rsidR="00324415" w:rsidRPr="003A1A69">
        <w:rPr>
          <w:rFonts w:ascii="Kalpurush" w:eastAsia="Nikosh" w:hAnsi="Kalpurush"/>
          <w:sz w:val="24"/>
          <w:szCs w:val="24"/>
        </w:rPr>
        <w:t xml:space="preserve"> </w:t>
      </w:r>
      <w:r w:rsidR="00324415" w:rsidRPr="003A1A69">
        <w:rPr>
          <w:rFonts w:ascii="Kalpurush" w:eastAsia="Nikosh" w:hAnsi="Kalpurush" w:cs="Kalpurush"/>
          <w:sz w:val="24"/>
          <w:szCs w:val="24"/>
          <w:cs/>
          <w:lang w:bidi="bn-IN"/>
        </w:rPr>
        <w:t>সালাততুল্য</w:t>
      </w:r>
      <w:r w:rsidR="00324415" w:rsidRPr="003A1A69">
        <w:rPr>
          <w:rFonts w:ascii="Kalpurush" w:eastAsia="Nikosh" w:hAnsi="Kalpurush"/>
          <w:sz w:val="24"/>
          <w:szCs w:val="24"/>
        </w:rPr>
        <w:t xml:space="preserve">; </w:t>
      </w:r>
      <w:r w:rsidR="00324415" w:rsidRPr="003A1A69">
        <w:rPr>
          <w:rFonts w:ascii="Kalpurush" w:eastAsia="Nikosh" w:hAnsi="Kalpurush" w:cs="Kalpurush"/>
          <w:sz w:val="24"/>
          <w:szCs w:val="24"/>
          <w:cs/>
          <w:lang w:bidi="bn-IN"/>
        </w:rPr>
        <w:t>তবে</w:t>
      </w:r>
      <w:r w:rsidR="00324415" w:rsidRPr="003A1A69">
        <w:rPr>
          <w:rFonts w:ascii="Kalpurush" w:eastAsia="Nikosh" w:hAnsi="Kalpurush"/>
          <w:sz w:val="24"/>
          <w:szCs w:val="24"/>
        </w:rPr>
        <w:t xml:space="preserve"> </w:t>
      </w:r>
      <w:r w:rsidR="00324415" w:rsidRPr="003A1A69">
        <w:rPr>
          <w:rFonts w:ascii="Kalpurush" w:eastAsia="Nikosh" w:hAnsi="Kalpurush" w:cs="Kalpurush"/>
          <w:sz w:val="24"/>
          <w:szCs w:val="24"/>
          <w:cs/>
          <w:lang w:bidi="bn-IN"/>
        </w:rPr>
        <w:t>তাওয়াফে</w:t>
      </w:r>
      <w:r w:rsidR="00324415" w:rsidRPr="003A1A69">
        <w:rPr>
          <w:rFonts w:ascii="Kalpurush" w:eastAsia="Nikosh" w:hAnsi="Kalpurush"/>
          <w:sz w:val="24"/>
          <w:szCs w:val="24"/>
        </w:rPr>
        <w:t xml:space="preserve"> </w:t>
      </w:r>
      <w:r w:rsidR="00324415" w:rsidRPr="003A1A69">
        <w:rPr>
          <w:rFonts w:ascii="Kalpurush" w:eastAsia="Nikosh" w:hAnsi="Kalpurush" w:cs="Kalpurush"/>
          <w:sz w:val="24"/>
          <w:szCs w:val="24"/>
          <w:cs/>
          <w:lang w:bidi="bn-IN"/>
        </w:rPr>
        <w:t>কথার</w:t>
      </w:r>
      <w:r w:rsidR="00324415" w:rsidRPr="003A1A69">
        <w:rPr>
          <w:rFonts w:ascii="Kalpurush" w:eastAsia="Nikosh" w:hAnsi="Kalpurush"/>
          <w:sz w:val="24"/>
          <w:szCs w:val="24"/>
        </w:rPr>
        <w:t xml:space="preserve"> </w:t>
      </w:r>
      <w:r w:rsidR="00324415" w:rsidRPr="003A1A69">
        <w:rPr>
          <w:rFonts w:ascii="Kalpurush" w:eastAsia="Nikosh" w:hAnsi="Kalpurush" w:cs="Kalpurush"/>
          <w:sz w:val="24"/>
          <w:szCs w:val="24"/>
          <w:cs/>
          <w:lang w:bidi="bn-IN"/>
        </w:rPr>
        <w:t>অনুমতি</w:t>
      </w:r>
      <w:r w:rsidR="00324415" w:rsidRPr="003A1A69">
        <w:rPr>
          <w:rFonts w:ascii="Kalpurush" w:eastAsia="Nikosh" w:hAnsi="Kalpurush"/>
          <w:sz w:val="24"/>
          <w:szCs w:val="24"/>
        </w:rPr>
        <w:t xml:space="preserve"> </w:t>
      </w:r>
      <w:r w:rsidR="00324415" w:rsidRPr="003A1A69">
        <w:rPr>
          <w:rFonts w:ascii="Kalpurush" w:eastAsia="Nikosh" w:hAnsi="Kalpurush" w:cs="Kalpurush"/>
          <w:sz w:val="24"/>
          <w:szCs w:val="24"/>
          <w:cs/>
          <w:lang w:bidi="bn-IN"/>
        </w:rPr>
        <w:t>দেওয়া</w:t>
      </w:r>
      <w:r w:rsidR="00324415" w:rsidRPr="003A1A69">
        <w:rPr>
          <w:rFonts w:ascii="Kalpurush" w:eastAsia="Nikosh" w:hAnsi="Kalpurush"/>
          <w:sz w:val="24"/>
          <w:szCs w:val="24"/>
        </w:rPr>
        <w:t xml:space="preserve"> </w:t>
      </w:r>
      <w:r w:rsidR="00324415" w:rsidRPr="003A1A69">
        <w:rPr>
          <w:rFonts w:ascii="Kalpurush" w:eastAsia="Nikosh" w:hAnsi="Kalpurush" w:cs="Kalpurush"/>
          <w:sz w:val="24"/>
          <w:szCs w:val="24"/>
          <w:cs/>
          <w:lang w:bidi="bn-IN"/>
        </w:rPr>
        <w:t>হয়েছে</w:t>
      </w:r>
      <w:r w:rsidR="00324415" w:rsidRPr="003A1A69">
        <w:rPr>
          <w:rFonts w:ascii="Kalpurush" w:eastAsia="Nikosh" w:hAnsi="Kalpurush" w:cs="Mangal"/>
          <w:sz w:val="24"/>
          <w:szCs w:val="24"/>
          <w:cs/>
          <w:lang w:bidi="hi-IN"/>
        </w:rPr>
        <w:t>।</w:t>
      </w:r>
      <w:r w:rsidR="00324415" w:rsidRPr="003A1A69">
        <w:rPr>
          <w:rFonts w:ascii="Kalpurush" w:eastAsia="Nikosh" w:hAnsi="Kalpurush"/>
          <w:sz w:val="24"/>
          <w:szCs w:val="24"/>
        </w:rPr>
        <w:t xml:space="preserve"> </w:t>
      </w:r>
      <w:r w:rsidR="00324415" w:rsidRPr="003A1A69">
        <w:rPr>
          <w:rFonts w:ascii="Kalpurush" w:eastAsia="Nikosh" w:hAnsi="Kalpurush" w:cs="Kalpurush"/>
          <w:sz w:val="24"/>
          <w:szCs w:val="24"/>
          <w:cs/>
          <w:lang w:bidi="bn-IN"/>
        </w:rPr>
        <w:t>ক</w:t>
      </w:r>
      <w:r w:rsidRPr="003A1A69">
        <w:rPr>
          <w:rFonts w:ascii="Kalpurush" w:eastAsia="Nikosh" w:hAnsi="Kalpurush" w:cs="Kalpurush"/>
          <w:sz w:val="24"/>
          <w:szCs w:val="24"/>
          <w:cs/>
          <w:lang w:bidi="bn-IN"/>
        </w:rPr>
        <w:t>াজেই</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যে</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কথা</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বলতে</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চায়</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সে</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যেনো</w:t>
      </w:r>
      <w:r w:rsidRPr="003A1A69">
        <w:rPr>
          <w:rFonts w:ascii="Kalpurush" w:eastAsia="Nikosh" w:hAnsi="Kalpurush"/>
          <w:sz w:val="24"/>
          <w:szCs w:val="24"/>
        </w:rPr>
        <w:t xml:space="preserve"> </w:t>
      </w:r>
      <w:r w:rsidR="003A1A69">
        <w:rPr>
          <w:rFonts w:ascii="Kalpurush" w:eastAsia="Nikosh" w:hAnsi="Kalpurush" w:cs="Kalpurush"/>
          <w:sz w:val="24"/>
          <w:szCs w:val="24"/>
          <w:cs/>
          <w:lang w:bidi="bn-IN"/>
        </w:rPr>
        <w:t>ক</w:t>
      </w:r>
      <w:r w:rsidRPr="003A1A69">
        <w:rPr>
          <w:rFonts w:ascii="Kalpurush" w:eastAsia="Nikosh" w:hAnsi="Kalpurush" w:cs="Kalpurush"/>
          <w:sz w:val="24"/>
          <w:szCs w:val="24"/>
          <w:cs/>
          <w:lang w:bidi="bn-IN"/>
        </w:rPr>
        <w:t>ল্যাণকর</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কথাই</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বলে</w:t>
      </w:r>
      <w:r w:rsidRPr="003A1A69">
        <w:rPr>
          <w:rFonts w:ascii="Kalpurush" w:eastAsia="Nikosh" w:hAnsi="Kalpurush"/>
          <w:sz w:val="24"/>
          <w:szCs w:val="24"/>
        </w:rPr>
        <w:t>”</w:t>
      </w:r>
      <w:r w:rsidRPr="003A1A69">
        <w:rPr>
          <w:rFonts w:ascii="Kalpurush" w:eastAsia="Nikosh" w:hAnsi="Kalpurush" w:cs="Mangal"/>
          <w:sz w:val="24"/>
          <w:szCs w:val="24"/>
          <w:cs/>
          <w:lang w:bidi="hi-IN"/>
        </w:rPr>
        <w:t>।</w:t>
      </w:r>
      <w:r w:rsidR="0028476E" w:rsidRPr="003A1A69">
        <w:rPr>
          <w:rStyle w:val="FootnoteReference"/>
          <w:rFonts w:ascii="Kalpurush" w:eastAsia="Nikosh" w:hAnsi="Kalpurush" w:cs="Kalpurush"/>
          <w:sz w:val="24"/>
          <w:szCs w:val="24"/>
          <w:cs/>
          <w:lang w:bidi="bn-BD"/>
        </w:rPr>
        <w:footnoteReference w:id="7"/>
      </w:r>
    </w:p>
    <w:p w:rsidR="001752A3" w:rsidRPr="003A1A69" w:rsidRDefault="003A1A69" w:rsidP="003A1A69">
      <w:pPr>
        <w:bidi w:val="0"/>
        <w:spacing w:after="0"/>
        <w:jc w:val="both"/>
        <w:rPr>
          <w:rFonts w:ascii="Kalpurush" w:eastAsia="Nikosh" w:hAnsi="Kalpurush"/>
          <w:sz w:val="24"/>
          <w:szCs w:val="24"/>
          <w:rtl/>
        </w:rPr>
      </w:pPr>
      <w:r>
        <w:rPr>
          <w:rFonts w:ascii="Kalpurush" w:eastAsia="Nikosh" w:hAnsi="Kalpurush" w:cs="Kalpurush" w:hint="cs"/>
          <w:sz w:val="24"/>
          <w:szCs w:val="24"/>
          <w:cs/>
          <w:lang w:bidi="bn-BD"/>
        </w:rPr>
        <w:t>ই</w:t>
      </w:r>
      <w:r w:rsidR="000C21C9" w:rsidRPr="003A1A69">
        <w:rPr>
          <w:rFonts w:ascii="Kalpurush" w:eastAsia="Nikosh" w:hAnsi="Kalpurush" w:cs="Kalpurush"/>
          <w:sz w:val="24"/>
          <w:szCs w:val="24"/>
          <w:cs/>
          <w:lang w:bidi="bn-BD"/>
        </w:rPr>
        <w:t xml:space="preserve">হরাম অবস্থায় আয়েশা </w:t>
      </w:r>
      <w:r>
        <w:rPr>
          <w:rFonts w:ascii="Kalpurush" w:eastAsia="Nikosh" w:hAnsi="Kalpurush" w:cs="Kalpurush"/>
          <w:sz w:val="24"/>
          <w:szCs w:val="24"/>
          <w:cs/>
          <w:lang w:bidi="bn-BD"/>
        </w:rPr>
        <w:t xml:space="preserve">রাদিয়াল্লাহু </w:t>
      </w:r>
      <w:r>
        <w:rPr>
          <w:rFonts w:ascii="Kalpurush" w:eastAsia="Nikosh" w:hAnsi="Kalpurush" w:cs="Kalpurush"/>
          <w:sz w:val="24"/>
          <w:szCs w:val="24"/>
          <w:lang w:bidi="bn-BD"/>
        </w:rPr>
        <w:t>‘</w:t>
      </w:r>
      <w:r>
        <w:rPr>
          <w:rFonts w:ascii="Kalpurush" w:eastAsia="Nikosh" w:hAnsi="Kalpurush" w:cs="Kalpurush"/>
          <w:sz w:val="24"/>
          <w:szCs w:val="24"/>
          <w:cs/>
          <w:lang w:bidi="bn-BD"/>
        </w:rPr>
        <w:t>আন</w:t>
      </w:r>
      <w:r>
        <w:rPr>
          <w:rFonts w:ascii="Kalpurush" w:eastAsia="Nikosh" w:hAnsi="Kalpurush" w:cs="Kalpurush" w:hint="cs"/>
          <w:sz w:val="24"/>
          <w:szCs w:val="24"/>
          <w:cs/>
          <w:lang w:bidi="bn-BD"/>
        </w:rPr>
        <w:t>হা</w:t>
      </w:r>
      <w:r w:rsidR="000C21C9" w:rsidRPr="003A1A69">
        <w:rPr>
          <w:rFonts w:ascii="Kalpurush" w:eastAsia="Nikosh" w:hAnsi="Kalpurush" w:cs="Kalpurush"/>
          <w:sz w:val="24"/>
          <w:szCs w:val="24"/>
          <w:cs/>
          <w:lang w:bidi="bn-BD"/>
        </w:rPr>
        <w:t xml:space="preserve">র ঋতুস্রাব শুরু হলে রাসূলুল্লাহ সাল্লাল্লাহু </w:t>
      </w:r>
      <w:r w:rsidR="000C21C9" w:rsidRPr="003A1A69">
        <w:rPr>
          <w:rFonts w:ascii="Kalpurush" w:eastAsia="Nikosh" w:hAnsi="Kalpurush" w:cs="Kalpurush"/>
          <w:sz w:val="24"/>
          <w:szCs w:val="24"/>
          <w:lang w:bidi="bn-BD"/>
        </w:rPr>
        <w:t>‘</w:t>
      </w:r>
      <w:r w:rsidR="000C21C9" w:rsidRPr="003A1A69">
        <w:rPr>
          <w:rFonts w:ascii="Kalpurush" w:eastAsia="Nikosh" w:hAnsi="Kalpurush" w:cs="Kalpurush"/>
          <w:sz w:val="24"/>
          <w:szCs w:val="24"/>
          <w:cs/>
          <w:lang w:bidi="bn-BD"/>
        </w:rPr>
        <w:t xml:space="preserve">আলিইহি ওয়াসাল্লাম সাল্লাল্লাহু </w:t>
      </w:r>
      <w:r w:rsidR="000C21C9" w:rsidRPr="003A1A69">
        <w:rPr>
          <w:rFonts w:ascii="Kalpurush" w:eastAsia="Nikosh" w:hAnsi="Kalpurush" w:cs="Kalpurush"/>
          <w:sz w:val="24"/>
          <w:szCs w:val="24"/>
          <w:lang w:bidi="bn-BD"/>
        </w:rPr>
        <w:t>‘</w:t>
      </w:r>
      <w:r w:rsidR="000C21C9" w:rsidRPr="003A1A69">
        <w:rPr>
          <w:rFonts w:ascii="Kalpurush" w:eastAsia="Nikosh" w:hAnsi="Kalpurush" w:cs="Kalpurush"/>
          <w:sz w:val="24"/>
          <w:szCs w:val="24"/>
          <w:cs/>
          <w:lang w:bidi="bn-BD"/>
        </w:rPr>
        <w:t>আলিইহি ওয়াসাল্লাম তাঁকে তাওয়াফ করতে নিষেধ করে দেন।</w:t>
      </w:r>
    </w:p>
    <w:p w:rsidR="001752A3" w:rsidRPr="003A1A69" w:rsidRDefault="001752A3" w:rsidP="003A1A69">
      <w:pPr>
        <w:spacing w:after="0"/>
        <w:jc w:val="both"/>
        <w:rPr>
          <w:rFonts w:ascii="Kalpurush" w:eastAsia="Nikosh" w:hAnsi="Kalpurush" w:cs="KFGQPC Uthman Taha Naskh"/>
          <w:color w:val="2F5496" w:themeColor="accent5" w:themeShade="BF"/>
          <w:sz w:val="24"/>
          <w:szCs w:val="24"/>
          <w:rtl/>
        </w:rPr>
      </w:pPr>
      <w:r w:rsidRPr="003A1A69">
        <w:rPr>
          <w:rFonts w:ascii="Traditional Arabic" w:hAnsi="Traditional Arabic" w:cs="KFGQPC Uthman Taha Naskh"/>
          <w:color w:val="2F5496" w:themeColor="accent5" w:themeShade="BF"/>
          <w:sz w:val="24"/>
          <w:szCs w:val="24"/>
          <w:rtl/>
        </w:rPr>
        <w:t>«إِنَّ هَذَا أَمْرٌ كَتَبَهُ اللَّهُ عَلَى بَنَاتِ آدَمَ، فَاقْضِي مَا يَقْضِي الحَاجُّ، غَيْرَ أَنْ لاَ تَطُوفِي بِالْبَيْتِ»</w:t>
      </w:r>
    </w:p>
    <w:p w:rsidR="001752A3" w:rsidRPr="003A1A69" w:rsidRDefault="00B805F9" w:rsidP="003A1A69">
      <w:pPr>
        <w:bidi w:val="0"/>
        <w:spacing w:after="0"/>
        <w:jc w:val="both"/>
        <w:rPr>
          <w:rFonts w:ascii="Kalpurush" w:eastAsia="Nikosh" w:hAnsi="Kalpurush"/>
          <w:sz w:val="24"/>
          <w:szCs w:val="24"/>
          <w:rtl/>
        </w:rPr>
      </w:pPr>
      <w:r w:rsidRPr="003A1A69">
        <w:rPr>
          <w:rFonts w:ascii="Kalpurush" w:eastAsia="Nikosh" w:hAnsi="Kalpurush"/>
          <w:sz w:val="24"/>
          <w:szCs w:val="24"/>
        </w:rPr>
        <w:t>“</w:t>
      </w:r>
      <w:r w:rsidR="003A1A69">
        <w:rPr>
          <w:rFonts w:ascii="Kalpurush" w:eastAsia="Nikosh" w:hAnsi="Kalpurush" w:cs="Kalpurush"/>
          <w:sz w:val="24"/>
          <w:szCs w:val="24"/>
          <w:cs/>
          <w:lang w:bidi="bn-IN"/>
        </w:rPr>
        <w:t>নিশ্চয়</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এটি</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ঋতুস্রাব</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এমন</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এক</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বিষয়</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যা</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আল্লাহ</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তা</w:t>
      </w:r>
      <w:r w:rsidR="000C21C9" w:rsidRPr="003A1A69">
        <w:rPr>
          <w:rFonts w:ascii="Kalpurush" w:eastAsia="Nikosh" w:hAnsi="Kalpurush"/>
          <w:sz w:val="24"/>
          <w:szCs w:val="24"/>
        </w:rPr>
        <w:t>‘</w:t>
      </w:r>
      <w:r w:rsidR="000C21C9" w:rsidRPr="003A1A69">
        <w:rPr>
          <w:rFonts w:ascii="Kalpurush" w:eastAsia="Nikosh" w:hAnsi="Kalpurush" w:cs="Kalpurush"/>
          <w:sz w:val="24"/>
          <w:szCs w:val="24"/>
          <w:cs/>
          <w:lang w:bidi="bn-IN"/>
        </w:rPr>
        <w:t>আলা</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আদমের</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কন্যা</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সন্তানদের</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ওপর</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বিধিবদ্ধ</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করে</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দিয়েছেন</w:t>
      </w:r>
      <w:r w:rsidR="000C21C9" w:rsidRPr="003A1A69">
        <w:rPr>
          <w:rFonts w:ascii="Kalpurush" w:eastAsia="Nikosh" w:hAnsi="Kalpurush" w:cs="Mangal"/>
          <w:sz w:val="24"/>
          <w:szCs w:val="24"/>
          <w:cs/>
          <w:lang w:bidi="hi-IN"/>
        </w:rPr>
        <w:t>।</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কাজেই</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তুমি</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কর</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যা</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হাজীগণ</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করে</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থাকে</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তবে</w:t>
      </w:r>
      <w:r w:rsidR="000C21C9" w:rsidRPr="003A1A69">
        <w:rPr>
          <w:rFonts w:ascii="Kalpurush" w:eastAsia="Nikosh" w:hAnsi="Kalpurush"/>
          <w:sz w:val="24"/>
          <w:szCs w:val="24"/>
        </w:rPr>
        <w:t xml:space="preserve"> </w:t>
      </w:r>
      <w:r w:rsidR="000C21C9" w:rsidRPr="003A1A69">
        <w:rPr>
          <w:rFonts w:ascii="Kalpurush" w:eastAsia="Nikosh" w:hAnsi="Kalpurush" w:cs="Kalpurush"/>
          <w:sz w:val="24"/>
          <w:szCs w:val="24"/>
          <w:cs/>
          <w:lang w:bidi="bn-IN"/>
        </w:rPr>
        <w:t>তুমি</w:t>
      </w:r>
      <w:r w:rsidR="000C21C9"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তাওয়াফ</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থেকে</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বিরত</w:t>
      </w:r>
      <w:r w:rsidRPr="003A1A69">
        <w:rPr>
          <w:rFonts w:ascii="Kalpurush" w:eastAsia="Nikosh" w:hAnsi="Kalpurush"/>
          <w:sz w:val="24"/>
          <w:szCs w:val="24"/>
        </w:rPr>
        <w:t xml:space="preserve"> </w:t>
      </w:r>
      <w:r w:rsidRPr="003A1A69">
        <w:rPr>
          <w:rFonts w:ascii="Kalpurush" w:eastAsia="Nikosh" w:hAnsi="Kalpurush" w:cs="Kalpurush"/>
          <w:sz w:val="24"/>
          <w:szCs w:val="24"/>
          <w:cs/>
          <w:lang w:bidi="bn-IN"/>
        </w:rPr>
        <w:t>থেকো</w:t>
      </w:r>
      <w:r w:rsidRPr="003A1A69">
        <w:rPr>
          <w:rFonts w:ascii="Kalpurush" w:eastAsia="Nikosh" w:hAnsi="Kalpurush"/>
          <w:sz w:val="24"/>
          <w:szCs w:val="24"/>
        </w:rPr>
        <w:t>”</w:t>
      </w:r>
      <w:r w:rsidR="000C21C9" w:rsidRPr="003A1A69">
        <w:rPr>
          <w:rFonts w:ascii="Kalpurush" w:eastAsia="Nikosh" w:hAnsi="Kalpurush" w:cs="Mangal"/>
          <w:sz w:val="24"/>
          <w:szCs w:val="24"/>
          <w:cs/>
          <w:lang w:bidi="hi-IN"/>
        </w:rPr>
        <w:t>।</w:t>
      </w:r>
      <w:r w:rsidR="0036222A" w:rsidRPr="003A1A69">
        <w:rPr>
          <w:rStyle w:val="FootnoteReference"/>
          <w:rFonts w:ascii="Kalpurush" w:eastAsia="Nikosh" w:hAnsi="Kalpurush" w:cs="Kalpurush"/>
          <w:sz w:val="24"/>
          <w:szCs w:val="24"/>
          <w:cs/>
          <w:lang w:bidi="bn-BD"/>
        </w:rPr>
        <w:footnoteReference w:id="8"/>
      </w:r>
    </w:p>
    <w:p w:rsidR="001752A3" w:rsidRPr="003A1A69" w:rsidRDefault="001752A3" w:rsidP="003A1A69">
      <w:pPr>
        <w:bidi w:val="0"/>
        <w:spacing w:after="0"/>
        <w:jc w:val="both"/>
        <w:rPr>
          <w:rFonts w:ascii="Kalpurush" w:hAnsi="Kalpurush"/>
          <w:sz w:val="24"/>
          <w:szCs w:val="24"/>
        </w:rPr>
      </w:pPr>
      <w:r w:rsidRPr="003A1A69">
        <w:rPr>
          <w:rFonts w:ascii="Kalpurush" w:eastAsia="Nikosh" w:hAnsi="Kalpurush" w:cs="Kalpurush"/>
          <w:sz w:val="24"/>
          <w:szCs w:val="24"/>
          <w:cs/>
          <w:lang w:bidi="bn-BD"/>
        </w:rPr>
        <w:t xml:space="preserve">এ হাদীসও তাওয়াফের সময় পবিত্রতার গুরুত্বের প্রতিই </w:t>
      </w:r>
      <w:r w:rsidR="003A1A69">
        <w:rPr>
          <w:rFonts w:ascii="Kalpurush" w:eastAsia="Nikosh" w:hAnsi="Kalpurush" w:cs="Kalpurush"/>
          <w:sz w:val="24"/>
          <w:szCs w:val="24"/>
          <w:cs/>
          <w:lang w:bidi="bn-BD"/>
        </w:rPr>
        <w:t>ইঙ্গিত দিচ্ছে। সে কারণেই ইমাম ম</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হাম্ম</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দ ও ইমাম আবু ইউসুফ অযু অবস্থায় তাওয়াফ করাকে ওয়াজিব বলেছেন।</w:t>
      </w:r>
      <w:r w:rsidR="00F84957" w:rsidRPr="003A1A69">
        <w:rPr>
          <w:rStyle w:val="FootnoteReference"/>
          <w:rFonts w:ascii="Kalpurush" w:eastAsia="Nikosh" w:hAnsi="Kalpurush" w:cs="Kalpurush"/>
          <w:sz w:val="24"/>
          <w:szCs w:val="24"/>
          <w:cs/>
          <w:lang w:bidi="bn-BD"/>
        </w:rPr>
        <w:footnoteReference w:id="9"/>
      </w:r>
      <w:r w:rsidRPr="003A1A69">
        <w:rPr>
          <w:rFonts w:ascii="Kalpurush" w:eastAsia="Nikosh" w:hAnsi="Kalpurush" w:hint="cs"/>
          <w:sz w:val="24"/>
          <w:szCs w:val="24"/>
          <w:rtl/>
        </w:rPr>
        <w:t xml:space="preserve"> </w:t>
      </w:r>
    </w:p>
    <w:p w:rsidR="00F15240" w:rsidRPr="003A1A69" w:rsidRDefault="00F15240" w:rsidP="003A1A69">
      <w:pPr>
        <w:bidi w:val="0"/>
        <w:spacing w:after="0"/>
        <w:jc w:val="both"/>
        <w:rPr>
          <w:rFonts w:ascii="Kalpurush" w:eastAsia="Nikosh" w:hAnsi="Kalpurush" w:cs="Kalpurush"/>
          <w:b/>
          <w:bCs/>
          <w:color w:val="800000"/>
          <w:sz w:val="24"/>
          <w:szCs w:val="24"/>
          <w:cs/>
          <w:lang w:bidi="bn-BD"/>
        </w:rPr>
      </w:pPr>
      <w:r w:rsidRPr="003A1A69">
        <w:rPr>
          <w:rFonts w:ascii="Kalpurush" w:eastAsia="Nikosh" w:hAnsi="Kalpurush" w:cs="Kalpurush"/>
          <w:b/>
          <w:bCs/>
          <w:color w:val="800000"/>
          <w:sz w:val="24"/>
          <w:szCs w:val="24"/>
          <w:cs/>
          <w:lang w:bidi="bn-BD"/>
        </w:rPr>
        <w:t>সতর আবৃত করা:</w:t>
      </w:r>
    </w:p>
    <w:p w:rsidR="001752A3" w:rsidRPr="003A1A69" w:rsidRDefault="003A1A69" w:rsidP="003A1A69">
      <w:pPr>
        <w:bidi w:val="0"/>
        <w:spacing w:after="0"/>
        <w:jc w:val="both"/>
        <w:rPr>
          <w:rFonts w:ascii="Kalpurush" w:hAnsi="Kalpurush" w:cs="Kalpurush"/>
          <w:sz w:val="24"/>
          <w:szCs w:val="24"/>
        </w:rPr>
      </w:pPr>
      <w:r>
        <w:rPr>
          <w:rFonts w:ascii="Kalpurush" w:eastAsia="Nikosh" w:hAnsi="Kalpurush" w:cs="Kalpurush"/>
          <w:sz w:val="24"/>
          <w:szCs w:val="24"/>
          <w:cs/>
          <w:lang w:bidi="bn-BD"/>
        </w:rPr>
        <w:t>তাওয়াফের সময় সতর ঢাকাও জরুর</w:t>
      </w:r>
      <w:r>
        <w:rPr>
          <w:rFonts w:ascii="Kalpurush" w:eastAsia="Nikosh" w:hAnsi="Kalpurush" w:cs="Kalpurush" w:hint="cs"/>
          <w:sz w:val="24"/>
          <w:szCs w:val="24"/>
          <w:cs/>
          <w:lang w:bidi="bn-BD"/>
        </w:rPr>
        <w:t>ি</w:t>
      </w:r>
      <w:r w:rsidR="001752A3" w:rsidRPr="003A1A69">
        <w:rPr>
          <w:rFonts w:ascii="Kalpurush" w:eastAsia="Nikosh" w:hAnsi="Kalpurush" w:cs="Mangal"/>
          <w:sz w:val="24"/>
          <w:szCs w:val="24"/>
          <w:cs/>
          <w:lang w:bidi="hi-IN"/>
        </w:rPr>
        <w:t xml:space="preserve">। </w:t>
      </w:r>
      <w:r w:rsidR="001752A3" w:rsidRPr="003A1A69">
        <w:rPr>
          <w:rFonts w:ascii="Kalpurush" w:eastAsia="Nikosh" w:hAnsi="Kalpurush" w:cs="Kalpurush"/>
          <w:sz w:val="24"/>
          <w:szCs w:val="24"/>
          <w:cs/>
          <w:lang w:bidi="bn-IN"/>
        </w:rPr>
        <w:t>কেননা জাহেলি</w:t>
      </w:r>
      <w:r w:rsidR="001752A3" w:rsidRPr="003A1A69">
        <w:rPr>
          <w:rFonts w:ascii="Kalpurush" w:eastAsia="Nikosh" w:hAnsi="Kalpurush" w:cs="Kalpurush"/>
          <w:sz w:val="24"/>
          <w:szCs w:val="24"/>
          <w:cs/>
          <w:lang w:bidi="bn-BD"/>
        </w:rPr>
        <w:t xml:space="preserve">-যুগে উলঙ্গ হয়ে তাওয়াফ করার প্রথাকে বন্ধ করার জন্য পবিত্র কুরআনে </w:t>
      </w:r>
      <w:r>
        <w:rPr>
          <w:rFonts w:ascii="Kalpurush" w:eastAsia="Nikosh" w:hAnsi="Kalpurush" w:cs="Kalpurush" w:hint="cs"/>
          <w:sz w:val="24"/>
          <w:szCs w:val="24"/>
          <w:cs/>
          <w:lang w:bidi="bn-BD"/>
        </w:rPr>
        <w:t>এসে</w:t>
      </w:r>
      <w:r w:rsidR="001752A3" w:rsidRPr="003A1A69">
        <w:rPr>
          <w:rFonts w:ascii="Kalpurush" w:eastAsia="Nikosh" w:hAnsi="Kalpurush" w:cs="Kalpurush"/>
          <w:sz w:val="24"/>
          <w:szCs w:val="24"/>
          <w:cs/>
          <w:lang w:bidi="bn-BD"/>
        </w:rPr>
        <w:t>ছে,</w:t>
      </w:r>
    </w:p>
    <w:p w:rsidR="001752A3" w:rsidRPr="003A1A69" w:rsidRDefault="001752A3" w:rsidP="003A1A69">
      <w:pPr>
        <w:spacing w:after="0"/>
        <w:jc w:val="both"/>
        <w:rPr>
          <w:rFonts w:ascii="Kalpurush" w:hAnsi="Kalpurush" w:cs="Kalpurush"/>
          <w:sz w:val="24"/>
          <w:szCs w:val="24"/>
        </w:rPr>
      </w:pPr>
      <w:r w:rsidRPr="003A1A69">
        <w:rPr>
          <w:rFonts w:ascii="KFGQPC Uthman Taha Naskh" w:cs="KFGQPC Uthman Taha Naskh" w:hint="cs"/>
          <w:color w:val="008000"/>
          <w:sz w:val="24"/>
          <w:szCs w:val="24"/>
          <w:rtl/>
        </w:rPr>
        <w:t>﴿</w:t>
      </w:r>
      <w:r w:rsidRPr="003A1A69">
        <w:rPr>
          <w:rFonts w:ascii="KFGQPC Uthmanic Script HAFS" w:cs="KFGQPC Uthmanic Script HAFS"/>
          <w:color w:val="008000"/>
          <w:sz w:val="24"/>
          <w:szCs w:val="24"/>
          <w:rtl/>
        </w:rPr>
        <w:t xml:space="preserve"> </w:t>
      </w:r>
      <w:r w:rsidRPr="003A1A69">
        <w:rPr>
          <w:rFonts w:ascii="KFGQPC Uthmanic Script HAFS" w:cs="KFGQPC Uthmanic Script HAFS" w:hint="cs"/>
          <w:color w:val="008000"/>
          <w:sz w:val="24"/>
          <w:szCs w:val="24"/>
          <w:rtl/>
        </w:rPr>
        <w:t>يَٰبَنِيٓ</w:t>
      </w:r>
      <w:r w:rsidRPr="003A1A69">
        <w:rPr>
          <w:rFonts w:ascii="KFGQPC Uthmanic Script HAFS" w:cs="KFGQPC Uthmanic Script HAFS"/>
          <w:color w:val="008000"/>
          <w:sz w:val="24"/>
          <w:szCs w:val="24"/>
          <w:rtl/>
        </w:rPr>
        <w:t xml:space="preserve"> </w:t>
      </w:r>
      <w:r w:rsidRPr="003A1A69">
        <w:rPr>
          <w:rFonts w:ascii="KFGQPC Uthmanic Script HAFS" w:cs="KFGQPC Uthmanic Script HAFS" w:hint="cs"/>
          <w:color w:val="008000"/>
          <w:sz w:val="24"/>
          <w:szCs w:val="24"/>
          <w:rtl/>
        </w:rPr>
        <w:t>ءَادَمَ</w:t>
      </w:r>
      <w:r w:rsidRPr="003A1A69">
        <w:rPr>
          <w:rFonts w:ascii="KFGQPC Uthmanic Script HAFS" w:cs="KFGQPC Uthmanic Script HAFS"/>
          <w:color w:val="008000"/>
          <w:sz w:val="24"/>
          <w:szCs w:val="24"/>
          <w:rtl/>
        </w:rPr>
        <w:t xml:space="preserve"> </w:t>
      </w:r>
      <w:r w:rsidRPr="003A1A69">
        <w:rPr>
          <w:rFonts w:ascii="KFGQPC Uthmanic Script HAFS" w:cs="KFGQPC Uthmanic Script HAFS" w:hint="cs"/>
          <w:color w:val="008000"/>
          <w:sz w:val="24"/>
          <w:szCs w:val="24"/>
          <w:rtl/>
        </w:rPr>
        <w:t>خُذُواْ</w:t>
      </w:r>
      <w:r w:rsidRPr="003A1A69">
        <w:rPr>
          <w:rFonts w:ascii="KFGQPC Uthmanic Script HAFS" w:cs="KFGQPC Uthmanic Script HAFS"/>
          <w:color w:val="008000"/>
          <w:sz w:val="24"/>
          <w:szCs w:val="24"/>
          <w:rtl/>
        </w:rPr>
        <w:t xml:space="preserve"> </w:t>
      </w:r>
      <w:r w:rsidRPr="003A1A69">
        <w:rPr>
          <w:rFonts w:ascii="KFGQPC Uthmanic Script HAFS" w:cs="KFGQPC Uthmanic Script HAFS" w:hint="cs"/>
          <w:color w:val="008000"/>
          <w:sz w:val="24"/>
          <w:szCs w:val="24"/>
          <w:rtl/>
        </w:rPr>
        <w:t>زِينَتَكُمۡ</w:t>
      </w:r>
      <w:r w:rsidRPr="003A1A69">
        <w:rPr>
          <w:rFonts w:ascii="KFGQPC Uthmanic Script HAFS" w:cs="KFGQPC Uthmanic Script HAFS"/>
          <w:color w:val="008000"/>
          <w:sz w:val="24"/>
          <w:szCs w:val="24"/>
          <w:rtl/>
        </w:rPr>
        <w:t xml:space="preserve"> </w:t>
      </w:r>
      <w:r w:rsidRPr="003A1A69">
        <w:rPr>
          <w:rFonts w:ascii="KFGQPC Uthmanic Script HAFS" w:cs="KFGQPC Uthmanic Script HAFS" w:hint="cs"/>
          <w:color w:val="008000"/>
          <w:sz w:val="24"/>
          <w:szCs w:val="24"/>
          <w:rtl/>
        </w:rPr>
        <w:t>عِندَ</w:t>
      </w:r>
      <w:r w:rsidRPr="003A1A69">
        <w:rPr>
          <w:rFonts w:ascii="KFGQPC Uthmanic Script HAFS" w:cs="KFGQPC Uthmanic Script HAFS"/>
          <w:color w:val="008000"/>
          <w:sz w:val="24"/>
          <w:szCs w:val="24"/>
          <w:rtl/>
        </w:rPr>
        <w:t xml:space="preserve"> </w:t>
      </w:r>
      <w:r w:rsidRPr="003A1A69">
        <w:rPr>
          <w:rFonts w:ascii="KFGQPC Uthmanic Script HAFS" w:cs="KFGQPC Uthmanic Script HAFS" w:hint="cs"/>
          <w:color w:val="008000"/>
          <w:sz w:val="24"/>
          <w:szCs w:val="24"/>
          <w:rtl/>
        </w:rPr>
        <w:t>كُلِّ</w:t>
      </w:r>
      <w:r w:rsidRPr="003A1A69">
        <w:rPr>
          <w:rFonts w:ascii="KFGQPC Uthmanic Script HAFS" w:cs="KFGQPC Uthmanic Script HAFS"/>
          <w:color w:val="008000"/>
          <w:sz w:val="24"/>
          <w:szCs w:val="24"/>
          <w:rtl/>
        </w:rPr>
        <w:t xml:space="preserve"> </w:t>
      </w:r>
      <w:r w:rsidRPr="003A1A69">
        <w:rPr>
          <w:rFonts w:ascii="KFGQPC Uthmanic Script HAFS" w:cs="KFGQPC Uthmanic Script HAFS" w:hint="cs"/>
          <w:color w:val="008000"/>
          <w:sz w:val="24"/>
          <w:szCs w:val="24"/>
          <w:rtl/>
        </w:rPr>
        <w:t>مَسۡجِدٖ</w:t>
      </w:r>
      <w:r w:rsidRPr="003A1A69">
        <w:rPr>
          <w:rFonts w:ascii="KFGQPC Uthmanic Script HAFS" w:cs="KFGQPC Uthmanic Script HAFS"/>
          <w:color w:val="008000"/>
          <w:sz w:val="24"/>
          <w:szCs w:val="24"/>
          <w:rtl/>
        </w:rPr>
        <w:t xml:space="preserve"> </w:t>
      </w:r>
      <w:r w:rsidRPr="003A1A69">
        <w:rPr>
          <w:rFonts w:ascii="KFGQPC Uthman Taha Naskh" w:cs="KFGQPC Uthman Taha Naskh" w:hint="cs"/>
          <w:color w:val="008000"/>
          <w:sz w:val="24"/>
          <w:szCs w:val="24"/>
          <w:rtl/>
        </w:rPr>
        <w:t>﴾</w:t>
      </w:r>
      <w:r w:rsidRPr="003A1A69">
        <w:rPr>
          <w:rFonts w:ascii="KFGQPC Uthman Taha Naskh" w:cs="KFGQPC Uthman Taha Naskh"/>
          <w:color w:val="008000"/>
          <w:sz w:val="24"/>
          <w:szCs w:val="24"/>
          <w:rtl/>
        </w:rPr>
        <w:t xml:space="preserve"> [</w:t>
      </w:r>
      <w:r w:rsidRPr="003A1A69">
        <w:rPr>
          <w:rFonts w:ascii="KFGQPC Uthman Taha Naskh" w:cs="KFGQPC Uthman Taha Naskh" w:hint="cs"/>
          <w:color w:val="008000"/>
          <w:sz w:val="24"/>
          <w:szCs w:val="24"/>
          <w:rtl/>
        </w:rPr>
        <w:t>الاعراف</w:t>
      </w:r>
      <w:r w:rsidRPr="003A1A69">
        <w:rPr>
          <w:rFonts w:ascii="KFGQPC Uthman Taha Naskh" w:cs="KFGQPC Uthman Taha Naskh"/>
          <w:color w:val="008000"/>
          <w:sz w:val="24"/>
          <w:szCs w:val="24"/>
          <w:rtl/>
        </w:rPr>
        <w:t xml:space="preserve">: </w:t>
      </w:r>
      <w:r w:rsidRPr="003A1A69">
        <w:rPr>
          <w:rFonts w:ascii="KFGQPC Uthman Taha Naskh" w:cs="KFGQPC Uthman Taha Naskh" w:hint="cs"/>
          <w:color w:val="008000"/>
          <w:sz w:val="24"/>
          <w:szCs w:val="24"/>
          <w:rtl/>
        </w:rPr>
        <w:t>٣١</w:t>
      </w:r>
      <w:r w:rsidRPr="003A1A69">
        <w:rPr>
          <w:rFonts w:ascii="KFGQPC Uthman Taha Naskh" w:cs="KFGQPC Uthman Taha Naskh"/>
          <w:color w:val="008000"/>
          <w:sz w:val="24"/>
          <w:szCs w:val="24"/>
          <w:rtl/>
        </w:rPr>
        <w:t xml:space="preserve">]  </w:t>
      </w:r>
    </w:p>
    <w:p w:rsidR="001752A3" w:rsidRPr="003A1A69" w:rsidRDefault="00EB6C49" w:rsidP="003A1A69">
      <w:pPr>
        <w:bidi w:val="0"/>
        <w:spacing w:after="0"/>
        <w:jc w:val="both"/>
        <w:rPr>
          <w:rFonts w:ascii="Kalpurush" w:eastAsia="Nikosh" w:hAnsi="Kalpurush"/>
          <w:sz w:val="24"/>
          <w:szCs w:val="24"/>
          <w:rtl/>
        </w:rPr>
      </w:pPr>
      <w:r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হে বনী আদম, প্রত্যেক সালাতের সময় তোমরা সৌন্দর্য অবলম্বন করো</w:t>
      </w:r>
      <w:r w:rsidRPr="003A1A69">
        <w:rPr>
          <w:rFonts w:ascii="Kalpurush" w:eastAsia="Nikosh" w:hAnsi="Kalpurush" w:cs="Kalpurush"/>
          <w:sz w:val="24"/>
          <w:szCs w:val="24"/>
          <w:cs/>
          <w:lang w:bidi="bn-BD"/>
        </w:rPr>
        <w:t>”</w:t>
      </w:r>
      <w:r w:rsidR="001752A3" w:rsidRPr="003A1A69">
        <w:rPr>
          <w:rFonts w:ascii="Kalpurush" w:eastAsia="Nikosh" w:hAnsi="Kalpurush" w:cs="Mangal"/>
          <w:sz w:val="24"/>
          <w:szCs w:val="24"/>
          <w:cs/>
          <w:lang w:bidi="hi-IN"/>
        </w:rPr>
        <w:t>।</w:t>
      </w:r>
      <w:r w:rsidR="00F84957" w:rsidRPr="003A1A69">
        <w:rPr>
          <w:rFonts w:ascii="Kalpurush" w:hAnsi="Kalpurush" w:cs="Kalpurush"/>
          <w:sz w:val="24"/>
          <w:szCs w:val="24"/>
        </w:rPr>
        <w:t xml:space="preserve"> [</w:t>
      </w:r>
      <w:r w:rsidR="00F84957" w:rsidRPr="003A1A69">
        <w:rPr>
          <w:rFonts w:ascii="Kalpurush" w:hAnsi="Kalpurush" w:cs="Kalpurush"/>
          <w:sz w:val="24"/>
          <w:szCs w:val="24"/>
          <w:cs/>
          <w:lang w:bidi="bn-IN"/>
        </w:rPr>
        <w:t>সূরা</w:t>
      </w:r>
      <w:r w:rsidR="00F84957" w:rsidRPr="003A1A69">
        <w:rPr>
          <w:rFonts w:ascii="Kalpurush" w:hAnsi="Kalpurush" w:cs="Kalpurush"/>
          <w:sz w:val="24"/>
          <w:szCs w:val="24"/>
        </w:rPr>
        <w:t xml:space="preserve"> </w:t>
      </w:r>
      <w:r w:rsidR="00F84957" w:rsidRPr="003A1A69">
        <w:rPr>
          <w:rFonts w:ascii="Kalpurush" w:hAnsi="Kalpurush" w:cs="Kalpurush"/>
          <w:sz w:val="24"/>
          <w:szCs w:val="24"/>
          <w:cs/>
          <w:lang w:bidi="bn-IN"/>
        </w:rPr>
        <w:t>আল</w:t>
      </w:r>
      <w:r w:rsidR="00F84957" w:rsidRPr="003A1A69">
        <w:rPr>
          <w:rFonts w:ascii="Kalpurush" w:hAnsi="Kalpurush" w:cs="Kalpurush"/>
          <w:sz w:val="24"/>
          <w:szCs w:val="24"/>
        </w:rPr>
        <w:t>-</w:t>
      </w:r>
      <w:r w:rsidR="00F84957" w:rsidRPr="003A1A69">
        <w:rPr>
          <w:rFonts w:ascii="Kalpurush" w:hAnsi="Kalpurush" w:cs="Kalpurush"/>
          <w:sz w:val="24"/>
          <w:szCs w:val="24"/>
          <w:cs/>
          <w:lang w:bidi="bn-IN"/>
        </w:rPr>
        <w:t>আ</w:t>
      </w:r>
      <w:r w:rsidR="00F84957" w:rsidRPr="003A1A69">
        <w:rPr>
          <w:rFonts w:ascii="Kalpurush" w:hAnsi="Kalpurush" w:cs="Kalpurush"/>
          <w:sz w:val="24"/>
          <w:szCs w:val="24"/>
        </w:rPr>
        <w:t>‘</w:t>
      </w:r>
      <w:r w:rsidR="00F84957" w:rsidRPr="003A1A69">
        <w:rPr>
          <w:rFonts w:ascii="Kalpurush" w:hAnsi="Kalpurush" w:cs="Kalpurush"/>
          <w:sz w:val="24"/>
          <w:szCs w:val="24"/>
          <w:cs/>
          <w:lang w:bidi="bn-IN"/>
        </w:rPr>
        <w:t>রাফ</w:t>
      </w:r>
      <w:r w:rsidR="00F84957" w:rsidRPr="003A1A69">
        <w:rPr>
          <w:rFonts w:ascii="Kalpurush" w:hAnsi="Kalpurush" w:cs="Kalpurush"/>
          <w:sz w:val="24"/>
          <w:szCs w:val="24"/>
        </w:rPr>
        <w:t xml:space="preserve">, </w:t>
      </w:r>
      <w:r w:rsidR="00F84957" w:rsidRPr="003A1A69">
        <w:rPr>
          <w:rFonts w:ascii="Kalpurush" w:hAnsi="Kalpurush" w:cs="Kalpurush"/>
          <w:sz w:val="24"/>
          <w:szCs w:val="24"/>
          <w:cs/>
          <w:lang w:bidi="bn-IN"/>
        </w:rPr>
        <w:t>আয়াত</w:t>
      </w:r>
      <w:r w:rsidR="00F84957" w:rsidRPr="003A1A69">
        <w:rPr>
          <w:rFonts w:ascii="Kalpurush" w:hAnsi="Kalpurush" w:cs="Kalpurush"/>
          <w:sz w:val="24"/>
          <w:szCs w:val="24"/>
        </w:rPr>
        <w:t xml:space="preserve">: </w:t>
      </w:r>
      <w:r w:rsidR="00F84957" w:rsidRPr="003A1A69">
        <w:rPr>
          <w:rFonts w:ascii="Kalpurush" w:hAnsi="Kalpurush" w:cs="Kalpurush"/>
          <w:sz w:val="24"/>
          <w:szCs w:val="24"/>
          <w:cs/>
          <w:lang w:bidi="bn-IN"/>
        </w:rPr>
        <w:t>৩১</w:t>
      </w:r>
      <w:r w:rsidR="00F84957" w:rsidRPr="003A1A69">
        <w:rPr>
          <w:rFonts w:ascii="Kalpurush" w:hAnsi="Kalpurush" w:cs="Kalpurush"/>
          <w:sz w:val="24"/>
          <w:szCs w:val="24"/>
        </w:rPr>
        <w:t>]</w:t>
      </w:r>
    </w:p>
    <w:p w:rsidR="001752A3" w:rsidRPr="003A1A69" w:rsidRDefault="00EB6C49"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ইবন আব</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 xml:space="preserve">বাস রাদিয়াল্লাহু </w:t>
      </w:r>
      <w:r w:rsidRPr="003A1A69">
        <w:rPr>
          <w:rFonts w:ascii="Kalpurush" w:eastAsia="Nikosh" w:hAnsi="Kalpurush" w:cs="Kalpurush"/>
          <w:sz w:val="24"/>
          <w:szCs w:val="24"/>
          <w:lang w:bidi="bn-BD"/>
        </w:rPr>
        <w:t>‘</w:t>
      </w:r>
      <w:r w:rsidRPr="003A1A69">
        <w:rPr>
          <w:rFonts w:ascii="Kalpurush" w:eastAsia="Nikosh" w:hAnsi="Kalpurush" w:cs="Kalpurush"/>
          <w:sz w:val="24"/>
          <w:szCs w:val="24"/>
          <w:cs/>
          <w:lang w:bidi="bn-BD"/>
        </w:rPr>
        <w:t>আনহুমা</w:t>
      </w:r>
      <w:r w:rsidR="001752A3" w:rsidRPr="003A1A69">
        <w:rPr>
          <w:rFonts w:ascii="Kalpurush" w:eastAsia="Nikosh" w:hAnsi="Kalpurush" w:cs="Kalpurush"/>
          <w:sz w:val="24"/>
          <w:szCs w:val="24"/>
          <w:cs/>
          <w:lang w:bidi="bn-BD"/>
        </w:rPr>
        <w:t xml:space="preserve"> </w:t>
      </w:r>
      <w:r w:rsidR="005C470D"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সৌন্দর্য</w:t>
      </w:r>
      <w:r w:rsidR="005C470D"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 xml:space="preserve"> অর্থ পোশাক বলেছেন। এক হাদীস অনুযায়ী তাওয়াফও একপ্রকার সালাত তা পূর্বেই উল্লেখ হয়েছে। তাছাড়া ৯ হিজরীতে, হজের সময় পবিত্র কা</w:t>
      </w:r>
      <w:r w:rsidR="001752A3" w:rsidRPr="003A1A69">
        <w:rPr>
          <w:rFonts w:ascii="Kalpurush" w:eastAsia="Nikosh" w:hAnsi="Kalpurush" w:cs="Kalpurush"/>
          <w:sz w:val="24"/>
          <w:szCs w:val="24"/>
          <w:lang w:bidi="bn-BD"/>
        </w:rPr>
        <w:t>‘</w:t>
      </w:r>
      <w:r w:rsidR="001752A3" w:rsidRPr="003A1A69">
        <w:rPr>
          <w:rFonts w:ascii="Kalpurush" w:eastAsia="Nikosh" w:hAnsi="Kalpurush" w:cs="Kalpurush"/>
          <w:sz w:val="24"/>
          <w:szCs w:val="24"/>
          <w:cs/>
          <w:lang w:bidi="bn-BD"/>
        </w:rPr>
        <w:t>বা তাওয়াফের সময়</w:t>
      </w:r>
      <w:r w:rsidR="00875E3E" w:rsidRPr="003A1A69">
        <w:rPr>
          <w:rFonts w:ascii="Kalpurush" w:eastAsia="Nikosh" w:hAnsi="Kalpurush" w:cs="Kalpurush"/>
          <w:sz w:val="24"/>
          <w:szCs w:val="24"/>
          <w:cs/>
          <w:lang w:bidi="bn-BD"/>
        </w:rPr>
        <w:t xml:space="preserve"> যেনো </w:t>
      </w:r>
      <w:r w:rsidR="001752A3" w:rsidRPr="003A1A69">
        <w:rPr>
          <w:rFonts w:ascii="Kalpurush" w:eastAsia="Nikosh" w:hAnsi="Kalpurush" w:cs="Kalpurush"/>
          <w:sz w:val="24"/>
          <w:szCs w:val="24"/>
          <w:cs/>
          <w:lang w:bidi="bn-BD"/>
        </w:rPr>
        <w:t>কেউ উলঙ্গ হয়ে তাওয়াফ না করে সে মর্মে ফরমান জারি করা হয়।</w:t>
      </w:r>
      <w:r w:rsidR="005D36E6" w:rsidRPr="003A1A69">
        <w:rPr>
          <w:rStyle w:val="FootnoteReference"/>
          <w:rFonts w:ascii="Kalpurush" w:eastAsia="Nikosh" w:hAnsi="Kalpurush" w:cs="Kalpurush"/>
          <w:sz w:val="24"/>
          <w:szCs w:val="24"/>
          <w:cs/>
          <w:lang w:bidi="bn-BD"/>
        </w:rPr>
        <w:footnoteReference w:id="10"/>
      </w:r>
    </w:p>
    <w:p w:rsidR="008A7E01" w:rsidRPr="003A1A69" w:rsidRDefault="008A7E01" w:rsidP="003A1A69">
      <w:pPr>
        <w:bidi w:val="0"/>
        <w:spacing w:after="0"/>
        <w:jc w:val="both"/>
        <w:rPr>
          <w:rFonts w:ascii="Kalpurush" w:eastAsia="Nikosh" w:hAnsi="Kalpurush" w:cs="Kalpurush"/>
          <w:b/>
          <w:bCs/>
          <w:color w:val="800000"/>
          <w:sz w:val="24"/>
          <w:szCs w:val="24"/>
          <w:cs/>
          <w:lang w:bidi="bn-BD"/>
        </w:rPr>
      </w:pPr>
      <w:r w:rsidRPr="003A1A69">
        <w:rPr>
          <w:rFonts w:ascii="Kalpurush" w:eastAsia="Nikosh" w:hAnsi="Kalpurush" w:cs="Kalpurush"/>
          <w:b/>
          <w:bCs/>
          <w:color w:val="800000"/>
          <w:sz w:val="24"/>
          <w:szCs w:val="24"/>
          <w:cs/>
          <w:lang w:bidi="bn-BD"/>
        </w:rPr>
        <w:t>নিয়ত</w:t>
      </w:r>
      <w:r w:rsidRPr="003A1A69">
        <w:rPr>
          <w:rFonts w:ascii="Kalpurush" w:eastAsia="Nikosh" w:hAnsi="Kalpurush" w:cs="Kalpurush"/>
          <w:b/>
          <w:bCs/>
          <w:color w:val="800000"/>
          <w:sz w:val="24"/>
          <w:szCs w:val="24"/>
          <w:lang w:bidi="bn-BD"/>
        </w:rPr>
        <w:t xml:space="preserve"> </w:t>
      </w:r>
      <w:r w:rsidRPr="003A1A69">
        <w:rPr>
          <w:rFonts w:ascii="Kalpurush" w:eastAsia="Nikosh" w:hAnsi="Kalpurush" w:cs="Kalpurush"/>
          <w:b/>
          <w:bCs/>
          <w:color w:val="800000"/>
          <w:sz w:val="24"/>
          <w:szCs w:val="24"/>
          <w:cs/>
          <w:lang w:bidi="bn-BD"/>
        </w:rPr>
        <w:t>করা</w:t>
      </w:r>
      <w:r w:rsidRPr="003A1A69">
        <w:rPr>
          <w:rFonts w:ascii="Kalpurush" w:eastAsia="Nikosh" w:hAnsi="Kalpurush" w:cs="Kalpurush"/>
          <w:b/>
          <w:bCs/>
          <w:color w:val="800000"/>
          <w:sz w:val="24"/>
          <w:szCs w:val="24"/>
          <w:lang w:bidi="bn-BD"/>
        </w:rPr>
        <w:t>:</w:t>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lastRenderedPageBreak/>
        <w:t>তাওয়াফের শুরুতে নিয়ত করা বাঞ্ছনীয়</w:t>
      </w:r>
      <w:r w:rsidRPr="003A1A69">
        <w:rPr>
          <w:rFonts w:ascii="Kalpurush" w:eastAsia="Nikosh" w:hAnsi="Kalpurush" w:cs="Mangal"/>
          <w:sz w:val="24"/>
          <w:szCs w:val="24"/>
          <w:cs/>
          <w:lang w:bidi="hi-IN"/>
        </w:rPr>
        <w:t xml:space="preserve">। </w:t>
      </w:r>
      <w:r w:rsidRPr="003A1A69">
        <w:rPr>
          <w:rFonts w:ascii="Kalpurush" w:eastAsia="Nikosh" w:hAnsi="Kalpurush" w:cs="Kalpurush"/>
          <w:sz w:val="24"/>
          <w:szCs w:val="24"/>
          <w:cs/>
          <w:lang w:bidi="bn-IN"/>
        </w:rPr>
        <w:t>তবে স</w:t>
      </w:r>
      <w:r w:rsidR="003A1A69">
        <w:rPr>
          <w:rFonts w:ascii="Kalpurush" w:eastAsia="Nikosh" w:hAnsi="Kalpurush" w:cs="Kalpurush"/>
          <w:sz w:val="24"/>
          <w:szCs w:val="24"/>
          <w:cs/>
          <w:lang w:bidi="bn-IN"/>
        </w:rPr>
        <w:t>ুনির্ধারিতভাবে নিয়ত করতে হবে না</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IN"/>
        </w:rPr>
        <w:t xml:space="preserve"> বরং মনে মনে এরূপ প্রতিজ্ঞা করলেই চলবে যে</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IN"/>
        </w:rPr>
        <w:t xml:space="preserve"> আমি আল্লাহর ঘর তাওয়াফ করতে যাচ্ছি। অনেক বই</w:t>
      </w:r>
      <w:r w:rsidRPr="003A1A69">
        <w:rPr>
          <w:rFonts w:ascii="Kalpurush" w:eastAsia="Nikosh" w:hAnsi="Kalpurush" w:cs="Kalpurush"/>
          <w:sz w:val="24"/>
          <w:szCs w:val="24"/>
          <w:cs/>
          <w:lang w:bidi="bn-BD"/>
        </w:rPr>
        <w:t>-পুস্তকে তাওয়াফের যে নিয়ত লেখা আছে</w:t>
      </w:r>
      <w:r w:rsidR="003A1A69">
        <w:rPr>
          <w:rFonts w:ascii="Kalpurush" w:eastAsia="Nikosh" w:hAnsi="Kalpurush" w:cs="Kalpurush" w:hint="cs"/>
          <w:sz w:val="24"/>
          <w:szCs w:val="24"/>
          <w:cs/>
          <w:lang w:bidi="bn-BD"/>
        </w:rPr>
        <w:t xml:space="preserve"> (</w:t>
      </w:r>
      <w:r w:rsidRPr="003A1A69">
        <w:rPr>
          <w:rFonts w:ascii="Kalpurush" w:eastAsia="Nikosh" w:hAnsi="Kalpurush" w:cs="Kalpurush"/>
          <w:sz w:val="24"/>
          <w:szCs w:val="24"/>
          <w:cs/>
          <w:lang w:bidi="bn-BD"/>
        </w:rPr>
        <w:t>আল্লাহুম্মা ইন্নি উরিদু তাওয়াফা বায়তিকাল হারাম ফা য়াস্সিরহু লি ওয়া তাকাব</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বালহু মিন্নি</w:t>
      </w:r>
      <w:r w:rsidR="003A1A69">
        <w:rPr>
          <w:rFonts w:ascii="Kalpurush" w:eastAsia="Nikosh" w:hAnsi="Kalpurush" w:cs="Kalpurush" w:hint="cs"/>
          <w:sz w:val="24"/>
          <w:szCs w:val="24"/>
          <w:cs/>
          <w:lang w:bidi="bn-BD"/>
        </w:rPr>
        <w:t>)</w:t>
      </w:r>
      <w:r w:rsidR="004D6AE6" w:rsidRPr="003A1A69">
        <w:rPr>
          <w:rFonts w:ascii="Kalpurush" w:hAnsi="Kalpurush" w:cs="Kalpurush"/>
          <w:sz w:val="24"/>
          <w:szCs w:val="24"/>
        </w:rPr>
        <w:t xml:space="preserve"> </w:t>
      </w:r>
      <w:r w:rsidR="00F06D60" w:rsidRPr="003A1A69">
        <w:rPr>
          <w:rFonts w:ascii="Kalpurush" w:eastAsia="Nikosh" w:hAnsi="Kalpurush" w:cs="Kalpurush"/>
          <w:sz w:val="24"/>
          <w:szCs w:val="24"/>
          <w:cs/>
          <w:lang w:bidi="bn-BD"/>
        </w:rPr>
        <w:t>হাদীসে</w:t>
      </w:r>
      <w:r w:rsidRPr="003A1A69">
        <w:rPr>
          <w:rFonts w:ascii="Kalpurush" w:eastAsia="Nikosh" w:hAnsi="Kalpurush" w:cs="Kalpurush"/>
          <w:sz w:val="24"/>
          <w:szCs w:val="24"/>
          <w:cs/>
          <w:lang w:bidi="bn-BD"/>
        </w:rPr>
        <w:t xml:space="preserve"> এর কোনো ভিত্তি নেই। </w:t>
      </w:r>
    </w:p>
    <w:p w:rsidR="006B4B26" w:rsidRPr="003A1A69" w:rsidRDefault="006B4B26" w:rsidP="003A1A69">
      <w:pPr>
        <w:bidi w:val="0"/>
        <w:spacing w:after="0"/>
        <w:jc w:val="both"/>
        <w:rPr>
          <w:rFonts w:ascii="Kalpurush" w:eastAsia="Nikosh" w:hAnsi="Kalpurush" w:cs="Kalpurush"/>
          <w:b/>
          <w:bCs/>
          <w:color w:val="800000"/>
          <w:sz w:val="24"/>
          <w:szCs w:val="24"/>
          <w:cs/>
          <w:lang w:bidi="bn-BD"/>
        </w:rPr>
      </w:pPr>
      <w:r w:rsidRPr="003A1A69">
        <w:rPr>
          <w:rFonts w:ascii="Kalpurush" w:eastAsia="Nikosh" w:hAnsi="Kalpurush" w:cs="Kalpurush"/>
          <w:b/>
          <w:bCs/>
          <w:color w:val="800000"/>
          <w:sz w:val="24"/>
          <w:szCs w:val="24"/>
          <w:cs/>
          <w:lang w:bidi="bn-BD"/>
        </w:rPr>
        <w:t>সাত চক্করে তাওয়াফ শেষ করা:</w:t>
      </w:r>
    </w:p>
    <w:p w:rsidR="001752A3" w:rsidRPr="003A1A69" w:rsidRDefault="003A1A69" w:rsidP="003A1A69">
      <w:pPr>
        <w:bidi w:val="0"/>
        <w:spacing w:after="0"/>
        <w:jc w:val="both"/>
        <w:rPr>
          <w:rFonts w:ascii="Kalpurush" w:hAnsi="Kalpurush" w:cs="Kalpurush"/>
          <w:sz w:val="24"/>
          <w:szCs w:val="24"/>
        </w:rPr>
      </w:pPr>
      <w:r>
        <w:rPr>
          <w:rFonts w:ascii="Kalpurush" w:eastAsia="Nikosh" w:hAnsi="Kalpurush" w:cs="Kalpurush"/>
          <w:sz w:val="24"/>
          <w:szCs w:val="24"/>
          <w:cs/>
          <w:lang w:bidi="bn-BD"/>
        </w:rPr>
        <w:t>সাত চক্করে তাওয়াফ শেষ করা উচি</w:t>
      </w:r>
      <w:r>
        <w:rPr>
          <w:rFonts w:ascii="Kalpurush" w:eastAsia="Nikosh" w:hAnsi="Kalpurush" w:cs="Kalpurush" w:hint="cs"/>
          <w:sz w:val="24"/>
          <w:szCs w:val="24"/>
          <w:cs/>
          <w:lang w:bidi="bn-BD"/>
        </w:rPr>
        <w:t>ৎ</w:t>
      </w:r>
      <w:r w:rsidR="001752A3" w:rsidRPr="003A1A69">
        <w:rPr>
          <w:rFonts w:ascii="Kalpurush" w:eastAsia="Nikosh" w:hAnsi="Kalpurush" w:cs="Mangal"/>
          <w:sz w:val="24"/>
          <w:szCs w:val="24"/>
          <w:cs/>
          <w:lang w:bidi="hi-IN"/>
        </w:rPr>
        <w:t xml:space="preserve">। </w:t>
      </w:r>
      <w:r w:rsidR="001752A3" w:rsidRPr="003A1A69">
        <w:rPr>
          <w:rFonts w:ascii="Kalpurush" w:eastAsia="Nikosh" w:hAnsi="Kalpurush" w:cs="Vrinda"/>
          <w:sz w:val="24"/>
          <w:szCs w:val="24"/>
          <w:cs/>
          <w:lang w:bidi="bn-IN"/>
        </w:rPr>
        <w:t>চার</w:t>
      </w:r>
      <w:r>
        <w:rPr>
          <w:rFonts w:ascii="Kalpurush" w:eastAsia="Nikosh" w:hAnsi="Kalpurush" w:cs="Kalpurush"/>
          <w:sz w:val="24"/>
          <w:szCs w:val="24"/>
          <w:cs/>
          <w:lang w:bidi="bn-BD"/>
        </w:rPr>
        <w:t xml:space="preserve"> চক্করে তাওয়াফ শেষ করা কখনো উচি</w:t>
      </w:r>
      <w:r>
        <w:rPr>
          <w:rFonts w:ascii="Kalpurush" w:eastAsia="Nikosh" w:hAnsi="Kalpurush" w:cs="Kalpurush" w:hint="cs"/>
          <w:sz w:val="24"/>
          <w:szCs w:val="24"/>
          <w:cs/>
          <w:lang w:bidi="bn-BD"/>
        </w:rPr>
        <w:t>ৎ</w:t>
      </w:r>
      <w:r w:rsidR="001752A3" w:rsidRPr="003A1A69">
        <w:rPr>
          <w:rFonts w:ascii="Kalpurush" w:eastAsia="Nikosh" w:hAnsi="Kalpurush" w:cs="Kalpurush"/>
          <w:sz w:val="24"/>
          <w:szCs w:val="24"/>
          <w:cs/>
          <w:lang w:bidi="bn-BD"/>
        </w:rPr>
        <w:t xml:space="preserve"> নয়। কেননা রাসূলুল্লাহ সাল্লাল্লাহু </w:t>
      </w:r>
      <w:r w:rsidR="001752A3" w:rsidRPr="003A1A69">
        <w:rPr>
          <w:rFonts w:ascii="Kalpurush" w:eastAsia="Nikosh" w:hAnsi="Kalpurush" w:cs="Kalpurush"/>
          <w:sz w:val="24"/>
          <w:szCs w:val="24"/>
          <w:lang w:bidi="bn-BD"/>
        </w:rPr>
        <w:t>‘</w:t>
      </w:r>
      <w:r w:rsidR="001752A3" w:rsidRPr="003A1A69">
        <w:rPr>
          <w:rFonts w:ascii="Kalpurush" w:eastAsia="Nikosh" w:hAnsi="Kalpurush" w:cs="Kalpurush"/>
          <w:sz w:val="24"/>
          <w:szCs w:val="24"/>
          <w:cs/>
          <w:lang w:bidi="bn-BD"/>
        </w:rPr>
        <w:t xml:space="preserve">আলিইহি </w:t>
      </w:r>
      <w:r>
        <w:rPr>
          <w:rFonts w:ascii="Kalpurush" w:eastAsia="Nikosh" w:hAnsi="Kalpurush" w:cs="Kalpurush"/>
          <w:sz w:val="24"/>
          <w:szCs w:val="24"/>
          <w:cs/>
          <w:lang w:bidi="bn-BD"/>
        </w:rPr>
        <w:t>ওয়াসাল্লাম সাহাবায়ে কেরাম, তাবে</w:t>
      </w:r>
      <w:r>
        <w:rPr>
          <w:rFonts w:ascii="Kalpurush" w:eastAsia="Nikosh" w:hAnsi="Kalpurush" w:cs="Kalpurush" w:hint="cs"/>
          <w:sz w:val="24"/>
          <w:szCs w:val="24"/>
          <w:cs/>
          <w:lang w:bidi="bn-BD"/>
        </w:rPr>
        <w:t>ঈ</w:t>
      </w:r>
      <w:r w:rsidR="001752A3" w:rsidRPr="003A1A69">
        <w:rPr>
          <w:rFonts w:ascii="Kalpurush" w:eastAsia="Nikosh" w:hAnsi="Kalpurush" w:cs="Kalpurush"/>
          <w:sz w:val="24"/>
          <w:szCs w:val="24"/>
          <w:cs/>
          <w:lang w:bidi="bn-BD"/>
        </w:rPr>
        <w:t>ন, তাবে-তাবে</w:t>
      </w:r>
      <w:r>
        <w:rPr>
          <w:rFonts w:ascii="Kalpurush" w:eastAsia="Nikosh" w:hAnsi="Kalpurush" w:cs="Kalpurush" w:hint="cs"/>
          <w:sz w:val="24"/>
          <w:szCs w:val="24"/>
          <w:cs/>
          <w:lang w:bidi="bn-BD"/>
        </w:rPr>
        <w:t>ঈ</w:t>
      </w:r>
      <w:r w:rsidR="001752A3" w:rsidRPr="003A1A69">
        <w:rPr>
          <w:rFonts w:ascii="Kalpurush" w:eastAsia="Nikosh" w:hAnsi="Kalpurush" w:cs="Kalpurush"/>
          <w:sz w:val="24"/>
          <w:szCs w:val="24"/>
          <w:cs/>
          <w:lang w:bidi="bn-BD"/>
        </w:rPr>
        <w:t xml:space="preserve">নদের মধ্যে কেউ চার চক্করে তাওয়াফ শেষ করেছেন বলে হাদীস ও ইতিহাসে নেই। </w:t>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b/>
          <w:bCs/>
          <w:sz w:val="24"/>
          <w:szCs w:val="24"/>
          <w:cs/>
          <w:lang w:bidi="bn-BD"/>
        </w:rPr>
        <w:t>তাওয়াফ হজরে আসওয়াদ থেকে শুরু করে হাজরে আসওয়াদ বরাবর এসে শেষ করতে হবে।</w:t>
      </w:r>
      <w:r w:rsidRPr="003A1A69">
        <w:rPr>
          <w:rFonts w:ascii="Kalpurush" w:eastAsia="Nikosh" w:hAnsi="Kalpurush" w:cs="Kalpurush"/>
          <w:sz w:val="24"/>
          <w:szCs w:val="24"/>
          <w:cs/>
          <w:lang w:bidi="bn-BD"/>
        </w:rPr>
        <w:t xml:space="preserve"> কেউ যদি হজরে আসওয়াদের বরাবর আসার একটু পূর্বেও তাওয়াফ ছেড়ে দেয় তাহলে তার তাওয়াফ শুদ্ধ বলে গণ্য হবে না। </w:t>
      </w:r>
    </w:p>
    <w:p w:rsidR="001752A3" w:rsidRPr="003A1A69" w:rsidRDefault="001752A3" w:rsidP="003A1A69">
      <w:pPr>
        <w:bidi w:val="0"/>
        <w:spacing w:after="0"/>
        <w:jc w:val="both"/>
        <w:rPr>
          <w:rFonts w:ascii="Kalpurush" w:hAnsi="Kalpurush" w:cs="Kalpurush"/>
          <w:b/>
          <w:bCs/>
          <w:color w:val="800000"/>
          <w:sz w:val="24"/>
          <w:szCs w:val="24"/>
        </w:rPr>
      </w:pPr>
      <w:r w:rsidRPr="003A1A69">
        <w:rPr>
          <w:rFonts w:ascii="Kalpurush" w:eastAsia="Nikosh" w:hAnsi="Kalpurush" w:cs="Kalpurush"/>
          <w:b/>
          <w:bCs/>
          <w:color w:val="800000"/>
          <w:sz w:val="24"/>
          <w:szCs w:val="24"/>
          <w:cs/>
          <w:lang w:bidi="bn-BD"/>
        </w:rPr>
        <w:t>তাওয়াফ করার সময় রামল ও ইযতিবা</w:t>
      </w:r>
      <w:r w:rsidR="007B7C61" w:rsidRPr="003A1A69">
        <w:rPr>
          <w:rFonts w:ascii="Kalpurush" w:eastAsia="Nikosh" w:hAnsi="Kalpurush" w:cs="Kalpurush"/>
          <w:b/>
          <w:bCs/>
          <w:color w:val="800000"/>
          <w:sz w:val="24"/>
          <w:szCs w:val="24"/>
          <w:cs/>
          <w:lang w:bidi="bn-BD"/>
        </w:rPr>
        <w:t>:</w:t>
      </w:r>
      <w:r w:rsidRPr="003A1A69">
        <w:rPr>
          <w:rFonts w:ascii="Kalpurush" w:eastAsia="Nikosh" w:hAnsi="Kalpurush" w:cs="Kalpurush"/>
          <w:b/>
          <w:bCs/>
          <w:color w:val="800000"/>
          <w:sz w:val="24"/>
          <w:szCs w:val="24"/>
          <w:cs/>
          <w:lang w:bidi="bn-BD"/>
        </w:rPr>
        <w:t xml:space="preserve"> </w:t>
      </w:r>
    </w:p>
    <w:p w:rsidR="001752A3" w:rsidRPr="003A1A69" w:rsidRDefault="001752A3" w:rsidP="003A1A69">
      <w:pPr>
        <w:bidi w:val="0"/>
        <w:spacing w:after="0"/>
        <w:jc w:val="both"/>
        <w:rPr>
          <w:rFonts w:ascii="Kalpurush" w:eastAsia="Nikosh" w:hAnsi="Kalpurush" w:cs="Kalpurush"/>
          <w:sz w:val="24"/>
          <w:szCs w:val="24"/>
          <w:rtl/>
        </w:rPr>
      </w:pPr>
      <w:r w:rsidRPr="003A1A69">
        <w:rPr>
          <w:rFonts w:ascii="Kalpurush" w:eastAsia="Nikosh" w:hAnsi="Kalpurush" w:cs="Kalpurush"/>
          <w:sz w:val="24"/>
          <w:szCs w:val="24"/>
          <w:cs/>
          <w:lang w:bidi="bn-BD"/>
        </w:rPr>
        <w:t>কোনো কোনো তাওয়াফে রামল ও ইযতিবা আছে তা নিয়ে ফেকাহবিদদের মধ্যে ব</w:t>
      </w:r>
      <w:r w:rsidR="003A1A69">
        <w:rPr>
          <w:rFonts w:ascii="Kalpurush" w:eastAsia="Nikosh" w:hAnsi="Kalpurush" w:cs="Kalpurush"/>
          <w:sz w:val="24"/>
          <w:szCs w:val="24"/>
          <w:cs/>
          <w:lang w:bidi="bn-BD"/>
        </w:rPr>
        <w:t>িতর্ক রয়েছে। উমরার তাওয়াফ ও কুদ</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 xml:space="preserve">মের তাওয়াফেই কেবল ইযতিবা আছে, এটাই হলো বিশুদ্ধ অভিমত। কেননা রাসূলুল্লাহ সাল্লাল্লাহু </w:t>
      </w:r>
      <w:r w:rsidRPr="003A1A69">
        <w:rPr>
          <w:rFonts w:ascii="Kalpurush" w:eastAsia="Nikosh" w:hAnsi="Kalpurush" w:cs="Kalpurush"/>
          <w:sz w:val="24"/>
          <w:szCs w:val="24"/>
          <w:lang w:bidi="bn-BD"/>
        </w:rPr>
        <w:t>‘</w:t>
      </w:r>
      <w:r w:rsidRPr="003A1A69">
        <w:rPr>
          <w:rFonts w:ascii="Kalpurush" w:eastAsia="Nikosh" w:hAnsi="Kalpurush" w:cs="Kalpurush"/>
          <w:sz w:val="24"/>
          <w:szCs w:val="24"/>
          <w:cs/>
          <w:lang w:bidi="bn-BD"/>
        </w:rPr>
        <w:t>আলিইহি ওয়াসাল্লাম এ দু’ধরনের তাওয়াফে রমল ও ইযতিবা করেছেন।</w:t>
      </w:r>
      <w:r w:rsidR="00A16F86" w:rsidRPr="003A1A69">
        <w:rPr>
          <w:rStyle w:val="FootnoteReference"/>
          <w:rFonts w:ascii="Kalpurush" w:eastAsia="Nikosh" w:hAnsi="Kalpurush" w:cs="Kalpurush"/>
          <w:sz w:val="24"/>
          <w:szCs w:val="24"/>
          <w:cs/>
          <w:lang w:bidi="bn-BD"/>
        </w:rPr>
        <w:footnoteReference w:id="11"/>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 xml:space="preserve">হানাফি মাজহাব অনুসারে যে তাওয়াফের পর সাফা-মারওয়ার সাঈ আছে সে তাওয়াফের প্রথম তিন চক্করে রমল ও পুরা তাওয়াফে ইযতিবা আছে। </w:t>
      </w:r>
    </w:p>
    <w:p w:rsidR="001752A3" w:rsidRPr="003A1A69" w:rsidRDefault="001752A3" w:rsidP="003A1A69">
      <w:pPr>
        <w:bidi w:val="0"/>
        <w:spacing w:after="0"/>
        <w:jc w:val="both"/>
        <w:rPr>
          <w:rFonts w:ascii="Kalpurush" w:hAnsi="Kalpurush" w:cs="Kalpurush"/>
          <w:b/>
          <w:bCs/>
          <w:color w:val="800000"/>
          <w:sz w:val="24"/>
          <w:szCs w:val="24"/>
        </w:rPr>
      </w:pPr>
      <w:r w:rsidRPr="003A1A69">
        <w:rPr>
          <w:rFonts w:ascii="Kalpurush" w:eastAsia="Nikosh" w:hAnsi="Kalpurush" w:cs="Kalpurush"/>
          <w:b/>
          <w:bCs/>
          <w:color w:val="800000"/>
          <w:sz w:val="24"/>
          <w:szCs w:val="24"/>
          <w:cs/>
          <w:lang w:bidi="bn-BD"/>
        </w:rPr>
        <w:t>নারীর তাওয়াফ</w:t>
      </w:r>
      <w:r w:rsidR="007B7C61" w:rsidRPr="003A1A69">
        <w:rPr>
          <w:rFonts w:ascii="Kalpurush" w:eastAsia="Nikosh" w:hAnsi="Kalpurush" w:cs="Kalpurush"/>
          <w:b/>
          <w:bCs/>
          <w:color w:val="800000"/>
          <w:sz w:val="24"/>
          <w:szCs w:val="24"/>
          <w:cs/>
          <w:lang w:bidi="bn-BD"/>
        </w:rPr>
        <w:t>:</w:t>
      </w:r>
      <w:r w:rsidRPr="003A1A69">
        <w:rPr>
          <w:rFonts w:ascii="Kalpurush" w:eastAsia="Nikosh" w:hAnsi="Kalpurush" w:cs="Kalpurush"/>
          <w:b/>
          <w:bCs/>
          <w:color w:val="800000"/>
          <w:sz w:val="24"/>
          <w:szCs w:val="24"/>
          <w:cs/>
          <w:lang w:bidi="bn-BD"/>
        </w:rPr>
        <w:t xml:space="preserve"> </w:t>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 xml:space="preserve">নারী অবশ্যই তাওয়াফ করবে। তবে পুরুষদের সাথে মিশ্রিত হয়ে নয়। যখন ভিড় কম থাকে তখন নারীদের তাওয়াফ করা বাঞ্ছনীয়। অথবা, একটু সময় বেশি লাগলেও দূর দিয়ে নারীরা তাওয়াফ করবে। পুরুষের ভিড়ে নারীরা হাজরে আসওয়াদ চুম্বন করতে যাবে না। আয়েশা </w:t>
      </w:r>
      <w:r w:rsidR="003A1A69">
        <w:rPr>
          <w:rFonts w:ascii="Kalpurush" w:eastAsia="Nikosh" w:hAnsi="Kalpurush" w:cs="Kalpurush"/>
          <w:sz w:val="24"/>
          <w:szCs w:val="24"/>
          <w:cs/>
          <w:lang w:bidi="bn-BD"/>
        </w:rPr>
        <w:t xml:space="preserve">রাদিয়াল্লাহু </w:t>
      </w:r>
      <w:r w:rsidR="003A1A69">
        <w:rPr>
          <w:rFonts w:ascii="Kalpurush" w:eastAsia="Nikosh" w:hAnsi="Kalpurush" w:cs="Kalpurush"/>
          <w:sz w:val="24"/>
          <w:szCs w:val="24"/>
          <w:lang w:bidi="bn-BD"/>
        </w:rPr>
        <w:t>‘</w:t>
      </w:r>
      <w:r w:rsidR="003A1A69">
        <w:rPr>
          <w:rFonts w:ascii="Kalpurush" w:eastAsia="Nikosh" w:hAnsi="Kalpurush" w:cs="Kalpurush"/>
          <w:sz w:val="24"/>
          <w:szCs w:val="24"/>
          <w:cs/>
          <w:lang w:bidi="bn-BD"/>
        </w:rPr>
        <w:t>আন</w:t>
      </w:r>
      <w:r w:rsidR="003A1A69">
        <w:rPr>
          <w:rFonts w:ascii="Kalpurush" w:eastAsia="Nikosh" w:hAnsi="Kalpurush" w:cs="Kalpurush" w:hint="cs"/>
          <w:sz w:val="24"/>
          <w:szCs w:val="24"/>
          <w:cs/>
          <w:lang w:bidi="bn-BD"/>
        </w:rPr>
        <w:t>হার</w:t>
      </w:r>
      <w:r w:rsidRPr="003A1A69">
        <w:rPr>
          <w:rFonts w:ascii="Kalpurush" w:eastAsia="Nikosh" w:hAnsi="Kalpurush" w:cs="Kalpurush"/>
          <w:sz w:val="24"/>
          <w:szCs w:val="24"/>
          <w:cs/>
          <w:lang w:bidi="bn-BD"/>
        </w:rPr>
        <w:t xml:space="preserve"> তাওয়াফের ব্যাপারে </w:t>
      </w:r>
      <w:r w:rsidR="00F06D60" w:rsidRPr="003A1A69">
        <w:rPr>
          <w:rFonts w:ascii="Kalpurush" w:eastAsia="Nikosh" w:hAnsi="Kalpurush" w:cs="Kalpurush"/>
          <w:sz w:val="24"/>
          <w:szCs w:val="24"/>
          <w:cs/>
          <w:lang w:bidi="bn-BD"/>
        </w:rPr>
        <w:t>হাদীসে</w:t>
      </w:r>
      <w:r w:rsidRPr="003A1A69">
        <w:rPr>
          <w:rFonts w:ascii="Kalpurush" w:eastAsia="Nikosh" w:hAnsi="Kalpurush" w:cs="Kalpurush"/>
          <w:sz w:val="24"/>
          <w:szCs w:val="24"/>
          <w:cs/>
          <w:lang w:bidi="bn-BD"/>
        </w:rPr>
        <w:t xml:space="preserve"> এসেছে</w:t>
      </w:r>
      <w:r w:rsidR="007B7C61" w:rsidRPr="003A1A69">
        <w:rPr>
          <w:rFonts w:ascii="Kalpurush" w:hAnsi="Kalpurush" w:cs="Kalpurush"/>
          <w:sz w:val="24"/>
          <w:szCs w:val="24"/>
        </w:rPr>
        <w:t>,</w:t>
      </w:r>
    </w:p>
    <w:p w:rsidR="001752A3" w:rsidRPr="003A1A69" w:rsidRDefault="008454F3" w:rsidP="003A1A69">
      <w:pPr>
        <w:spacing w:after="0"/>
        <w:jc w:val="both"/>
        <w:rPr>
          <w:rFonts w:ascii="Kalpurush" w:eastAsia="Nikosh" w:hAnsi="Kalpurush" w:cs="KFGQPC Uthman Taha Naskh"/>
          <w:color w:val="2F5496" w:themeColor="accent5" w:themeShade="BF"/>
          <w:sz w:val="24"/>
          <w:szCs w:val="24"/>
          <w:rtl/>
        </w:rPr>
      </w:pPr>
      <w:r w:rsidRPr="003A1A69">
        <w:rPr>
          <w:rFonts w:ascii="Traditional Arabic" w:hAnsi="Traditional Arabic" w:cs="KFGQPC Uthman Taha Naskh" w:hint="cs"/>
          <w:color w:val="2F5496" w:themeColor="accent5" w:themeShade="BF"/>
          <w:sz w:val="24"/>
          <w:szCs w:val="24"/>
          <w:rtl/>
        </w:rPr>
        <w:t>«</w:t>
      </w:r>
      <w:r w:rsidR="001752A3" w:rsidRPr="003A1A69">
        <w:rPr>
          <w:rFonts w:ascii="Traditional Arabic" w:hAnsi="Traditional Arabic" w:cs="KFGQPC Uthman Taha Naskh"/>
          <w:color w:val="2F5496" w:themeColor="accent5" w:themeShade="BF"/>
          <w:sz w:val="24"/>
          <w:szCs w:val="24"/>
          <w:rtl/>
        </w:rPr>
        <w:t>كَانَتْ عَائِشَةُ رَضِيَ اللَّهُ عَنْهَا تَطُوفُ حَجْرَةً مِنَ الرِّجَالِ، لاَ تُخَالِطُهُمْ، فَقَالَتْ امْرَأَةٌ: انْطَلِقِي نَسْتَلِمْ يَا أُمَّ المُؤْمِنِينَ، قَالَتْ: «انْطَلِقِي عَنْكِ» ، وَأَبَتْ</w:t>
      </w:r>
      <w:r w:rsidRPr="003A1A69">
        <w:rPr>
          <w:rFonts w:ascii="Traditional Arabic" w:hAnsi="Traditional Arabic" w:cs="KFGQPC Uthman Taha Naskh" w:hint="cs"/>
          <w:color w:val="2F5496" w:themeColor="accent5" w:themeShade="BF"/>
          <w:sz w:val="24"/>
          <w:szCs w:val="24"/>
          <w:rtl/>
        </w:rPr>
        <w:t>»</w:t>
      </w:r>
    </w:p>
    <w:p w:rsidR="001752A3" w:rsidRPr="003A1A69" w:rsidRDefault="007B7C61"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 xml:space="preserve">আয়েশা </w:t>
      </w:r>
      <w:r w:rsidRPr="003A1A69">
        <w:rPr>
          <w:rFonts w:ascii="Kalpurush" w:eastAsia="Nikosh" w:hAnsi="Kalpurush" w:cs="Kalpurush"/>
          <w:sz w:val="24"/>
          <w:szCs w:val="24"/>
          <w:cs/>
          <w:lang w:bidi="bn-BD"/>
        </w:rPr>
        <w:t>রাদিয়াল্লাহু আনহা</w:t>
      </w:r>
      <w:r w:rsidR="001752A3" w:rsidRPr="003A1A69">
        <w:rPr>
          <w:rFonts w:ascii="Kalpurush" w:eastAsia="Nikosh" w:hAnsi="Kalpurush" w:cs="Kalpurush"/>
          <w:sz w:val="24"/>
          <w:szCs w:val="24"/>
          <w:cs/>
          <w:lang w:bidi="bn-BD"/>
        </w:rPr>
        <w:t xml:space="preserve"> পুরুষদের একপাশ হয়ে একাকী তাওয়াফ করতেন। পুরুষদের সাথে মিশতেন না। এক মহিলা বললেন</w:t>
      </w:r>
      <w:r w:rsidR="001752A3" w:rsidRPr="003A1A69">
        <w:rPr>
          <w:rFonts w:ascii="Kalpurush" w:eastAsia="Nikosh" w:hAnsi="Kalpurush" w:cs="Kalpurush"/>
          <w:sz w:val="24"/>
          <w:szCs w:val="24"/>
          <w:lang w:bidi="bn-BD"/>
        </w:rPr>
        <w:t xml:space="preserve">, </w:t>
      </w:r>
      <w:r w:rsidR="001752A3" w:rsidRPr="003A1A69">
        <w:rPr>
          <w:rFonts w:ascii="Kalpurush" w:eastAsia="Nikosh" w:hAnsi="Kalpurush" w:cs="Kalpurush"/>
          <w:sz w:val="24"/>
          <w:szCs w:val="24"/>
          <w:cs/>
          <w:lang w:bidi="bn-BD"/>
        </w:rPr>
        <w:t>চলুন, হাজরে আসওয়াদ চুম্বন</w:t>
      </w:r>
      <w:r w:rsidR="001752A3" w:rsidRPr="003A1A69">
        <w:rPr>
          <w:rFonts w:ascii="Kalpurush" w:eastAsia="Nikosh" w:hAnsi="Kalpurush" w:cs="Kalpurush"/>
          <w:sz w:val="24"/>
          <w:szCs w:val="24"/>
          <w:lang w:bidi="bn-BD"/>
        </w:rPr>
        <w:t>,</w:t>
      </w:r>
      <w:r w:rsidR="001752A3" w:rsidRPr="003A1A69">
        <w:rPr>
          <w:rFonts w:ascii="Kalpurush" w:eastAsia="Nikosh" w:hAnsi="Kalpurush" w:cs="Kalpurush"/>
          <w:sz w:val="24"/>
          <w:szCs w:val="24"/>
          <w:cs/>
          <w:lang w:bidi="bn-BD"/>
        </w:rPr>
        <w:t>স্পর্শ করি। তিনি বললেন, তুমি যাও</w:t>
      </w:r>
      <w:r w:rsidRPr="003A1A69">
        <w:rPr>
          <w:rFonts w:ascii="Kalpurush" w:hAnsi="Kalpurush" w:cs="Kalpurush"/>
          <w:sz w:val="24"/>
          <w:szCs w:val="24"/>
        </w:rPr>
        <w:t xml:space="preserve">, </w:t>
      </w:r>
      <w:r w:rsidR="001752A3" w:rsidRPr="003A1A69">
        <w:rPr>
          <w:rFonts w:ascii="Kalpurush" w:eastAsia="Nikosh" w:hAnsi="Kalpurush" w:cs="Kalpurush"/>
          <w:sz w:val="24"/>
          <w:szCs w:val="24"/>
          <w:cs/>
          <w:lang w:bidi="bn-BD"/>
        </w:rPr>
        <w:t>আমা</w:t>
      </w:r>
      <w:r w:rsidRPr="003A1A69">
        <w:rPr>
          <w:rFonts w:ascii="Kalpurush" w:eastAsia="Nikosh" w:hAnsi="Kalpurush" w:cs="Kalpurush"/>
          <w:sz w:val="24"/>
          <w:szCs w:val="24"/>
          <w:cs/>
          <w:lang w:bidi="bn-BD"/>
        </w:rPr>
        <w:t>কে ছাড়। তিনি যেতে অস্বীকার করলে”</w:t>
      </w:r>
      <w:r w:rsidR="001752A3" w:rsidRPr="003A1A69">
        <w:rPr>
          <w:rFonts w:ascii="Kalpurush" w:eastAsia="Nikosh" w:hAnsi="Kalpurush" w:cs="Mangal"/>
          <w:sz w:val="24"/>
          <w:szCs w:val="24"/>
          <w:cs/>
          <w:lang w:bidi="hi-IN"/>
        </w:rPr>
        <w:t>।</w:t>
      </w:r>
      <w:r w:rsidR="002F608D" w:rsidRPr="003A1A69">
        <w:rPr>
          <w:rStyle w:val="FootnoteReference"/>
          <w:rFonts w:ascii="Kalpurush" w:eastAsia="Nikosh" w:hAnsi="Kalpurush" w:cs="Kalpurush"/>
          <w:sz w:val="24"/>
          <w:szCs w:val="24"/>
          <w:cs/>
          <w:lang w:bidi="bn-BD"/>
        </w:rPr>
        <w:footnoteReference w:id="12"/>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 xml:space="preserve">ঋতুস্রাব অবস্থায় নারীরা তাওয়াফ করবে না। প্রয়োজন হলে হজের সময়ে ঋতুস্রাব ঠেকানোর জন্য ওষুধ ব্যবহার করা যেতে পারে, ব্যবহার করার বৈধতা রয়েছে। তাওয়াফের সময় নারীর জন্য কোনো রামল বা ইযতিবা নেই। কেননা রাসূলুল্লাহ সাল্লাল্লাহু </w:t>
      </w:r>
      <w:r w:rsidRPr="003A1A69">
        <w:rPr>
          <w:rFonts w:ascii="Kalpurush" w:eastAsia="Nikosh" w:hAnsi="Kalpurush" w:cs="Kalpurush"/>
          <w:sz w:val="24"/>
          <w:szCs w:val="24"/>
          <w:lang w:bidi="bn-BD"/>
        </w:rPr>
        <w:t>‘</w:t>
      </w:r>
      <w:r w:rsidRPr="003A1A69">
        <w:rPr>
          <w:rFonts w:ascii="Kalpurush" w:eastAsia="Nikosh" w:hAnsi="Kalpurush" w:cs="Kalpurush"/>
          <w:sz w:val="24"/>
          <w:szCs w:val="24"/>
          <w:cs/>
          <w:lang w:bidi="bn-BD"/>
        </w:rPr>
        <w:t xml:space="preserve">আলিইহি ওয়াসাল্লাম নারীকে রামল ইযতিবা করতে বলেন নি। </w:t>
      </w:r>
    </w:p>
    <w:p w:rsidR="001752A3" w:rsidRPr="003A1A69" w:rsidRDefault="001752A3" w:rsidP="003A1A69">
      <w:pPr>
        <w:bidi w:val="0"/>
        <w:spacing w:after="0"/>
        <w:jc w:val="both"/>
        <w:rPr>
          <w:rFonts w:ascii="Kalpurush" w:hAnsi="Kalpurush" w:cs="Kalpurush"/>
          <w:b/>
          <w:bCs/>
          <w:sz w:val="24"/>
          <w:szCs w:val="24"/>
        </w:rPr>
      </w:pPr>
      <w:r w:rsidRPr="003A1A69">
        <w:rPr>
          <w:rFonts w:ascii="Kalpurush" w:eastAsia="Nikosh" w:hAnsi="Kalpurush" w:cs="Kalpurush"/>
          <w:sz w:val="24"/>
          <w:szCs w:val="24"/>
          <w:cs/>
          <w:lang w:bidi="bn-BD"/>
        </w:rPr>
        <w:t xml:space="preserve">হজের ফরয তাওয়াফের সময় যদি কারো ঋতুস্রাব চলে আসে এবং ঋতুস্রাব বন্ধ হওয়া পর্যন্ত মক্কায় অবস্থান করা কোনো ক্রমেই সম্ভব না হয়, পরবর্তীতে এসে ফরয তাওয়াফ আদায় করারও কোনো সুযোগ না থাকে, এমন </w:t>
      </w:r>
      <w:r w:rsidRPr="003A1A69">
        <w:rPr>
          <w:rFonts w:ascii="Kalpurush" w:eastAsia="Nikosh" w:hAnsi="Kalpurush" w:cs="Kalpurush"/>
          <w:sz w:val="24"/>
          <w:szCs w:val="24"/>
          <w:cs/>
          <w:lang w:bidi="bn-BD"/>
        </w:rPr>
        <w:lastRenderedPageBreak/>
        <w:t>পরিস্থিতিতে বিজ্ঞ ওলামাগণ ফ</w:t>
      </w:r>
      <w:r w:rsidR="003A1A69">
        <w:rPr>
          <w:rFonts w:ascii="Kalpurush" w:eastAsia="Nikosh" w:hAnsi="Kalpurush" w:cs="Kalpurush" w:hint="cs"/>
          <w:sz w:val="24"/>
          <w:szCs w:val="24"/>
          <w:cs/>
          <w:lang w:bidi="bn-BD"/>
        </w:rPr>
        <w:t>া</w:t>
      </w:r>
      <w:r w:rsidR="003A1A69">
        <w:rPr>
          <w:rFonts w:ascii="Kalpurush" w:eastAsia="Nikosh" w:hAnsi="Kalpurush" w:cs="Kalpurush"/>
          <w:sz w:val="24"/>
          <w:szCs w:val="24"/>
          <w:cs/>
          <w:lang w:bidi="bn-BD"/>
        </w:rPr>
        <w:t>ত</w:t>
      </w:r>
      <w:r w:rsidR="003A1A69">
        <w:rPr>
          <w:rFonts w:ascii="Kalpurush" w:eastAsia="Nikosh" w:hAnsi="Kalpurush" w:cs="Kalpurush" w:hint="cs"/>
          <w:sz w:val="24"/>
          <w:szCs w:val="24"/>
          <w:cs/>
          <w:lang w:bidi="bn-BD"/>
        </w:rPr>
        <w:t>ও</w:t>
      </w:r>
      <w:r w:rsidRPr="003A1A69">
        <w:rPr>
          <w:rFonts w:ascii="Kalpurush" w:eastAsia="Nikosh" w:hAnsi="Kalpurush" w:cs="Kalpurush"/>
          <w:sz w:val="24"/>
          <w:szCs w:val="24"/>
          <w:cs/>
          <w:lang w:bidi="bn-BD"/>
        </w:rPr>
        <w:t>য়া দিয়েছেন যে</w:t>
      </w:r>
      <w:r w:rsidR="003A1A6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 xml:space="preserve"> ন্যাপকিন দিয়ে ভালো করে বেঁধে তাওয়াফ আদায় করে নিতে পারে। </w:t>
      </w:r>
    </w:p>
    <w:p w:rsidR="001752A3" w:rsidRPr="003A1A69" w:rsidRDefault="001752A3" w:rsidP="003A1A69">
      <w:pPr>
        <w:bidi w:val="0"/>
        <w:spacing w:after="0"/>
        <w:rPr>
          <w:rFonts w:ascii="Kalpurush" w:hAnsi="Kalpurush" w:cs="Kalpurush"/>
          <w:b/>
          <w:bCs/>
          <w:color w:val="800000"/>
          <w:sz w:val="24"/>
          <w:szCs w:val="24"/>
        </w:rPr>
      </w:pPr>
      <w:r w:rsidRPr="003A1A69">
        <w:rPr>
          <w:rFonts w:ascii="Kalpurush" w:eastAsia="Nikosh" w:hAnsi="Kalpurush" w:cs="Kalpurush"/>
          <w:b/>
          <w:bCs/>
          <w:color w:val="800000"/>
          <w:sz w:val="24"/>
          <w:szCs w:val="24"/>
          <w:cs/>
          <w:lang w:bidi="bn-BD"/>
        </w:rPr>
        <w:t>সাফা মারওয়ার মাঝে সাঈ</w:t>
      </w:r>
      <w:r w:rsidR="007B7C61" w:rsidRPr="003A1A69">
        <w:rPr>
          <w:rFonts w:ascii="Kalpurush" w:eastAsia="Nikosh" w:hAnsi="Kalpurush" w:cs="Kalpurush"/>
          <w:b/>
          <w:bCs/>
          <w:color w:val="800000"/>
          <w:sz w:val="24"/>
          <w:szCs w:val="24"/>
          <w:cs/>
          <w:lang w:bidi="bn-BD"/>
        </w:rPr>
        <w:t>:</w:t>
      </w:r>
    </w:p>
    <w:p w:rsidR="001752A3" w:rsidRPr="003A1A69" w:rsidRDefault="001752A3" w:rsidP="003A1A69">
      <w:pPr>
        <w:bidi w:val="0"/>
        <w:spacing w:after="0"/>
        <w:jc w:val="both"/>
        <w:rPr>
          <w:rFonts w:ascii="Kalpurush" w:hAnsi="Kalpurush" w:cs="Kalpurush"/>
          <w:b/>
          <w:bCs/>
          <w:sz w:val="24"/>
          <w:szCs w:val="24"/>
        </w:rPr>
      </w:pPr>
      <w:r w:rsidRPr="003A1A69">
        <w:rPr>
          <w:rFonts w:ascii="Kalpurush" w:eastAsia="Nikosh" w:hAnsi="Kalpurush" w:cs="Kalpurush"/>
          <w:b/>
          <w:bCs/>
          <w:sz w:val="24"/>
          <w:szCs w:val="24"/>
          <w:cs/>
          <w:lang w:bidi="bn-BD"/>
        </w:rPr>
        <w:t xml:space="preserve">সাত চক্কর কীভাবে হিসাব করবেন? </w:t>
      </w:r>
    </w:p>
    <w:p w:rsidR="001752A3" w:rsidRPr="003A1A69" w:rsidRDefault="001752A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সাফা মারওয়ার মাঝে যাওয়া-আসা করাকে সাঈ</w:t>
      </w:r>
      <w:r w:rsidR="00CC4999">
        <w:rPr>
          <w:rFonts w:ascii="Kalpurush" w:eastAsia="Nikosh" w:hAnsi="Kalpurush" w:cs="Kalpurush" w:hint="cs"/>
          <w:sz w:val="24"/>
          <w:szCs w:val="24"/>
          <w:cs/>
          <w:lang w:bidi="bn-BD"/>
        </w:rPr>
        <w:t>‘</w:t>
      </w:r>
      <w:r w:rsidRPr="003A1A69">
        <w:rPr>
          <w:rFonts w:ascii="Kalpurush" w:eastAsia="Nikosh" w:hAnsi="Kalpurush" w:cs="Kalpurush"/>
          <w:sz w:val="24"/>
          <w:szCs w:val="24"/>
          <w:cs/>
          <w:lang w:bidi="bn-BD"/>
        </w:rPr>
        <w:t xml:space="preserve"> বলে। সাফা থেকে মারওয়া পর্যন্ত এক চক্কর হয়, আবার মারওয়া থেকে সাফায় ফিরে এলে আরেক চক্কর। অনেকেই ভুল করে, সাফা থেকে মারওয়া আবার মারওয়া থেকে সাফায় পর্যন্ত, এক চক্কর হিসাব করে থাকে। অর্থাৎ সাফা মারওয়ার মাঝে ১৪ বার যাতায়াত করে ৭ চক্কর হিসাব করে থাকে, এটা মারাত্মক ভুল। </w:t>
      </w:r>
    </w:p>
    <w:p w:rsidR="001752A3" w:rsidRPr="003A1A69" w:rsidRDefault="001752A3" w:rsidP="003A1A69">
      <w:pPr>
        <w:bidi w:val="0"/>
        <w:spacing w:after="0"/>
        <w:jc w:val="both"/>
        <w:rPr>
          <w:rFonts w:ascii="Kalpurush" w:eastAsia="Nikosh" w:hAnsi="Kalpurush" w:cs="Kalpurush"/>
          <w:color w:val="800000"/>
          <w:sz w:val="24"/>
          <w:szCs w:val="24"/>
          <w:lang w:bidi="bn-BD"/>
        </w:rPr>
      </w:pPr>
      <w:r w:rsidRPr="003A1A69">
        <w:rPr>
          <w:rFonts w:ascii="Kalpurush" w:eastAsia="Nikosh" w:hAnsi="Kalpurush" w:cs="Kalpurush"/>
          <w:b/>
          <w:bCs/>
          <w:color w:val="800000"/>
          <w:sz w:val="24"/>
          <w:szCs w:val="24"/>
          <w:cs/>
          <w:lang w:bidi="bn-BD"/>
        </w:rPr>
        <w:t>সাঈ</w:t>
      </w:r>
      <w:r w:rsidR="00CC4999">
        <w:rPr>
          <w:rFonts w:ascii="Kalpurush" w:eastAsia="Nikosh" w:hAnsi="Kalpurush" w:cs="Kalpurush" w:hint="cs"/>
          <w:b/>
          <w:bCs/>
          <w:color w:val="800000"/>
          <w:sz w:val="24"/>
          <w:szCs w:val="24"/>
          <w:cs/>
          <w:lang w:bidi="bn-BD"/>
        </w:rPr>
        <w:t>‘</w:t>
      </w:r>
      <w:r w:rsidRPr="003A1A69">
        <w:rPr>
          <w:rFonts w:ascii="Kalpurush" w:eastAsia="Nikosh" w:hAnsi="Kalpurush" w:cs="Kalpurush"/>
          <w:b/>
          <w:bCs/>
          <w:color w:val="800000"/>
          <w:sz w:val="24"/>
          <w:szCs w:val="24"/>
          <w:cs/>
          <w:lang w:bidi="bn-BD"/>
        </w:rPr>
        <w:t xml:space="preserve"> করার গুরুত্ব ও হুকুম</w:t>
      </w:r>
      <w:r w:rsidRPr="003A1A69">
        <w:rPr>
          <w:rFonts w:ascii="Kalpurush" w:eastAsia="Nikosh" w:hAnsi="Kalpurush" w:cs="Kalpurush"/>
          <w:color w:val="800000"/>
          <w:sz w:val="24"/>
          <w:szCs w:val="24"/>
          <w:cs/>
          <w:lang w:bidi="bn-BD"/>
        </w:rPr>
        <w:t xml:space="preserve"> </w:t>
      </w:r>
    </w:p>
    <w:p w:rsidR="001752A3" w:rsidRPr="003A1A69" w:rsidRDefault="007B7C61" w:rsidP="003A1A69">
      <w:pPr>
        <w:bidi w:val="0"/>
        <w:spacing w:after="0"/>
        <w:jc w:val="both"/>
        <w:rPr>
          <w:rFonts w:ascii="Kalpurush" w:eastAsia="Nikosh" w:hAnsi="Kalpurush" w:cs="Kalpurush"/>
          <w:sz w:val="24"/>
          <w:szCs w:val="24"/>
          <w:cs/>
          <w:lang w:bidi="bn-BD"/>
        </w:rPr>
      </w:pPr>
      <w:r w:rsidRPr="003A1A69">
        <w:rPr>
          <w:rFonts w:ascii="Kalpurush" w:eastAsia="Nikosh" w:hAnsi="Kalpurush" w:cs="Kalpurush"/>
          <w:sz w:val="24"/>
          <w:szCs w:val="24"/>
          <w:cs/>
          <w:lang w:bidi="bn-BD"/>
        </w:rPr>
        <w:t>ফরয তাওয়াফ</w:t>
      </w:r>
      <w:r w:rsidR="001752A3" w:rsidRPr="003A1A69">
        <w:rPr>
          <w:rFonts w:ascii="Kalpurush" w:eastAsia="Nikosh" w:hAnsi="Kalpurush" w:cs="Kalpurush"/>
          <w:sz w:val="24"/>
          <w:szCs w:val="24"/>
          <w:cs/>
          <w:lang w:bidi="bn-BD"/>
        </w:rPr>
        <w:t>- যেমন</w:t>
      </w:r>
      <w:r w:rsidR="001752A3" w:rsidRPr="003A1A69">
        <w:rPr>
          <w:rFonts w:ascii="Kalpurush" w:eastAsia="Nikosh" w:hAnsi="Kalpurush" w:cs="Kalpurush"/>
          <w:sz w:val="24"/>
          <w:szCs w:val="24"/>
          <w:lang w:bidi="bn-BD"/>
        </w:rPr>
        <w:t xml:space="preserve">, </w:t>
      </w:r>
      <w:r w:rsidR="001752A3" w:rsidRPr="003A1A69">
        <w:rPr>
          <w:rFonts w:ascii="Kalpurush" w:eastAsia="Nikosh" w:hAnsi="Kalpurush" w:cs="Kalpurush"/>
          <w:sz w:val="24"/>
          <w:szCs w:val="24"/>
          <w:cs/>
          <w:lang w:bidi="bn-BD"/>
        </w:rPr>
        <w:t>তাওয়াফে উমরা ও তাওয়াফে ইফাযা- এর পর সাফা মারওয়ার মাঝে সাঈ</w:t>
      </w:r>
      <w:r w:rsidR="00CC4999">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 xml:space="preserve"> করাও আবশ্যিক। জমহুর ফুকাহা সাফা মারওয়ার মাঝে সাঈকে রুকন হিসেবে গণ্য করেছেন।</w:t>
      </w:r>
      <w:r w:rsidR="001375C1" w:rsidRPr="003A1A69">
        <w:rPr>
          <w:rStyle w:val="FootnoteReference"/>
          <w:rFonts w:ascii="Kalpurush" w:eastAsia="Nikosh" w:hAnsi="Kalpurush" w:cs="Kalpurush"/>
          <w:sz w:val="24"/>
          <w:szCs w:val="24"/>
          <w:cs/>
          <w:lang w:bidi="bn-BD"/>
        </w:rPr>
        <w:footnoteReference w:id="13"/>
      </w:r>
    </w:p>
    <w:p w:rsidR="001F7F07" w:rsidRPr="003A1A69" w:rsidRDefault="001F7F07" w:rsidP="003A1A69">
      <w:pPr>
        <w:bidi w:val="0"/>
        <w:spacing w:after="0"/>
        <w:jc w:val="both"/>
        <w:rPr>
          <w:rFonts w:ascii="Kalpurush" w:eastAsia="Nikosh" w:hAnsi="Kalpurush"/>
          <w:sz w:val="24"/>
          <w:szCs w:val="24"/>
          <w:rtl/>
        </w:rPr>
      </w:pPr>
      <w:r w:rsidRPr="003A1A69">
        <w:rPr>
          <w:rFonts w:ascii="Kalpurush" w:eastAsia="Nikosh" w:hAnsi="Kalpurush" w:cs="Kalpurush"/>
          <w:sz w:val="24"/>
          <w:szCs w:val="24"/>
          <w:cs/>
          <w:lang w:bidi="bn-BD"/>
        </w:rPr>
        <w:t xml:space="preserve">হাদীসে এসেছে, ‘আয়েশা রাদিয়াল্লাহু </w:t>
      </w:r>
      <w:r w:rsidRPr="003A1A69">
        <w:rPr>
          <w:rFonts w:ascii="Kalpurush" w:eastAsia="Nikosh" w:hAnsi="Kalpurush" w:cs="Kalpurush"/>
          <w:sz w:val="24"/>
          <w:szCs w:val="24"/>
          <w:lang w:bidi="bn-BD"/>
        </w:rPr>
        <w:t>‘</w:t>
      </w:r>
      <w:r w:rsidRPr="003A1A69">
        <w:rPr>
          <w:rFonts w:ascii="Kalpurush" w:eastAsia="Nikosh" w:hAnsi="Kalpurush" w:cs="Kalpurush"/>
          <w:sz w:val="24"/>
          <w:szCs w:val="24"/>
          <w:cs/>
          <w:lang w:bidi="bn-BD"/>
        </w:rPr>
        <w:t>আনহা বলেন,</w:t>
      </w:r>
    </w:p>
    <w:p w:rsidR="001752A3" w:rsidRPr="003A1A69" w:rsidRDefault="001752A3" w:rsidP="003A1A69">
      <w:pPr>
        <w:spacing w:after="0"/>
        <w:jc w:val="both"/>
        <w:rPr>
          <w:rFonts w:ascii="Kalpurush" w:eastAsia="Nikosh" w:hAnsi="Kalpurush" w:cs="KFGQPC Uthman Taha Naskh"/>
          <w:color w:val="2F5496" w:themeColor="accent5" w:themeShade="BF"/>
          <w:sz w:val="24"/>
          <w:szCs w:val="24"/>
          <w:rtl/>
        </w:rPr>
      </w:pPr>
      <w:r w:rsidRPr="003A1A69">
        <w:rPr>
          <w:rFonts w:ascii="Traditional Arabic" w:hAnsi="Traditional Arabic" w:cs="KFGQPC Uthman Taha Naskh"/>
          <w:color w:val="2F5496" w:themeColor="accent5" w:themeShade="BF"/>
          <w:sz w:val="24"/>
          <w:szCs w:val="24"/>
          <w:rtl/>
        </w:rPr>
        <w:t>«</w:t>
      </w:r>
      <w:r w:rsidR="001F7F07" w:rsidRPr="003A1A69">
        <w:rPr>
          <w:rFonts w:ascii="Traditional Arabic" w:hAnsi="Traditional Arabic" w:cs="KFGQPC Uthman Taha Naskh"/>
          <w:b/>
          <w:bCs/>
          <w:color w:val="2F5496" w:themeColor="accent5" w:themeShade="BF"/>
          <w:sz w:val="24"/>
          <w:szCs w:val="24"/>
          <w:rtl/>
        </w:rPr>
        <w:t xml:space="preserve">فَلَعَمْرِي، مَا أَتَمَّ اللهُ حَجَّ مَنْ لَمْ يَطُفْ بَيْنَ الصَّفَا وَالْمَرْوَةِ </w:t>
      </w:r>
      <w:r w:rsidRPr="003A1A69">
        <w:rPr>
          <w:rFonts w:ascii="Traditional Arabic" w:hAnsi="Traditional Arabic" w:cs="KFGQPC Uthman Taha Naskh"/>
          <w:color w:val="2F5496" w:themeColor="accent5" w:themeShade="BF"/>
          <w:sz w:val="24"/>
          <w:szCs w:val="24"/>
          <w:rtl/>
        </w:rPr>
        <w:t>»</w:t>
      </w:r>
    </w:p>
    <w:p w:rsidR="001752A3" w:rsidRPr="003A1A69" w:rsidRDefault="001F7F07" w:rsidP="003A1A69">
      <w:pPr>
        <w:bidi w:val="0"/>
        <w:spacing w:after="0"/>
        <w:jc w:val="both"/>
        <w:rPr>
          <w:rFonts w:ascii="Kalpurush" w:eastAsia="Nikosh" w:hAnsi="Kalpurush" w:cs="Kalpurush"/>
          <w:sz w:val="24"/>
          <w:szCs w:val="24"/>
          <w:cs/>
          <w:lang w:bidi="bn-BD"/>
        </w:rPr>
      </w:pPr>
      <w:r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আমার জীবনকে সাক্ষী রেখে বলছি, ওই ব্যক্তির হজ আল্লাহর কাছে পূর্ণতা পাবে না যে সাফা-মারওয়ার মাঝে সাঈ</w:t>
      </w:r>
      <w:r w:rsidR="00CC4999">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 xml:space="preserve"> করল না।</w:t>
      </w:r>
      <w:r w:rsidR="00A55D6D" w:rsidRPr="003A1A69">
        <w:rPr>
          <w:rStyle w:val="FootnoteReference"/>
          <w:rFonts w:ascii="Kalpurush" w:eastAsia="Nikosh" w:hAnsi="Kalpurush" w:cs="Kalpurush"/>
          <w:sz w:val="24"/>
          <w:szCs w:val="24"/>
          <w:cs/>
          <w:lang w:bidi="bn-BD"/>
        </w:rPr>
        <w:footnoteReference w:id="14"/>
      </w:r>
    </w:p>
    <w:p w:rsidR="001F7F07" w:rsidRPr="003A1A69" w:rsidRDefault="001F7F07" w:rsidP="003A1A69">
      <w:pPr>
        <w:bidi w:val="0"/>
        <w:spacing w:after="0"/>
        <w:jc w:val="both"/>
        <w:rPr>
          <w:rFonts w:ascii="Kalpurush" w:eastAsia="Nikosh" w:hAnsi="Kalpurush"/>
          <w:sz w:val="24"/>
          <w:szCs w:val="24"/>
          <w:rtl/>
        </w:rPr>
      </w:pPr>
      <w:r w:rsidRPr="003A1A69">
        <w:rPr>
          <w:rFonts w:ascii="Kalpurush" w:eastAsia="Nikosh" w:hAnsi="Kalpurush" w:cs="Kalpurush"/>
          <w:sz w:val="24"/>
          <w:szCs w:val="24"/>
          <w:cs/>
          <w:lang w:bidi="bn-BD"/>
        </w:rPr>
        <w:t>অপর এক হাদীসে এসেছে,</w:t>
      </w:r>
    </w:p>
    <w:p w:rsidR="001752A3" w:rsidRPr="003A1A69" w:rsidRDefault="001752A3" w:rsidP="003A1A69">
      <w:pPr>
        <w:spacing w:after="0"/>
        <w:jc w:val="both"/>
        <w:rPr>
          <w:rFonts w:ascii="Kalpurush" w:eastAsia="Nikosh" w:hAnsi="Kalpurush" w:cs="KFGQPC Uthman Taha Naskh"/>
          <w:color w:val="2F5496" w:themeColor="accent5" w:themeShade="BF"/>
          <w:sz w:val="24"/>
          <w:szCs w:val="24"/>
          <w:rtl/>
        </w:rPr>
      </w:pPr>
      <w:r w:rsidRPr="003A1A69">
        <w:rPr>
          <w:rFonts w:ascii="Traditional Arabic" w:hAnsi="Traditional Arabic" w:cs="KFGQPC Uthman Taha Naskh"/>
          <w:color w:val="2F5496" w:themeColor="accent5" w:themeShade="BF"/>
          <w:sz w:val="24"/>
          <w:szCs w:val="24"/>
          <w:rtl/>
        </w:rPr>
        <w:t>«اسْعَوْا، فَإِنَّ اللَّهَ كَتَبَ عَلَيْكُمُ السَّعْيَ»</w:t>
      </w:r>
    </w:p>
    <w:p w:rsidR="001752A3" w:rsidRPr="003A1A69" w:rsidRDefault="00AA4283" w:rsidP="003A1A69">
      <w:pPr>
        <w:bidi w:val="0"/>
        <w:spacing w:after="0"/>
        <w:jc w:val="both"/>
        <w:rPr>
          <w:rFonts w:ascii="Kalpurush" w:hAnsi="Kalpurush" w:cs="Kalpurush"/>
          <w:sz w:val="24"/>
          <w:szCs w:val="24"/>
        </w:rPr>
      </w:pPr>
      <w:r w:rsidRPr="003A1A69">
        <w:rPr>
          <w:rFonts w:ascii="Kalpurush" w:eastAsia="Nikosh" w:hAnsi="Kalpurush" w:cs="Kalpurush"/>
          <w:sz w:val="24"/>
          <w:szCs w:val="24"/>
          <w:cs/>
          <w:lang w:bidi="bn-BD"/>
        </w:rPr>
        <w:t>“</w:t>
      </w:r>
      <w:r w:rsidR="001752A3" w:rsidRPr="003A1A69">
        <w:rPr>
          <w:rFonts w:ascii="Kalpurush" w:eastAsia="Nikosh" w:hAnsi="Kalpurush" w:cs="Kalpurush"/>
          <w:sz w:val="24"/>
          <w:szCs w:val="24"/>
          <w:cs/>
          <w:lang w:bidi="bn-BD"/>
        </w:rPr>
        <w:t>সাঈ</w:t>
      </w:r>
      <w:r w:rsidR="00CC4999">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 xml:space="preserve"> করো, কেননা আল্লাহ তা</w:t>
      </w:r>
      <w:r w:rsidR="001752A3" w:rsidRPr="003A1A69">
        <w:rPr>
          <w:rFonts w:ascii="Kalpurush" w:eastAsia="Nikosh" w:hAnsi="Kalpurush" w:cs="Kalpurush"/>
          <w:sz w:val="24"/>
          <w:szCs w:val="24"/>
          <w:lang w:bidi="bn-BD"/>
        </w:rPr>
        <w:t>‘</w:t>
      </w:r>
      <w:r w:rsidR="001752A3" w:rsidRPr="003A1A69">
        <w:rPr>
          <w:rFonts w:ascii="Kalpurush" w:eastAsia="Nikosh" w:hAnsi="Kalpurush" w:cs="Kalpurush"/>
          <w:sz w:val="24"/>
          <w:szCs w:val="24"/>
          <w:cs/>
          <w:lang w:bidi="bn-BD"/>
        </w:rPr>
        <w:t>আলা তোমাদের ওপর সাঈ</w:t>
      </w:r>
      <w:r w:rsidR="00CC4999">
        <w:rPr>
          <w:rFonts w:ascii="Kalpurush" w:eastAsia="Nikosh" w:hAnsi="Kalpurush" w:cs="Kalpurush" w:hint="cs"/>
          <w:sz w:val="24"/>
          <w:szCs w:val="24"/>
          <w:cs/>
          <w:lang w:bidi="bn-BD"/>
        </w:rPr>
        <w:t>‘</w:t>
      </w:r>
      <w:r w:rsidR="001752A3" w:rsidRPr="003A1A69">
        <w:rPr>
          <w:rFonts w:ascii="Kalpurush" w:eastAsia="Nikosh" w:hAnsi="Kalpurush" w:cs="Kalpurush"/>
          <w:sz w:val="24"/>
          <w:szCs w:val="24"/>
          <w:cs/>
          <w:lang w:bidi="bn-BD"/>
        </w:rPr>
        <w:t xml:space="preserve"> লিখে দিয়েছেন</w:t>
      </w:r>
      <w:r w:rsidRPr="003A1A69">
        <w:rPr>
          <w:rFonts w:ascii="Kalpurush" w:eastAsia="Nikosh" w:hAnsi="Kalpurush" w:cs="Kalpurush"/>
          <w:sz w:val="24"/>
          <w:szCs w:val="24"/>
          <w:cs/>
          <w:lang w:bidi="bn-BD"/>
        </w:rPr>
        <w:t>”</w:t>
      </w:r>
      <w:r w:rsidR="001752A3" w:rsidRPr="003A1A69">
        <w:rPr>
          <w:rFonts w:ascii="Kalpurush" w:eastAsia="Nikosh" w:hAnsi="Kalpurush" w:cs="Mangal"/>
          <w:sz w:val="24"/>
          <w:szCs w:val="24"/>
          <w:cs/>
          <w:lang w:bidi="hi-IN"/>
        </w:rPr>
        <w:t>।</w:t>
      </w:r>
      <w:r w:rsidR="001375C1" w:rsidRPr="003A1A69">
        <w:rPr>
          <w:rStyle w:val="FootnoteReference"/>
          <w:rFonts w:ascii="Kalpurush" w:eastAsia="Nikosh" w:hAnsi="Kalpurush" w:cs="Kalpurush"/>
          <w:sz w:val="24"/>
          <w:szCs w:val="24"/>
          <w:cs/>
          <w:lang w:bidi="bn-BD"/>
        </w:rPr>
        <w:footnoteReference w:id="15"/>
      </w:r>
    </w:p>
    <w:p w:rsidR="001752A3" w:rsidRPr="003A1A69" w:rsidRDefault="001752A3" w:rsidP="003A1A69">
      <w:pPr>
        <w:bidi w:val="0"/>
        <w:spacing w:after="0"/>
        <w:rPr>
          <w:rFonts w:ascii="Kalpurush" w:hAnsi="Kalpurush" w:cs="Kalpurush"/>
          <w:sz w:val="24"/>
          <w:szCs w:val="24"/>
          <w:lang w:bidi="bn-BD"/>
        </w:rPr>
      </w:pPr>
    </w:p>
    <w:p w:rsidR="00CC4999" w:rsidRDefault="00DF7738" w:rsidP="00CC4999">
      <w:pPr>
        <w:bidi w:val="0"/>
        <w:spacing w:after="0"/>
        <w:jc w:val="center"/>
        <w:rPr>
          <w:rFonts w:ascii="Kalpurush" w:eastAsia="Nikosh" w:hAnsi="Kalpurush" w:cs="Kalpurush"/>
          <w:b/>
          <w:bCs/>
          <w:color w:val="800000"/>
          <w:sz w:val="24"/>
          <w:szCs w:val="24"/>
          <w:lang w:bidi="bn-BD"/>
        </w:rPr>
      </w:pPr>
      <w:r w:rsidRPr="003A1A69">
        <w:rPr>
          <w:rFonts w:ascii="Kalpurush" w:eastAsia="Nikosh" w:hAnsi="Kalpurush" w:cs="Kalpurush"/>
          <w:b/>
          <w:bCs/>
          <w:color w:val="800000"/>
          <w:sz w:val="24"/>
          <w:szCs w:val="24"/>
          <w:cs/>
          <w:lang w:bidi="bn-BD"/>
        </w:rPr>
        <w:t>সমাপ্ত</w:t>
      </w:r>
    </w:p>
    <w:p w:rsidR="00CC4999" w:rsidRDefault="00CC4999" w:rsidP="00CC4999">
      <w:pPr>
        <w:bidi w:val="0"/>
        <w:spacing w:after="0"/>
        <w:jc w:val="center"/>
        <w:rPr>
          <w:rFonts w:ascii="Kalpurush" w:eastAsia="Nikosh" w:hAnsi="Kalpurush" w:cs="Kalpurush"/>
          <w:b/>
          <w:bCs/>
          <w:color w:val="800000"/>
          <w:sz w:val="24"/>
          <w:szCs w:val="24"/>
          <w:lang w:bidi="bn-BD"/>
        </w:rPr>
      </w:pPr>
    </w:p>
    <w:p w:rsidR="00CC4999" w:rsidRDefault="00CC4999" w:rsidP="00CC4999">
      <w:pPr>
        <w:bidi w:val="0"/>
        <w:spacing w:after="0"/>
        <w:jc w:val="center"/>
        <w:rPr>
          <w:rFonts w:ascii="Kalpurush" w:eastAsia="Nikosh" w:hAnsi="Kalpurush" w:cs="Kalpurush"/>
          <w:b/>
          <w:bCs/>
          <w:color w:val="800000"/>
          <w:sz w:val="24"/>
          <w:szCs w:val="24"/>
          <w:lang w:bidi="bn-BD"/>
        </w:rPr>
      </w:pPr>
    </w:p>
    <w:p w:rsidR="00CC4999" w:rsidRDefault="00CC4999" w:rsidP="00CC4999">
      <w:pPr>
        <w:bidi w:val="0"/>
        <w:spacing w:after="0"/>
        <w:jc w:val="center"/>
        <w:rPr>
          <w:rFonts w:ascii="Kalpurush" w:eastAsia="Nikosh" w:hAnsi="Kalpurush" w:cs="Kalpurush"/>
          <w:b/>
          <w:bCs/>
          <w:color w:val="800000"/>
          <w:sz w:val="24"/>
          <w:szCs w:val="24"/>
          <w:lang w:bidi="bn-BD"/>
        </w:rPr>
      </w:pPr>
    </w:p>
    <w:p w:rsidR="00CC4999" w:rsidRDefault="00CC4999" w:rsidP="00CC4999">
      <w:pPr>
        <w:bidi w:val="0"/>
        <w:spacing w:after="0"/>
        <w:jc w:val="center"/>
        <w:rPr>
          <w:rFonts w:ascii="Kalpurush" w:eastAsia="Nikosh" w:hAnsi="Kalpurush" w:cs="Kalpurush"/>
          <w:b/>
          <w:bCs/>
          <w:color w:val="800000"/>
          <w:sz w:val="24"/>
          <w:szCs w:val="24"/>
          <w:lang w:bidi="bn-BD"/>
        </w:rPr>
      </w:pPr>
    </w:p>
    <w:p w:rsidR="00CC4999" w:rsidRDefault="00CC4999" w:rsidP="00CC4999">
      <w:pPr>
        <w:bidi w:val="0"/>
        <w:spacing w:after="0"/>
        <w:jc w:val="center"/>
        <w:rPr>
          <w:rFonts w:ascii="Kalpurush" w:eastAsia="Nikosh" w:hAnsi="Kalpurush" w:cs="Kalpurush"/>
          <w:b/>
          <w:bCs/>
          <w:color w:val="800000"/>
          <w:sz w:val="24"/>
          <w:szCs w:val="24"/>
          <w:lang w:bidi="bn-BD"/>
        </w:rPr>
      </w:pPr>
    </w:p>
    <w:p w:rsidR="00CC4999" w:rsidRDefault="00CC4999" w:rsidP="00CC4999">
      <w:pPr>
        <w:bidi w:val="0"/>
        <w:spacing w:after="0"/>
        <w:jc w:val="center"/>
        <w:rPr>
          <w:rFonts w:ascii="Kalpurush" w:eastAsia="Nikosh" w:hAnsi="Kalpurush" w:cs="Kalpurush"/>
          <w:b/>
          <w:bCs/>
          <w:color w:val="800000"/>
          <w:sz w:val="24"/>
          <w:szCs w:val="24"/>
          <w:lang w:bidi="bn-BD"/>
        </w:rPr>
      </w:pPr>
    </w:p>
    <w:p w:rsidR="00CC4999" w:rsidRDefault="00CC4999" w:rsidP="00CC4999">
      <w:pPr>
        <w:bidi w:val="0"/>
        <w:spacing w:after="0"/>
        <w:jc w:val="center"/>
        <w:rPr>
          <w:rFonts w:ascii="Kalpurush" w:eastAsia="Nikosh" w:hAnsi="Kalpurush" w:cs="Kalpurush"/>
          <w:b/>
          <w:bCs/>
          <w:color w:val="800000"/>
          <w:sz w:val="24"/>
          <w:szCs w:val="24"/>
          <w:lang w:bidi="bn-BD"/>
        </w:rPr>
      </w:pPr>
    </w:p>
    <w:p w:rsidR="003A1A69" w:rsidRDefault="003A1A69" w:rsidP="00CC4999">
      <w:pPr>
        <w:bidi w:val="0"/>
        <w:spacing w:after="0"/>
        <w:jc w:val="center"/>
        <w:rPr>
          <w:rFonts w:ascii="Kalpurush" w:eastAsia="Nikosh" w:hAnsi="Kalpurush" w:cs="Kalpurush"/>
          <w:b/>
          <w:bCs/>
          <w:color w:val="800000"/>
          <w:sz w:val="24"/>
          <w:szCs w:val="24"/>
          <w:cs/>
          <w:lang w:bidi="bn-BD"/>
        </w:rPr>
      </w:pPr>
      <w:r>
        <w:rPr>
          <w:rFonts w:ascii="Kalpurush" w:eastAsia="Nikosh" w:hAnsi="Kalpurush" w:cs="Kalpurush"/>
          <w:b/>
          <w:bCs/>
          <w:color w:val="800000"/>
          <w:sz w:val="24"/>
          <w:szCs w:val="24"/>
          <w:cs/>
          <w:lang w:bidi="bn-BD"/>
        </w:rPr>
        <w:br w:type="page"/>
      </w:r>
    </w:p>
    <w:p w:rsidR="00DF7738" w:rsidRPr="003A1A69" w:rsidRDefault="00DF7738" w:rsidP="003A1A69">
      <w:pPr>
        <w:bidi w:val="0"/>
        <w:spacing w:after="0"/>
        <w:jc w:val="center"/>
        <w:rPr>
          <w:rFonts w:ascii="Kalpurush" w:eastAsia="Nikosh" w:hAnsi="Kalpurush" w:cs="Kalpurush"/>
          <w:b/>
          <w:bCs/>
          <w:color w:val="800000"/>
          <w:sz w:val="24"/>
          <w:szCs w:val="24"/>
          <w:cs/>
          <w:lang w:bidi="bn-BD"/>
        </w:rPr>
      </w:pPr>
    </w:p>
    <w:p w:rsidR="005666DC" w:rsidRPr="003A1A69" w:rsidRDefault="00DC6A8E" w:rsidP="00CC4999">
      <w:pPr>
        <w:tabs>
          <w:tab w:val="center" w:pos="4535"/>
        </w:tabs>
        <w:bidi w:val="0"/>
        <w:spacing w:after="0"/>
        <w:jc w:val="both"/>
        <w:rPr>
          <w:rFonts w:asciiTheme="majorBidi" w:hAnsiTheme="majorBidi" w:cstheme="majorBidi"/>
          <w:color w:val="006666"/>
          <w:sz w:val="24"/>
          <w:szCs w:val="24"/>
          <w:rtl/>
        </w:rPr>
      </w:pPr>
      <w:r w:rsidRPr="003A1A69">
        <w:rPr>
          <w:rFonts w:asciiTheme="majorBidi" w:hAnsiTheme="majorBidi" w:cstheme="majorBidi"/>
          <w:noProof/>
          <w:color w:val="006666"/>
          <w:sz w:val="24"/>
          <w:szCs w:val="24"/>
        </w:rPr>
        <w:drawing>
          <wp:anchor distT="0" distB="0" distL="114300" distR="114300" simplePos="0" relativeHeight="251681792"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3A1A69" w:rsidSect="007C1387">
      <w:headerReference w:type="first" r:id="rId13"/>
      <w:footnotePr>
        <w:pos w:val="beneathText"/>
      </w:footnotePr>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12F" w:rsidRDefault="0055012F" w:rsidP="00E32771">
      <w:pPr>
        <w:spacing w:after="0" w:line="240" w:lineRule="auto"/>
      </w:pPr>
      <w:r>
        <w:separator/>
      </w:r>
    </w:p>
  </w:endnote>
  <w:endnote w:type="continuationSeparator" w:id="0">
    <w:p w:rsidR="0055012F" w:rsidRDefault="0055012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koshBAN">
    <w:charset w:val="00"/>
    <w:family w:val="auto"/>
    <w:pitch w:val="variable"/>
    <w:sig w:usb0="00018003" w:usb1="00000000" w:usb2="00000000" w:usb3="00000000" w:csb0="00000001" w:csb1="00000000"/>
    <w:embedRegular r:id="rId1" w:fontKey="{24025CA2-2F0D-486E-B5AB-0BDAB8D4C0E0}"/>
  </w:font>
  <w:font w:name="Calibri">
    <w:panose1 w:val="020F0502020204030204"/>
    <w:charset w:val="00"/>
    <w:family w:val="swiss"/>
    <w:pitch w:val="variable"/>
    <w:sig w:usb0="E00002FF" w:usb1="4000ACFF" w:usb2="00000001" w:usb3="00000000" w:csb0="0000019F" w:csb1="00000000"/>
    <w:embedRegular r:id="rId2" w:fontKey="{0221FF2D-A1C3-416B-88B1-CF2E65D8F5F7}"/>
    <w:embedBold r:id="rId3" w:fontKey="{28FA1553-AE19-42B4-AB67-638087A6D71B}"/>
  </w:font>
  <w:font w:name="Arial">
    <w:panose1 w:val="020B0604020202020204"/>
    <w:charset w:val="00"/>
    <w:family w:val="swiss"/>
    <w:pitch w:val="variable"/>
    <w:sig w:usb0="E0002AFF" w:usb1="C0007843" w:usb2="00000009" w:usb3="00000000" w:csb0="000001FF" w:csb1="00000000"/>
    <w:embedRegular r:id="rId4" w:fontKey="{BA083357-B827-471A-BA2A-ADD398EA51B9}"/>
  </w:font>
  <w:font w:name="Calibri Light">
    <w:panose1 w:val="020F0302020204030204"/>
    <w:charset w:val="00"/>
    <w:family w:val="swiss"/>
    <w:pitch w:val="variable"/>
    <w:sig w:usb0="A00002EF" w:usb1="4000207B" w:usb2="00000000" w:usb3="00000000" w:csb0="0000019F" w:csb1="00000000"/>
    <w:embedRegular r:id="rId5" w:fontKey="{237CAF48-5F09-4924-94C2-A14C8300C110}"/>
    <w:embedBold r:id="rId6" w:fontKey="{600C1145-C30F-44A7-85B5-BF32E343BF66}"/>
  </w:font>
  <w:font w:name="Times New Roman">
    <w:panose1 w:val="02020603050405020304"/>
    <w:charset w:val="00"/>
    <w:family w:val="roman"/>
    <w:pitch w:val="variable"/>
    <w:sig w:usb0="E0002AFF" w:usb1="C0007841" w:usb2="00000009" w:usb3="00000000" w:csb0="000001FF" w:csb1="00000000"/>
    <w:embedRegular r:id="rId7" w:fontKey="{AD416FCA-3082-45A1-AA88-2B1E5DB6E253}"/>
    <w:embedBold r:id="rId8" w:fontKey="{8D142ED9-39FC-4B12-8E85-7D9211ABA54C}"/>
  </w:font>
  <w:font w:name="Traditional Arabic">
    <w:panose1 w:val="02020603050405020304"/>
    <w:charset w:val="00"/>
    <w:family w:val="roman"/>
    <w:pitch w:val="variable"/>
    <w:sig w:usb0="00002003" w:usb1="80000000" w:usb2="00000008" w:usb3="00000000" w:csb0="00000041" w:csb1="00000000"/>
    <w:embedRegular r:id="rId9" w:fontKey="{38FBF155-F330-4B7A-A448-17470C34E583}"/>
    <w:embedBold r:id="rId10" w:fontKey="{AA6DE953-9D79-4953-9109-F783524895F0}"/>
  </w:font>
  <w:font w:name="Monotype Koufi">
    <w:panose1 w:val="00000000000000000000"/>
    <w:charset w:val="B2"/>
    <w:family w:val="auto"/>
    <w:pitch w:val="variable"/>
    <w:sig w:usb0="02942001" w:usb1="03D40006" w:usb2="02620000" w:usb3="00000000" w:csb0="00000040" w:csb1="00000000"/>
    <w:embedRegular r:id="rId11" w:fontKey="{2D2D7191-F411-40F9-82CC-F60BD9C51BD3}"/>
  </w:font>
  <w:font w:name="Kalpurush">
    <w:panose1 w:val="02000600000000000000"/>
    <w:charset w:val="00"/>
    <w:family w:val="auto"/>
    <w:pitch w:val="variable"/>
    <w:sig w:usb0="00010003" w:usb1="00000000" w:usb2="00000000" w:usb3="00000000" w:csb0="00000001" w:csb1="00000000"/>
    <w:embedRegular r:id="rId12" w:fontKey="{3F332743-1073-483E-835A-103D6D37CB56}"/>
    <w:embedBold r:id="rId13" w:fontKey="{425AEC7A-CF0B-495F-AD44-A90F1147AAF3}"/>
  </w:font>
  <w:font w:name="KFGQPC Uthman Taha Naskh">
    <w:panose1 w:val="02000000000000000000"/>
    <w:charset w:val="B2"/>
    <w:family w:val="auto"/>
    <w:pitch w:val="variable"/>
    <w:sig w:usb0="80002001" w:usb1="90000000" w:usb2="00000008" w:usb3="00000000" w:csb0="00000040" w:csb1="00000000"/>
    <w:embedRegular r:id="rId14" w:fontKey="{3BC49DF2-6CE8-4527-92FE-B854288FF2DF}"/>
    <w:embedBold r:id="rId15" w:fontKey="{8349FE46-11F5-4486-9CCC-2CE03FABD94D}"/>
  </w:font>
  <w:font w:name="Vrinda">
    <w:panose1 w:val="020B0502040204020203"/>
    <w:charset w:val="00"/>
    <w:family w:val="swiss"/>
    <w:pitch w:val="variable"/>
    <w:sig w:usb0="00010003" w:usb1="00000000" w:usb2="00000000" w:usb3="00000000" w:csb0="00000001" w:csb1="00000000"/>
    <w:embedRegular r:id="rId16" w:fontKey="{73EBC236-3E84-4869-BBBD-86F42948BBF5}"/>
  </w:font>
  <w:font w:name="Wingdings">
    <w:panose1 w:val="05000000000000000000"/>
    <w:charset w:val="02"/>
    <w:family w:val="auto"/>
    <w:pitch w:val="variable"/>
    <w:sig w:usb0="00000000" w:usb1="10000000" w:usb2="00000000" w:usb3="00000000" w:csb0="80000000" w:csb1="00000000"/>
    <w:embedRegular r:id="rId17" w:fontKey="{ABB9ED05-E48F-4CEB-BBAA-E42ECD38CDE7}"/>
  </w:font>
  <w:font w:name="Wingdings 2">
    <w:panose1 w:val="05020102010507070707"/>
    <w:charset w:val="02"/>
    <w:family w:val="roman"/>
    <w:pitch w:val="variable"/>
    <w:sig w:usb0="00000000" w:usb1="10000000" w:usb2="00000000" w:usb3="00000000" w:csb0="80000000" w:csb1="00000000"/>
    <w:embedRegular r:id="rId18" w:fontKey="{D6034A94-8429-4EE4-9148-8BADCD1AD615}"/>
  </w:font>
  <w:font w:name="Kalpurush ANSI">
    <w:altName w:val="Times New Roman"/>
    <w:panose1 w:val="02000000000000000000"/>
    <w:charset w:val="00"/>
    <w:family w:val="auto"/>
    <w:pitch w:val="variable"/>
    <w:sig w:usb0="A00000AF" w:usb1="00000048" w:usb2="00000000" w:usb3="00000000" w:csb0="00000111" w:csb1="00000000"/>
    <w:embedBold r:id="rId19" w:fontKey="{EF7D0E0A-EC0C-43A6-B92E-667402E7A40B}"/>
  </w:font>
  <w:font w:name="Nikosh">
    <w:altName w:val="Times New Roman"/>
    <w:charset w:val="00"/>
    <w:family w:val="auto"/>
    <w:pitch w:val="variable"/>
    <w:sig w:usb0="00000003" w:usb1="00000000" w:usb2="00000000" w:usb3="00000000" w:csb0="00000001" w:csb1="00000000"/>
    <w:embedRegular r:id="rId20" w:fontKey="{0AAFE703-7CCD-4CA4-8681-98DD6B9F9D17}"/>
    <w:embedBold r:id="rId21" w:fontKey="{729FB408-934A-43D9-8239-DD89A3D2F8BF}"/>
  </w:font>
  <w:font w:name="Mangal">
    <w:panose1 w:val="02040503050203030202"/>
    <w:charset w:val="00"/>
    <w:family w:val="roman"/>
    <w:pitch w:val="variable"/>
    <w:sig w:usb0="00008003" w:usb1="00000000" w:usb2="00000000" w:usb3="00000000" w:csb0="00000001" w:csb1="00000000"/>
    <w:embedRegular r:id="rId22" w:fontKey="{93D101E8-DB5C-4ABC-B0BC-F263D4144626}"/>
  </w:font>
  <w:font w:name="KFGQPC Uthmanic Script HAFS">
    <w:panose1 w:val="02000000000000000000"/>
    <w:charset w:val="B2"/>
    <w:family w:val="auto"/>
    <w:pitch w:val="variable"/>
    <w:sig w:usb0="00002001" w:usb1="00000000" w:usb2="00000000" w:usb3="00000000" w:csb0="00000040" w:csb1="00000000"/>
    <w:embedRegular r:id="rId23" w:fontKey="{ADEBA7E4-6B4C-4B1A-B08B-C5512DE30C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2A1696">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6AB2A55"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12F" w:rsidRDefault="0055012F" w:rsidP="00EF4F8B">
      <w:pPr>
        <w:bidi w:val="0"/>
        <w:spacing w:after="0" w:line="240" w:lineRule="auto"/>
      </w:pPr>
      <w:r>
        <w:separator/>
      </w:r>
    </w:p>
  </w:footnote>
  <w:footnote w:type="continuationSeparator" w:id="0">
    <w:p w:rsidR="0055012F" w:rsidRDefault="0055012F" w:rsidP="00E32771">
      <w:pPr>
        <w:spacing w:after="0" w:line="240" w:lineRule="auto"/>
      </w:pPr>
      <w:r>
        <w:continuationSeparator/>
      </w:r>
    </w:p>
  </w:footnote>
  <w:footnote w:id="1">
    <w:p w:rsidR="003124B9" w:rsidRPr="00CC4999" w:rsidRDefault="003124B9" w:rsidP="003A1A69">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hAnsi="Kalpurush" w:cs="Kalpurush"/>
          <w:cs/>
          <w:lang w:bidi="bn-IN"/>
        </w:rPr>
        <w:t>সুনান</w:t>
      </w:r>
      <w:r w:rsidRPr="00CC4999">
        <w:rPr>
          <w:rFonts w:ascii="Kalpurush" w:hAnsi="Kalpurush" w:cs="Kalpurush"/>
        </w:rPr>
        <w:t xml:space="preserve"> </w:t>
      </w:r>
      <w:r w:rsidRPr="00CC4999">
        <w:rPr>
          <w:rFonts w:ascii="Kalpurush" w:hAnsi="Kalpurush" w:cs="Kalpurush"/>
          <w:cs/>
          <w:lang w:bidi="bn-IN"/>
        </w:rPr>
        <w:t>ইবন</w:t>
      </w:r>
      <w:r w:rsidRPr="00CC4999">
        <w:rPr>
          <w:rFonts w:ascii="Kalpurush" w:hAnsi="Kalpurush" w:cs="Kalpurush"/>
        </w:rPr>
        <w:t xml:space="preserve"> </w:t>
      </w:r>
      <w:r w:rsidRPr="00CC4999">
        <w:rPr>
          <w:rFonts w:ascii="Kalpurush" w:hAnsi="Kalpurush" w:cs="Kalpurush"/>
          <w:cs/>
          <w:lang w:bidi="bn-IN"/>
        </w:rPr>
        <w:t>মাজাহ</w:t>
      </w:r>
      <w:r w:rsidRPr="00CC4999">
        <w:rPr>
          <w:rFonts w:ascii="Kalpurush" w:hAnsi="Kalpurush" w:cs="Kalpurush"/>
        </w:rPr>
        <w:t xml:space="preserve">, </w:t>
      </w:r>
      <w:r w:rsidRPr="00CC4999">
        <w:rPr>
          <w:rFonts w:ascii="Kalpurush" w:hAnsi="Kalpurush" w:cs="Kalpurush"/>
          <w:cs/>
          <w:lang w:bidi="bn-IN"/>
        </w:rPr>
        <w:t>হাদীস</w:t>
      </w:r>
      <w:r w:rsidRPr="00CC4999">
        <w:rPr>
          <w:rFonts w:ascii="Kalpurush" w:hAnsi="Kalpurush" w:cs="Kalpurush"/>
        </w:rPr>
        <w:t xml:space="preserve"> </w:t>
      </w:r>
      <w:r w:rsidRPr="00CC4999">
        <w:rPr>
          <w:rFonts w:ascii="Kalpurush" w:hAnsi="Kalpurush" w:cs="Kalpurush"/>
          <w:cs/>
          <w:lang w:bidi="bn-IN"/>
        </w:rPr>
        <w:t>নং</w:t>
      </w:r>
      <w:r w:rsidRPr="00CC4999">
        <w:rPr>
          <w:rFonts w:ascii="Kalpurush" w:hAnsi="Kalpurush" w:cs="Kalpurush"/>
        </w:rPr>
        <w:t xml:space="preserve"> </w:t>
      </w:r>
      <w:r w:rsidRPr="00CC4999">
        <w:rPr>
          <w:rFonts w:ascii="Kalpurush" w:hAnsi="Kalpurush" w:cs="Kalpurush"/>
          <w:cs/>
          <w:lang w:bidi="bn-IN"/>
        </w:rPr>
        <w:t>২৯৫৬</w:t>
      </w:r>
    </w:p>
  </w:footnote>
  <w:footnote w:id="2">
    <w:p w:rsidR="00F06D60" w:rsidRPr="00CC4999" w:rsidRDefault="00F06D60" w:rsidP="003A1A69">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hAnsi="Kalpurush" w:cs="Kalpurush"/>
          <w:cs/>
          <w:lang w:bidi="bn-IN"/>
        </w:rPr>
        <w:t>সহীহুল</w:t>
      </w:r>
      <w:r w:rsidRPr="00CC4999">
        <w:rPr>
          <w:rFonts w:ascii="Kalpurush" w:hAnsi="Kalpurush" w:cs="Kalpurush"/>
        </w:rPr>
        <w:t xml:space="preserve"> </w:t>
      </w:r>
      <w:r w:rsidRPr="00CC4999">
        <w:rPr>
          <w:rFonts w:ascii="Kalpurush" w:hAnsi="Kalpurush" w:cs="Kalpurush"/>
          <w:cs/>
          <w:lang w:bidi="bn-IN"/>
        </w:rPr>
        <w:t>জামে</w:t>
      </w:r>
      <w:r w:rsidRPr="00CC4999">
        <w:rPr>
          <w:rFonts w:ascii="Kalpurush" w:hAnsi="Kalpurush" w:cs="Kalpurush"/>
        </w:rPr>
        <w:t xml:space="preserve">‘, </w:t>
      </w:r>
      <w:r w:rsidRPr="00CC4999">
        <w:rPr>
          <w:rFonts w:ascii="Kalpurush" w:hAnsi="Kalpurush" w:cs="Kalpurush"/>
          <w:cs/>
          <w:lang w:bidi="bn-IN"/>
        </w:rPr>
        <w:t>হাদীস</w:t>
      </w:r>
      <w:r w:rsidRPr="00CC4999">
        <w:rPr>
          <w:rFonts w:ascii="Kalpurush" w:hAnsi="Kalpurush" w:cs="Kalpurush"/>
        </w:rPr>
        <w:t xml:space="preserve"> </w:t>
      </w:r>
      <w:r w:rsidRPr="00CC4999">
        <w:rPr>
          <w:rFonts w:ascii="Kalpurush" w:hAnsi="Kalpurush" w:cs="Kalpurush"/>
          <w:cs/>
          <w:lang w:bidi="bn-IN"/>
        </w:rPr>
        <w:t>নং</w:t>
      </w:r>
      <w:r w:rsidRPr="00CC4999">
        <w:rPr>
          <w:rFonts w:ascii="Kalpurush" w:hAnsi="Kalpurush" w:cs="Kalpurush"/>
        </w:rPr>
        <w:t xml:space="preserve"> </w:t>
      </w:r>
      <w:r w:rsidRPr="00CC4999">
        <w:rPr>
          <w:rFonts w:ascii="Kalpurush" w:hAnsi="Kalpurush" w:cs="Kalpurush"/>
          <w:cs/>
          <w:lang w:bidi="bn-IN"/>
        </w:rPr>
        <w:t>১৩৬০</w:t>
      </w:r>
    </w:p>
  </w:footnote>
  <w:footnote w:id="3">
    <w:p w:rsidR="00905A74" w:rsidRPr="00CC4999" w:rsidRDefault="00905A74" w:rsidP="00A16F86">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00EB30AA" w:rsidRPr="00CC4999">
        <w:rPr>
          <w:rFonts w:ascii="Kalpurush" w:hAnsi="Kalpurush" w:cs="Kalpurush"/>
          <w:cs/>
          <w:lang w:bidi="bn-IN"/>
        </w:rPr>
        <w:t>সহীহ</w:t>
      </w:r>
      <w:r w:rsidR="00EB30AA" w:rsidRPr="00CC4999">
        <w:rPr>
          <w:rFonts w:ascii="Kalpurush" w:hAnsi="Kalpurush" w:cs="Kalpurush"/>
        </w:rPr>
        <w:t xml:space="preserve"> </w:t>
      </w:r>
      <w:r w:rsidR="00EB30AA" w:rsidRPr="00CC4999">
        <w:rPr>
          <w:rFonts w:ascii="Kalpurush" w:hAnsi="Kalpurush" w:cs="Kalpurush"/>
          <w:cs/>
          <w:lang w:bidi="bn-IN"/>
        </w:rPr>
        <w:t>মুসলিম</w:t>
      </w:r>
      <w:r w:rsidR="00EB30AA" w:rsidRPr="00CC4999">
        <w:rPr>
          <w:rFonts w:ascii="Kalpurush" w:hAnsi="Kalpurush" w:cs="Kalpurush"/>
        </w:rPr>
        <w:t xml:space="preserve">, </w:t>
      </w:r>
      <w:r w:rsidR="00EB30AA" w:rsidRPr="00CC4999">
        <w:rPr>
          <w:rFonts w:ascii="Kalpurush" w:hAnsi="Kalpurush" w:cs="Kalpurush"/>
          <w:cs/>
          <w:lang w:bidi="bn-IN"/>
        </w:rPr>
        <w:t>হাদীস</w:t>
      </w:r>
      <w:r w:rsidR="00EB30AA" w:rsidRPr="00CC4999">
        <w:rPr>
          <w:rFonts w:ascii="Kalpurush" w:hAnsi="Kalpurush" w:cs="Kalpurush"/>
        </w:rPr>
        <w:t xml:space="preserve"> </w:t>
      </w:r>
      <w:r w:rsidR="00EB30AA" w:rsidRPr="00CC4999">
        <w:rPr>
          <w:rFonts w:ascii="Kalpurush" w:hAnsi="Kalpurush" w:cs="Kalpurush"/>
          <w:cs/>
          <w:lang w:bidi="bn-IN"/>
        </w:rPr>
        <w:t>নং</w:t>
      </w:r>
      <w:r w:rsidR="00EB30AA" w:rsidRPr="00CC4999">
        <w:rPr>
          <w:rFonts w:ascii="Kalpurush" w:hAnsi="Kalpurush" w:cs="Kalpurush"/>
        </w:rPr>
        <w:t xml:space="preserve"> </w:t>
      </w:r>
      <w:r w:rsidR="00EB30AA" w:rsidRPr="00CC4999">
        <w:rPr>
          <w:rFonts w:ascii="Kalpurush" w:hAnsi="Kalpurush" w:cs="Kalpurush"/>
          <w:cs/>
          <w:lang w:bidi="bn-IN"/>
        </w:rPr>
        <w:t>১৩৫২</w:t>
      </w:r>
    </w:p>
  </w:footnote>
  <w:footnote w:id="4">
    <w:p w:rsidR="00EB30AA" w:rsidRPr="00CC4999" w:rsidRDefault="00EB30AA" w:rsidP="003A1A69">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hAnsi="Kalpurush" w:cs="Kalpurush"/>
          <w:cs/>
          <w:lang w:bidi="bn-IN"/>
        </w:rPr>
        <w:t>সহীহ</w:t>
      </w:r>
      <w:r w:rsidRPr="00CC4999">
        <w:rPr>
          <w:rFonts w:ascii="Kalpurush" w:hAnsi="Kalpurush" w:cs="Kalpurush"/>
        </w:rPr>
        <w:t xml:space="preserve"> </w:t>
      </w:r>
      <w:r w:rsidRPr="00CC4999">
        <w:rPr>
          <w:rFonts w:ascii="Kalpurush" w:hAnsi="Kalpurush" w:cs="Kalpurush"/>
          <w:cs/>
          <w:lang w:bidi="bn-IN"/>
        </w:rPr>
        <w:t>মুসলিম</w:t>
      </w:r>
      <w:r w:rsidRPr="00CC4999">
        <w:rPr>
          <w:rFonts w:ascii="Kalpurush" w:hAnsi="Kalpurush" w:cs="Kalpurush"/>
        </w:rPr>
        <w:t xml:space="preserve">, </w:t>
      </w:r>
      <w:r w:rsidRPr="00CC4999">
        <w:rPr>
          <w:rFonts w:ascii="Kalpurush" w:hAnsi="Kalpurush" w:cs="Kalpurush"/>
          <w:cs/>
          <w:lang w:bidi="bn-IN"/>
        </w:rPr>
        <w:t>হাদীস</w:t>
      </w:r>
      <w:r w:rsidRPr="00CC4999">
        <w:rPr>
          <w:rFonts w:ascii="Kalpurush" w:hAnsi="Kalpurush" w:cs="Kalpurush"/>
        </w:rPr>
        <w:t xml:space="preserve"> </w:t>
      </w:r>
      <w:r w:rsidRPr="00CC4999">
        <w:rPr>
          <w:rFonts w:ascii="Kalpurush" w:hAnsi="Kalpurush" w:cs="Kalpurush"/>
          <w:cs/>
          <w:lang w:bidi="bn-IN"/>
        </w:rPr>
        <w:t>নং</w:t>
      </w:r>
      <w:r w:rsidRPr="00CC4999">
        <w:rPr>
          <w:rFonts w:ascii="Kalpurush" w:hAnsi="Kalpurush" w:cs="Kalpurush"/>
        </w:rPr>
        <w:t xml:space="preserve"> </w:t>
      </w:r>
      <w:r w:rsidRPr="00CC4999">
        <w:rPr>
          <w:rFonts w:ascii="Kalpurush" w:hAnsi="Kalpurush" w:cs="Kalpurush"/>
          <w:cs/>
          <w:lang w:bidi="bn-IN"/>
        </w:rPr>
        <w:t>১৩২৭</w:t>
      </w:r>
    </w:p>
  </w:footnote>
  <w:footnote w:id="5">
    <w:p w:rsidR="00EB30AA" w:rsidRPr="00CC4999" w:rsidRDefault="00EB30AA" w:rsidP="00A16F86">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hAnsi="Kalpurush" w:cs="Kalpurush"/>
          <w:cs/>
          <w:lang w:bidi="bn-IN"/>
        </w:rPr>
        <w:t>সহীহ</w:t>
      </w:r>
      <w:r w:rsidRPr="00CC4999">
        <w:rPr>
          <w:rFonts w:ascii="Kalpurush" w:hAnsi="Kalpurush" w:cs="Kalpurush"/>
        </w:rPr>
        <w:t xml:space="preserve"> </w:t>
      </w:r>
      <w:r w:rsidRPr="00CC4999">
        <w:rPr>
          <w:rFonts w:ascii="Kalpurush" w:hAnsi="Kalpurush" w:cs="Kalpurush"/>
          <w:cs/>
          <w:lang w:bidi="bn-IN"/>
        </w:rPr>
        <w:t>বুখারী</w:t>
      </w:r>
      <w:r w:rsidRPr="00CC4999">
        <w:rPr>
          <w:rFonts w:ascii="Kalpurush" w:hAnsi="Kalpurush" w:cs="Kalpurush"/>
        </w:rPr>
        <w:t xml:space="preserve">, </w:t>
      </w:r>
      <w:r w:rsidRPr="00CC4999">
        <w:rPr>
          <w:rFonts w:ascii="Kalpurush" w:hAnsi="Kalpurush" w:cs="Kalpurush"/>
          <w:cs/>
          <w:lang w:bidi="bn-IN"/>
        </w:rPr>
        <w:t>হাদীস</w:t>
      </w:r>
      <w:r w:rsidRPr="00CC4999">
        <w:rPr>
          <w:rFonts w:ascii="Kalpurush" w:hAnsi="Kalpurush" w:cs="Kalpurush"/>
        </w:rPr>
        <w:t xml:space="preserve"> </w:t>
      </w:r>
      <w:r w:rsidRPr="00CC4999">
        <w:rPr>
          <w:rFonts w:ascii="Kalpurush" w:hAnsi="Kalpurush" w:cs="Kalpurush"/>
          <w:cs/>
          <w:lang w:bidi="bn-IN"/>
        </w:rPr>
        <w:t>নং</w:t>
      </w:r>
      <w:r w:rsidRPr="00CC4999">
        <w:rPr>
          <w:rFonts w:ascii="Kalpurush" w:hAnsi="Kalpurush" w:cs="Kalpurush"/>
        </w:rPr>
        <w:t xml:space="preserve"> </w:t>
      </w:r>
      <w:r w:rsidRPr="00CC4999">
        <w:rPr>
          <w:rFonts w:ascii="Kalpurush" w:hAnsi="Kalpurush" w:cs="Kalpurush"/>
          <w:cs/>
          <w:lang w:bidi="bn-IN"/>
        </w:rPr>
        <w:t>১৬৪১</w:t>
      </w:r>
    </w:p>
  </w:footnote>
  <w:footnote w:id="6">
    <w:p w:rsidR="00142821" w:rsidRPr="00CC4999" w:rsidRDefault="00142821" w:rsidP="003A1A69">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hAnsi="Kalpurush" w:cs="Kalpurush"/>
          <w:cs/>
          <w:lang w:bidi="bn-IN"/>
        </w:rPr>
        <w:t>সুনান</w:t>
      </w:r>
      <w:r w:rsidRPr="00CC4999">
        <w:rPr>
          <w:rFonts w:ascii="Kalpurush" w:hAnsi="Kalpurush" w:cs="Kalpurush"/>
        </w:rPr>
        <w:t xml:space="preserve"> </w:t>
      </w:r>
      <w:r w:rsidRPr="00CC4999">
        <w:rPr>
          <w:rFonts w:ascii="Kalpurush" w:hAnsi="Kalpurush" w:cs="Kalpurush"/>
          <w:cs/>
          <w:lang w:bidi="bn-IN"/>
        </w:rPr>
        <w:t>নাসাঈ</w:t>
      </w:r>
      <w:r w:rsidRPr="00CC4999">
        <w:rPr>
          <w:rFonts w:ascii="Kalpurush" w:hAnsi="Kalpurush" w:cs="Kalpurush"/>
        </w:rPr>
        <w:t xml:space="preserve">, </w:t>
      </w:r>
      <w:r w:rsidRPr="00CC4999">
        <w:rPr>
          <w:rFonts w:ascii="Kalpurush" w:hAnsi="Kalpurush" w:cs="Kalpurush"/>
          <w:cs/>
          <w:lang w:bidi="bn-IN"/>
        </w:rPr>
        <w:t>হাদীস</w:t>
      </w:r>
      <w:r w:rsidRPr="00CC4999">
        <w:rPr>
          <w:rFonts w:ascii="Kalpurush" w:hAnsi="Kalpurush" w:cs="Kalpurush"/>
        </w:rPr>
        <w:t xml:space="preserve"> </w:t>
      </w:r>
      <w:r w:rsidRPr="00CC4999">
        <w:rPr>
          <w:rFonts w:ascii="Kalpurush" w:hAnsi="Kalpurush" w:cs="Kalpurush"/>
          <w:cs/>
          <w:lang w:bidi="bn-IN"/>
        </w:rPr>
        <w:t>নং</w:t>
      </w:r>
      <w:r w:rsidRPr="00CC4999">
        <w:rPr>
          <w:rFonts w:ascii="Kalpurush" w:hAnsi="Kalpurush" w:cs="Kalpurush"/>
        </w:rPr>
        <w:t xml:space="preserve"> </w:t>
      </w:r>
      <w:r w:rsidRPr="00CC4999">
        <w:rPr>
          <w:rFonts w:ascii="Kalpurush" w:hAnsi="Kalpurush" w:cs="Kalpurush"/>
          <w:cs/>
          <w:lang w:bidi="bn-IN"/>
        </w:rPr>
        <w:t>৩০৬২</w:t>
      </w:r>
    </w:p>
  </w:footnote>
  <w:footnote w:id="7">
    <w:p w:rsidR="0028476E" w:rsidRPr="00CC4999" w:rsidRDefault="0028476E" w:rsidP="003A1A69">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hAnsi="Kalpurush" w:cs="Kalpurush"/>
          <w:cs/>
          <w:lang w:bidi="bn-IN"/>
        </w:rPr>
        <w:t>মুসান্নাফ</w:t>
      </w:r>
      <w:r w:rsidRPr="00CC4999">
        <w:rPr>
          <w:rFonts w:ascii="Kalpurush" w:hAnsi="Kalpurush" w:cs="Kalpurush"/>
        </w:rPr>
        <w:t xml:space="preserve"> </w:t>
      </w:r>
      <w:r w:rsidRPr="00CC4999">
        <w:rPr>
          <w:rFonts w:ascii="Kalpurush" w:hAnsi="Kalpurush" w:cs="Kalpurush"/>
          <w:cs/>
          <w:lang w:bidi="bn-IN"/>
        </w:rPr>
        <w:t>আবদুর</w:t>
      </w:r>
      <w:r w:rsidRPr="00CC4999">
        <w:rPr>
          <w:rFonts w:ascii="Kalpurush" w:hAnsi="Kalpurush" w:cs="Kalpurush"/>
        </w:rPr>
        <w:t xml:space="preserve"> </w:t>
      </w:r>
      <w:r w:rsidRPr="00CC4999">
        <w:rPr>
          <w:rFonts w:ascii="Kalpurush" w:hAnsi="Kalpurush" w:cs="Kalpurush"/>
          <w:cs/>
          <w:lang w:bidi="bn-IN"/>
        </w:rPr>
        <w:t>রাযযাক</w:t>
      </w:r>
      <w:r w:rsidRPr="00CC4999">
        <w:rPr>
          <w:rFonts w:ascii="Kalpurush" w:hAnsi="Kalpurush" w:cs="Kalpurush"/>
        </w:rPr>
        <w:t xml:space="preserve">, </w:t>
      </w:r>
      <w:r w:rsidRPr="00CC4999">
        <w:rPr>
          <w:rFonts w:ascii="Kalpurush" w:hAnsi="Kalpurush" w:cs="Kalpurush"/>
          <w:cs/>
          <w:lang w:bidi="bn-IN"/>
        </w:rPr>
        <w:t>হাদীস</w:t>
      </w:r>
      <w:r w:rsidRPr="00CC4999">
        <w:rPr>
          <w:rFonts w:ascii="Kalpurush" w:hAnsi="Kalpurush" w:cs="Kalpurush"/>
        </w:rPr>
        <w:t xml:space="preserve"> </w:t>
      </w:r>
      <w:r w:rsidRPr="00CC4999">
        <w:rPr>
          <w:rFonts w:ascii="Kalpurush" w:hAnsi="Kalpurush" w:cs="Kalpurush"/>
          <w:cs/>
          <w:lang w:bidi="bn-IN"/>
        </w:rPr>
        <w:t>নং</w:t>
      </w:r>
      <w:r w:rsidRPr="00CC4999">
        <w:rPr>
          <w:rFonts w:ascii="Kalpurush" w:hAnsi="Kalpurush" w:cs="Kalpurush"/>
        </w:rPr>
        <w:t xml:space="preserve"> </w:t>
      </w:r>
      <w:r w:rsidRPr="00CC4999">
        <w:rPr>
          <w:rFonts w:ascii="Kalpurush" w:hAnsi="Kalpurush" w:cs="Kalpurush"/>
          <w:cs/>
          <w:lang w:bidi="bn-IN"/>
        </w:rPr>
        <w:t>৯৮৯১</w:t>
      </w:r>
    </w:p>
  </w:footnote>
  <w:footnote w:id="8">
    <w:p w:rsidR="0036222A" w:rsidRPr="00CC4999" w:rsidRDefault="0036222A" w:rsidP="003A1A69">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eastAsia="Nikosh" w:hAnsi="Kalpurush" w:cs="Kalpurush"/>
          <w:cs/>
          <w:lang w:bidi="bn-BD"/>
        </w:rPr>
        <w:t>সহীহ বুখারী, হাদীস নং ২৯৪; সহীহ মুসলিম, হাদীস নং ১২১১</w:t>
      </w:r>
    </w:p>
  </w:footnote>
  <w:footnote w:id="9">
    <w:p w:rsidR="00F84957" w:rsidRPr="00CC4999" w:rsidRDefault="00F84957" w:rsidP="003A1A69">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eastAsia="Nikosh" w:hAnsi="Kalpurush" w:cs="Kalpurush"/>
          <w:cs/>
          <w:lang w:bidi="bn-BD"/>
        </w:rPr>
        <w:t>ইমাম মুহাম্মদ আশ</w:t>
      </w:r>
      <w:r w:rsidR="00322FD7" w:rsidRPr="00CC4999">
        <w:rPr>
          <w:rFonts w:ascii="Kalpurush" w:eastAsia="Nikosh" w:hAnsi="Kalpurush" w:cs="Kalpurush"/>
          <w:cs/>
          <w:lang w:bidi="bn-BD"/>
        </w:rPr>
        <w:t>-</w:t>
      </w:r>
      <w:r w:rsidRPr="00CC4999">
        <w:rPr>
          <w:rFonts w:ascii="Kalpurush" w:eastAsia="Nikosh" w:hAnsi="Kalpurush" w:cs="Kalpurush"/>
          <w:cs/>
          <w:lang w:bidi="bn-BD"/>
        </w:rPr>
        <w:t>শানকীতি, খালিসূল জুমান, পৃ: ১৮২</w:t>
      </w:r>
    </w:p>
  </w:footnote>
  <w:footnote w:id="10">
    <w:p w:rsidR="005D36E6" w:rsidRPr="00CC4999" w:rsidRDefault="005D36E6" w:rsidP="00A16F86">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hAnsi="Kalpurush" w:cs="Kalpurush"/>
          <w:cs/>
          <w:lang w:bidi="bn-IN"/>
        </w:rPr>
        <w:t>তাফসীর</w:t>
      </w:r>
      <w:r w:rsidRPr="00CC4999">
        <w:rPr>
          <w:rFonts w:ascii="Kalpurush" w:hAnsi="Kalpurush" w:cs="Kalpurush"/>
        </w:rPr>
        <w:t xml:space="preserve"> </w:t>
      </w:r>
      <w:r w:rsidRPr="00CC4999">
        <w:rPr>
          <w:rFonts w:ascii="Kalpurush" w:eastAsia="Nikosh" w:hAnsi="Kalpurush" w:cs="Kalpurush"/>
          <w:cs/>
          <w:lang w:bidi="bn-BD"/>
        </w:rPr>
        <w:t>ইবন কাছীর, খন্ড: ১, পৃ: ১৫৭</w:t>
      </w:r>
    </w:p>
  </w:footnote>
  <w:footnote w:id="11">
    <w:p w:rsidR="00A16F86" w:rsidRPr="00CC4999" w:rsidRDefault="00A16F86" w:rsidP="00A16F86">
      <w:pPr>
        <w:bidi w:val="0"/>
        <w:spacing w:after="0" w:line="240" w:lineRule="auto"/>
        <w:jc w:val="both"/>
        <w:rPr>
          <w:rFonts w:ascii="Kalpurush" w:eastAsia="Nikosh" w:hAnsi="Kalpurush" w:cs="Kalpurush"/>
          <w:sz w:val="20"/>
          <w:szCs w:val="20"/>
        </w:rPr>
      </w:pPr>
      <w:r w:rsidRPr="00CC4999">
        <w:rPr>
          <w:rStyle w:val="FootnoteReference"/>
          <w:rFonts w:ascii="Kalpurush" w:hAnsi="Kalpurush" w:cs="Kalpurush"/>
          <w:sz w:val="20"/>
          <w:szCs w:val="20"/>
        </w:rPr>
        <w:footnoteRef/>
      </w:r>
      <w:r w:rsidRPr="00CC4999">
        <w:rPr>
          <w:rFonts w:ascii="Kalpurush" w:hAnsi="Kalpurush" w:cs="Kalpurush"/>
          <w:sz w:val="20"/>
          <w:szCs w:val="20"/>
        </w:rPr>
        <w:t xml:space="preserve"> </w:t>
      </w:r>
      <w:r w:rsidRPr="00CC4999">
        <w:rPr>
          <w:rFonts w:ascii="Kalpurush" w:eastAsia="Nikosh" w:hAnsi="Kalpurush" w:cs="Kalpurush"/>
          <w:sz w:val="20"/>
          <w:szCs w:val="20"/>
          <w:cs/>
          <w:lang w:bidi="bn-BD"/>
        </w:rPr>
        <w:t>আল্লামা ইবন হাজার আল-আসকালানী, ফাতহুল বারী, খণ্ড: ৩, পৃ: ২৬৯</w:t>
      </w:r>
    </w:p>
  </w:footnote>
  <w:footnote w:id="12">
    <w:p w:rsidR="002F608D" w:rsidRPr="00CC4999" w:rsidRDefault="002F608D" w:rsidP="00A16F86">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hAnsi="Kalpurush" w:cs="Kalpurush"/>
          <w:cs/>
          <w:lang w:bidi="bn-IN"/>
        </w:rPr>
        <w:t>সহীহ</w:t>
      </w:r>
      <w:r w:rsidRPr="00CC4999">
        <w:rPr>
          <w:rFonts w:ascii="Kalpurush" w:hAnsi="Kalpurush" w:cs="Kalpurush"/>
        </w:rPr>
        <w:t xml:space="preserve"> </w:t>
      </w:r>
      <w:r w:rsidRPr="00CC4999">
        <w:rPr>
          <w:rFonts w:ascii="Kalpurush" w:hAnsi="Kalpurush" w:cs="Kalpurush"/>
          <w:cs/>
          <w:lang w:bidi="bn-IN"/>
        </w:rPr>
        <w:t>বুখারী</w:t>
      </w:r>
      <w:r w:rsidRPr="00CC4999">
        <w:rPr>
          <w:rFonts w:ascii="Kalpurush" w:hAnsi="Kalpurush" w:cs="Kalpurush"/>
        </w:rPr>
        <w:t xml:space="preserve">, </w:t>
      </w:r>
      <w:r w:rsidRPr="00CC4999">
        <w:rPr>
          <w:rFonts w:ascii="Kalpurush" w:hAnsi="Kalpurush" w:cs="Kalpurush"/>
          <w:cs/>
          <w:lang w:bidi="bn-IN"/>
        </w:rPr>
        <w:t>হাদীস</w:t>
      </w:r>
      <w:r w:rsidRPr="00CC4999">
        <w:rPr>
          <w:rFonts w:ascii="Kalpurush" w:hAnsi="Kalpurush" w:cs="Kalpurush"/>
        </w:rPr>
        <w:t xml:space="preserve"> </w:t>
      </w:r>
      <w:r w:rsidRPr="00CC4999">
        <w:rPr>
          <w:rFonts w:ascii="Kalpurush" w:hAnsi="Kalpurush" w:cs="Kalpurush"/>
          <w:cs/>
          <w:lang w:bidi="bn-IN"/>
        </w:rPr>
        <w:t>নং</w:t>
      </w:r>
      <w:r w:rsidRPr="00CC4999">
        <w:rPr>
          <w:rFonts w:ascii="Kalpurush" w:hAnsi="Kalpurush" w:cs="Kalpurush"/>
        </w:rPr>
        <w:t xml:space="preserve"> </w:t>
      </w:r>
      <w:r w:rsidRPr="00CC4999">
        <w:rPr>
          <w:rFonts w:ascii="Kalpurush" w:hAnsi="Kalpurush" w:cs="Kalpurush"/>
          <w:cs/>
          <w:lang w:bidi="bn-IN"/>
        </w:rPr>
        <w:t>১৬১৮</w:t>
      </w:r>
    </w:p>
  </w:footnote>
  <w:footnote w:id="13">
    <w:p w:rsidR="001375C1" w:rsidRPr="00CC4999" w:rsidRDefault="001375C1" w:rsidP="00A16F86">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eastAsia="Nikosh" w:hAnsi="Kalpurush" w:cs="Kalpurush"/>
          <w:cs/>
          <w:lang w:bidi="bn-BD"/>
        </w:rPr>
        <w:t>ইবন হাজার আল-আসকালানী, ফাতহুল বারী</w:t>
      </w:r>
      <w:r w:rsidR="00A16F86" w:rsidRPr="00CC4999">
        <w:rPr>
          <w:rFonts w:ascii="Kalpurush" w:eastAsia="Nikosh" w:hAnsi="Kalpurush" w:cs="Kalpurush"/>
          <w:cs/>
          <w:lang w:bidi="bn-BD"/>
        </w:rPr>
        <w:t>, খণ্ড</w:t>
      </w:r>
      <w:r w:rsidRPr="00CC4999">
        <w:rPr>
          <w:rFonts w:ascii="Kalpurush" w:eastAsia="Nikosh" w:hAnsi="Kalpurush" w:cs="Kalpurush"/>
          <w:cs/>
          <w:lang w:bidi="bn-BD"/>
        </w:rPr>
        <w:t>: ৩</w:t>
      </w:r>
      <w:r w:rsidR="00A16F86" w:rsidRPr="00CC4999">
        <w:rPr>
          <w:rFonts w:ascii="Kalpurush" w:eastAsia="Nikosh" w:hAnsi="Kalpurush" w:cs="Kalpurush"/>
          <w:cs/>
          <w:lang w:bidi="bn-BD"/>
        </w:rPr>
        <w:t xml:space="preserve">, পৃ: </w:t>
      </w:r>
      <w:r w:rsidRPr="00CC4999">
        <w:rPr>
          <w:rFonts w:ascii="Kalpurush" w:eastAsia="Nikosh" w:hAnsi="Kalpurush" w:cs="Kalpurush"/>
          <w:cs/>
          <w:lang w:bidi="bn-BD"/>
        </w:rPr>
        <w:t>২৬৯</w:t>
      </w:r>
    </w:p>
  </w:footnote>
  <w:footnote w:id="14">
    <w:p w:rsidR="00A55D6D" w:rsidRPr="00CC4999" w:rsidRDefault="00A55D6D" w:rsidP="00CC4999">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eastAsia="Nikosh" w:hAnsi="Kalpurush" w:cs="Kalpurush"/>
          <w:cs/>
          <w:lang w:bidi="bn-BD"/>
        </w:rPr>
        <w:t>সহীহ বুখারী, হাদীস নং ১৭৯০; সহীহ মুসলিম, হাদীস নং ১২৭৭</w:t>
      </w:r>
    </w:p>
  </w:footnote>
  <w:footnote w:id="15">
    <w:p w:rsidR="001375C1" w:rsidRPr="00CC4999" w:rsidRDefault="001375C1" w:rsidP="00CC4999">
      <w:pPr>
        <w:pStyle w:val="FootnoteText"/>
        <w:bidi w:val="0"/>
        <w:rPr>
          <w:rFonts w:ascii="Kalpurush" w:hAnsi="Kalpurush" w:cs="Kalpurush"/>
        </w:rPr>
      </w:pPr>
      <w:r w:rsidRPr="00CC4999">
        <w:rPr>
          <w:rStyle w:val="FootnoteReference"/>
          <w:rFonts w:ascii="Kalpurush" w:hAnsi="Kalpurush" w:cs="Kalpurush"/>
        </w:rPr>
        <w:footnoteRef/>
      </w:r>
      <w:r w:rsidRPr="00CC4999">
        <w:rPr>
          <w:rFonts w:ascii="Kalpurush" w:hAnsi="Kalpurush" w:cs="Kalpurush"/>
        </w:rPr>
        <w:t xml:space="preserve"> </w:t>
      </w:r>
      <w:r w:rsidRPr="00CC4999">
        <w:rPr>
          <w:rFonts w:ascii="Kalpurush" w:eastAsia="Nikosh" w:hAnsi="Kalpurush" w:cs="Kalpurush"/>
          <w:cs/>
          <w:lang w:bidi="bn-BD"/>
        </w:rPr>
        <w:t>মুসনাদ আহমাদ, হাদীস নং ২৭৩৬৭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2A1696">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-563245</wp:posOffset>
              </wp:positionH>
              <wp:positionV relativeFrom="paragraph">
                <wp:posOffset>-183515</wp:posOffset>
              </wp:positionV>
              <wp:extent cx="2530475" cy="400050"/>
              <wp:effectExtent l="0" t="0" r="4445"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79E" w:rsidRPr="008378B2" w:rsidRDefault="00D13FF6" w:rsidP="008842ED">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তাওয়াফ ও সাঈ</w:t>
                          </w:r>
                          <w:r w:rsidR="00CC4999">
                            <w:rPr>
                              <w:rFonts w:ascii="Kalpurush" w:hAnsi="Kalpurush" w:cs="Kalpurush" w:hint="cs"/>
                              <w:color w:val="205B83"/>
                              <w:sz w:val="20"/>
                              <w:szCs w:val="24"/>
                              <w:cs/>
                              <w:lang w:bidi="bn-BD"/>
                            </w:rPr>
                            <w:t>‘</w:t>
                          </w:r>
                          <w:r w:rsidR="008842ED">
                            <w:rPr>
                              <w:rFonts w:ascii="Kalpurush" w:hAnsi="Kalpurush" w:cs="Kalpurush" w:hint="cs"/>
                              <w:color w:val="205B83"/>
                              <w:sz w:val="20"/>
                              <w:szCs w:val="24"/>
                              <w:cs/>
                              <w:lang w:bidi="bn-BD"/>
                            </w:rPr>
                            <w:t>র বিধান</w:t>
                          </w:r>
                          <w:r>
                            <w:rPr>
                              <w:rFonts w:ascii="Kalpurush" w:hAnsi="Kalpurush" w:cs="Kalpurush"/>
                              <w:color w:val="205B83"/>
                              <w:sz w:val="20"/>
                              <w:szCs w:val="24"/>
                              <w:cs/>
                              <w:lang w:bidi="bn-BD"/>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35pt;margin-top:-14.45pt;width:199.25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FQnwIAAEYFAAAOAAAAZHJzL2Uyb0RvYy54bWysVNuO2yAQfa/Uf0C8Z32pvYmtdVZ7aapK&#10;24u02w/AgG1UDC6Q2Nuq/94BJ9mkfamqvtgwwJlzZg5cXU+9RDturNCqwslFjBFXVDOh2gp/edos&#10;VhhZRxQjUite4Wdu8fX69aurcSh5qjstGTcIQJQtx6HCnXNDGUWWdrwn9kIPXMFio01PHExNGzFD&#10;RkDvZZTG8WU0asMGoym3FqL38yJeB/ym4dR9ahrLHZIVBm4ufE341v4bra9I2RoydILuaZB/YNET&#10;oSDpEeqeOIK2RvwB1QtqtNWNu6C6j3TTCMqDBlCTxL+peezIwIMWKI4djmWy/w+Wftx9NkiwChcY&#10;KdJDi5745NCtnlDqqzMOtoRNjwNscxOEoctBqR0eNP1qkdJ3HVEtvzFGjx0nDNgl/mR0cnTGsR6k&#10;Hj9oBmnI1ukANDWm96WDYiBAhy49HzvjqVAIpvmbOFvmGFFYy+I4zkPrIlIeTg/Gundc98gPKmyg&#10;8wGd7B6s82xIedjik1ktBdsIKcPEu43fSYN2BHxSt7NCue2B6hxLIGe8twvEwVRz/EAjGNZDhExn&#10;6FL5HEr7bDOROQLagJpf8yqDWX4USZrFt2mx2Fyulotsk+WLYhmvFnFS3BaXcVZk95ufXleSlZ1g&#10;jKsHofjBuEn2d8bYX6HZcsG6aAQD5GkeSnbG3pq2PlYmFOEo+bSEvXBwj6XoK7w6KZX3w1vFQDYp&#10;HRFyHkfn9EPJoAaHf6hKcI83zGwdN9UToHhL1Zo9g4+MhjaDWeDxgUGnzXeMRrjIFbbftsRwjOR7&#10;BV4skizzNz9MsnyZwsScrtSnK0RRgKqww2ge3rn5tdgORrQdZJq9ofQN+LcRwVovrECCn8BlDWL2&#10;D4t/DU7nYdfL87f+BQAA//8DAFBLAwQUAAYACAAAACEA8qvAgt4AAAAKAQAADwAAAGRycy9kb3du&#10;cmV2LnhtbEyPwU7DMBBE70j8g7VI3Fq7BVE3jVMBEhcuqKXi7MTbODS2I9ttAl/PcoLbjPZpdqbc&#10;Tq5nF4ypC17BYi6AoW+C6Xyr4PD+MpPAUtbe6D54VPCFCbbV9VWpCxNGv8PLPreMQnwqtAKb81Bw&#10;nhqLTqd5GNDT7Rii05lsbLmJeqRw1/OlEA/c6c7TB6sHfLbYnPZnp+Cj/cSn7jV+izcuxpMMu0O9&#10;skrd3kyPG2AZp/wHw299qg4VdarD2ZvEegUzKVeEkljKNTAi7sSaxtQk7hfAq5L/n1D9AAAA//8D&#10;AFBLAQItABQABgAIAAAAIQC2gziS/gAAAOEBAAATAAAAAAAAAAAAAAAAAAAAAABbQ29udGVudF9U&#10;eXBlc10ueG1sUEsBAi0AFAAGAAgAAAAhADj9If/WAAAAlAEAAAsAAAAAAAAAAAAAAAAALwEAAF9y&#10;ZWxzLy5yZWxzUEsBAi0AFAAGAAgAAAAhAIEA4VCfAgAARgUAAA4AAAAAAAAAAAAAAAAALgIAAGRy&#10;cy9lMm9Eb2MueG1sUEsBAi0AFAAGAAgAAAAhAPKrwILeAAAACgEAAA8AAAAAAAAAAAAAAAAA+QQA&#10;AGRycy9kb3ducmV2LnhtbFBLBQYAAAAABAAEAPMAAAAEBgAAAAA=&#10;" fillcolor="white [3212]" stroked="f">
              <v:textbox>
                <w:txbxContent>
                  <w:p w:rsidR="0013579E" w:rsidRPr="008378B2" w:rsidRDefault="00D13FF6" w:rsidP="008842ED">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তাওয়াফ ও সাঈ</w:t>
                    </w:r>
                    <w:r w:rsidR="00CC4999">
                      <w:rPr>
                        <w:rFonts w:ascii="Kalpurush" w:hAnsi="Kalpurush" w:cs="Kalpurush" w:hint="cs"/>
                        <w:color w:val="205B83"/>
                        <w:sz w:val="20"/>
                        <w:szCs w:val="24"/>
                        <w:cs/>
                        <w:lang w:bidi="bn-BD"/>
                      </w:rPr>
                      <w:t>‘</w:t>
                    </w:r>
                    <w:r w:rsidR="008842ED">
                      <w:rPr>
                        <w:rFonts w:ascii="Kalpurush" w:hAnsi="Kalpurush" w:cs="Kalpurush" w:hint="cs"/>
                        <w:color w:val="205B83"/>
                        <w:sz w:val="20"/>
                        <w:szCs w:val="24"/>
                        <w:cs/>
                        <w:lang w:bidi="bn-BD"/>
                      </w:rPr>
                      <w:t>র বিধান</w:t>
                    </w:r>
                    <w:r>
                      <w:rPr>
                        <w:rFonts w:ascii="Kalpurush" w:hAnsi="Kalpurush" w:cs="Kalpurush"/>
                        <w:color w:val="205B83"/>
                        <w:sz w:val="20"/>
                        <w:szCs w:val="24"/>
                        <w:cs/>
                        <w:lang w:bidi="bn-BD"/>
                      </w:rPr>
                      <w:t xml:space="preserv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12EC6"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4B4DC6"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4B4DC6" w:rsidRPr="008378B2">
                            <w:rPr>
                              <w:rFonts w:ascii="Kalpurush ANSI" w:hAnsi="Kalpurush ANSI" w:cstheme="majorBidi"/>
                              <w:b/>
                              <w:bCs/>
                              <w:color w:val="205B83"/>
                              <w:sz w:val="20"/>
                              <w:szCs w:val="20"/>
                              <w:lang w:bidi="ar-EG"/>
                            </w:rPr>
                            <w:fldChar w:fldCharType="separate"/>
                          </w:r>
                          <w:r w:rsidR="00893998">
                            <w:rPr>
                              <w:rFonts w:ascii="Kalpurush ANSI" w:hAnsi="Kalpurush ANSI" w:cstheme="majorBidi"/>
                              <w:b/>
                              <w:bCs/>
                              <w:noProof/>
                              <w:color w:val="205B83"/>
                              <w:sz w:val="20"/>
                              <w:szCs w:val="20"/>
                              <w:lang w:bidi="ar-EG"/>
                            </w:rPr>
                            <w:t>5</w:t>
                          </w:r>
                          <w:r w:rsidR="004B4DC6"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5gTQIAAJEEAAAOAAAAZHJzL2Uyb0RvYy54bWysVNtu2zAMfR+wfxD0vtpxkl6MOkXXrsOA&#10;7gK0+wBZlm1huo1SYndfP0pK03R7G+YHQaSkQ/Ic0pdXs1ZkJ8BLaxq6OCkpEYbbTpqhod8f796d&#10;U+IDMx1T1oiGPglPrzZv31xOrhaVHa3qBBAEMb6eXEPHEFxdFJ6PQjN/Yp0weNhb0CygCUPRAZsQ&#10;XauiKsvTYrLQObBceI/e23xINwm/7wUPX/vei0BUQzG3kFZIaxvXYnPJ6gGYGyXfp8H+IQvNpMGg&#10;B6hbFhjZgvwLSksO1ts+nHCrC9v3kotUA1azKP+o5mFkTqRakBzvDjT5/wfLv+y+AZFdQytKDNMo&#10;0aOYA3lvZ7I4j/RMztd468HhvTCjH2VOpXp3b/kPT4y9GZkZxDWAnUbBOkxvEV8WR08zjo8g7fTZ&#10;dhiHbYNNQHMPOnKHbBBER5meDtLEXHgMWS1Pl6s1JRzPlhfL8nSdQrD6+bUDHz4Kq0ncNBRQ+oTO&#10;dvc+xGxY/XwlBvNWye5OKpWM2G7iRgHZMWyUdsgVqq3GVLNvUcYv9wv6sauyP7kQO3VshEiRXqEr&#10;Q6aGXqyrdebtVWQY2kPcZXlWnlX7ul5BaBlwTJTUDT0/SiSy/cF0qYkDkyrvMRtl9vRHxjP3YW7n&#10;JHTSJkrT2u4J9QCbpwKnGDejhV+UTDgRDfU/twwEJeqTQU0vFqtVHKFkrNZnFRpwfNIenzDDEaqh&#10;PAAl2bgJefC2DuQwYqzMsrHX2Am9TCK95LUvAPs+Mbqf0ThYx3a69fIn2fwG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4MI+YE0CAACRBAAADgAAAAAAAAAAAAAAAAAuAgAAZHJzL2Uyb0RvYy54bWxQSwECLQAUAAYA&#10;CAAAACEAF9RUIeEAAAAKAQAADwAAAAAAAAAAAAAAAACnBAAAZHJzL2Rvd25yZXYueG1sUEsFBgAA&#10;AAAEAAQA8wAAALUFA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4B4DC6"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4B4DC6" w:rsidRPr="008378B2">
                      <w:rPr>
                        <w:rFonts w:ascii="Kalpurush ANSI" w:hAnsi="Kalpurush ANSI" w:cstheme="majorBidi"/>
                        <w:b/>
                        <w:bCs/>
                        <w:color w:val="205B83"/>
                        <w:sz w:val="20"/>
                        <w:szCs w:val="20"/>
                        <w:lang w:bidi="ar-EG"/>
                      </w:rPr>
                      <w:fldChar w:fldCharType="separate"/>
                    </w:r>
                    <w:r w:rsidR="00893998">
                      <w:rPr>
                        <w:rFonts w:ascii="Kalpurush ANSI" w:hAnsi="Kalpurush ANSI" w:cstheme="majorBidi"/>
                        <w:b/>
                        <w:bCs/>
                        <w:noProof/>
                        <w:color w:val="205B83"/>
                        <w:sz w:val="20"/>
                        <w:szCs w:val="20"/>
                        <w:lang w:bidi="ar-EG"/>
                      </w:rPr>
                      <w:t>5</w:t>
                    </w:r>
                    <w:r w:rsidR="004B4DC6"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975BB"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CmMQIAAE4EAAAOAAAAZHJzL2Uyb0RvYy54bWysVMGO2yAQvVfqPyDuWdupm3WsOKvKTtrD&#10;dhsp2w8ggGNUDAjYOFHVf++AkzTbXqqqOZCBmXm8mXl48XDsJTpw64RWFc7uUoy4opoJta/w1+f1&#10;pMDIeaIYkVrxCp+4ww/Lt28Wgyn5VHdaMm4RgChXDqbCnfemTBJHO94Td6cNV+Bste2Jh63dJ8yS&#10;AdB7mUzTdJYM2jJjNeXOwWkzOvEy4rctp/5L2zrukawwcPNxtXHdhTVZLki5t8R0gp5pkH9g0ROh&#10;4NIrVEM8QS9W/AHVC2q1062/o7pPdNsKymMNUE2W/lbNtiOGx1qgOc5c2+T+Hyx9OmwsEgxmh5Ei&#10;PYxo6y0R+86jWisFDdQWFaFPg3ElhNdqY0Ol9Ki25lHTbw4pXXdE7Xnk+3wyAJKFjORVStg4A7ft&#10;hs+aQQx58To27djaHrVSmE8hMYBDY9AxTul0nRI/ekThcDbPprMMhkkvvoSUASIkGuv8R657FIwK&#10;S6FCA0lJDo/OB0q/QsKx0mshZRSBVGiA66f3aRoznJaCBW+Ic3a/q6VFBwI6yusiK1axQPDchvXC&#10;g5ql6CtcpOE36qvjhK0Ui9d4IuRoAxWpAjgUBuTO1qia7/N0vipWRT7Jp7PVJE+bZvJhXeeT2Tq7&#10;f9+8a+q6yX4EnlledoIxrgLVi4Kz/O8Ucn5Lo/auGr42JXmNHrsHZC//kXSccRjrKJCdZqeNvcwe&#10;RBuDzw8svIrbPdi3n4HlTwA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PKHUKY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2FD42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2A1696">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3998">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3998">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3998">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3998">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1DC3E2"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2A1696">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CBC5D1"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AB3BBA"/>
    <w:multiLevelType w:val="hybridMultilevel"/>
    <w:tmpl w:val="DE14660C"/>
    <w:lvl w:ilvl="0" w:tplc="FFFFFFFF">
      <w:start w:val="1"/>
      <w:numFmt w:val="decimal"/>
      <w:lvlText w:val="(%1)"/>
      <w:lvlJc w:val="left"/>
      <w:pPr>
        <w:tabs>
          <w:tab w:val="num" w:pos="750"/>
        </w:tabs>
        <w:ind w:left="750" w:hanging="39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30DC29B3"/>
    <w:multiLevelType w:val="hybridMultilevel"/>
    <w:tmpl w:val="F384BE40"/>
    <w:lvl w:ilvl="0" w:tplc="FFFFFFFF">
      <w:start w:val="1"/>
      <w:numFmt w:val="decimal"/>
      <w:lvlText w:val="(%1)"/>
      <w:lvlJc w:val="left"/>
      <w:pPr>
        <w:tabs>
          <w:tab w:val="num" w:pos="1260"/>
        </w:tabs>
        <w:ind w:left="1260" w:hanging="72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49354D4B"/>
    <w:multiLevelType w:val="hybridMultilevel"/>
    <w:tmpl w:val="99AE27E4"/>
    <w:lvl w:ilvl="0" w:tplc="FFFFFFFF">
      <w:start w:val="1"/>
      <w:numFmt w:val="decimal"/>
      <w:lvlText w:val="(%1)"/>
      <w:lvlJc w:val="left"/>
      <w:pPr>
        <w:tabs>
          <w:tab w:val="num" w:pos="750"/>
        </w:tabs>
        <w:ind w:left="750" w:hanging="39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5EC214E6"/>
    <w:multiLevelType w:val="hybridMultilevel"/>
    <w:tmpl w:val="AE0C7FB8"/>
    <w:lvl w:ilvl="0" w:tplc="FFFFFFFF">
      <w:start w:val="1"/>
      <w:numFmt w:val="decimal"/>
      <w:lvlText w:val="(%1)"/>
      <w:lvlJc w:val="left"/>
      <w:pPr>
        <w:tabs>
          <w:tab w:val="num" w:pos="735"/>
        </w:tabs>
        <w:ind w:left="735" w:hanging="375"/>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77CB6DDF"/>
    <w:multiLevelType w:val="hybridMultilevel"/>
    <w:tmpl w:val="AAD41DFA"/>
    <w:lvl w:ilvl="0" w:tplc="FFFFFFFF">
      <w:start w:val="1"/>
      <w:numFmt w:val="decimal"/>
      <w:lvlText w:val="%1)"/>
      <w:lvlJc w:val="left"/>
      <w:pPr>
        <w:tabs>
          <w:tab w:val="num" w:pos="720"/>
        </w:tabs>
        <w:ind w:left="720" w:hanging="360"/>
      </w:pPr>
      <w:rPr>
        <w:rFonts w:ascii="NikoshBAN" w:eastAsia="NikoshBAN" w:hAnsi="NikoshBAN" w:cs="NikoshBAN"/>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56AD8"/>
    <w:rsid w:val="00062610"/>
    <w:rsid w:val="000878B3"/>
    <w:rsid w:val="000928E5"/>
    <w:rsid w:val="00096E5B"/>
    <w:rsid w:val="000A43B4"/>
    <w:rsid w:val="000A53B5"/>
    <w:rsid w:val="000A6307"/>
    <w:rsid w:val="000C1391"/>
    <w:rsid w:val="000C21C9"/>
    <w:rsid w:val="000C2B16"/>
    <w:rsid w:val="000D2EBE"/>
    <w:rsid w:val="000D5816"/>
    <w:rsid w:val="000F420C"/>
    <w:rsid w:val="000F428D"/>
    <w:rsid w:val="001029A3"/>
    <w:rsid w:val="00112646"/>
    <w:rsid w:val="0011488A"/>
    <w:rsid w:val="00115691"/>
    <w:rsid w:val="0012729C"/>
    <w:rsid w:val="00130859"/>
    <w:rsid w:val="0013505A"/>
    <w:rsid w:val="0013579E"/>
    <w:rsid w:val="001375C1"/>
    <w:rsid w:val="00141C89"/>
    <w:rsid w:val="00142821"/>
    <w:rsid w:val="00152A14"/>
    <w:rsid w:val="00154133"/>
    <w:rsid w:val="00154ADE"/>
    <w:rsid w:val="00156067"/>
    <w:rsid w:val="00171C08"/>
    <w:rsid w:val="001752A3"/>
    <w:rsid w:val="00187D3B"/>
    <w:rsid w:val="001A0D79"/>
    <w:rsid w:val="001B09E4"/>
    <w:rsid w:val="001C14BE"/>
    <w:rsid w:val="001C7172"/>
    <w:rsid w:val="001D5361"/>
    <w:rsid w:val="001E3889"/>
    <w:rsid w:val="001F04F4"/>
    <w:rsid w:val="001F14F0"/>
    <w:rsid w:val="001F4E86"/>
    <w:rsid w:val="001F7F07"/>
    <w:rsid w:val="00200638"/>
    <w:rsid w:val="00200DC5"/>
    <w:rsid w:val="002219E3"/>
    <w:rsid w:val="00221F61"/>
    <w:rsid w:val="0023307B"/>
    <w:rsid w:val="00235410"/>
    <w:rsid w:val="00235692"/>
    <w:rsid w:val="00243D6F"/>
    <w:rsid w:val="00244258"/>
    <w:rsid w:val="002570E0"/>
    <w:rsid w:val="00263414"/>
    <w:rsid w:val="00267C61"/>
    <w:rsid w:val="00267C91"/>
    <w:rsid w:val="00270AE8"/>
    <w:rsid w:val="0028476E"/>
    <w:rsid w:val="00285CF8"/>
    <w:rsid w:val="002A1696"/>
    <w:rsid w:val="002A188F"/>
    <w:rsid w:val="002A3916"/>
    <w:rsid w:val="002B2FF1"/>
    <w:rsid w:val="002B662B"/>
    <w:rsid w:val="002B7BF6"/>
    <w:rsid w:val="002C2993"/>
    <w:rsid w:val="002C4329"/>
    <w:rsid w:val="002E7554"/>
    <w:rsid w:val="002F608D"/>
    <w:rsid w:val="002F72A4"/>
    <w:rsid w:val="00303E60"/>
    <w:rsid w:val="00303E87"/>
    <w:rsid w:val="003072B2"/>
    <w:rsid w:val="003124B9"/>
    <w:rsid w:val="00317B3C"/>
    <w:rsid w:val="00322FD7"/>
    <w:rsid w:val="003238D3"/>
    <w:rsid w:val="00324415"/>
    <w:rsid w:val="00336F87"/>
    <w:rsid w:val="00347608"/>
    <w:rsid w:val="00355520"/>
    <w:rsid w:val="0036222A"/>
    <w:rsid w:val="00365CB9"/>
    <w:rsid w:val="0036762A"/>
    <w:rsid w:val="00370D0C"/>
    <w:rsid w:val="00371452"/>
    <w:rsid w:val="0037703D"/>
    <w:rsid w:val="00384DF5"/>
    <w:rsid w:val="00391BB6"/>
    <w:rsid w:val="003947B2"/>
    <w:rsid w:val="003A1A69"/>
    <w:rsid w:val="003A2F87"/>
    <w:rsid w:val="003A475C"/>
    <w:rsid w:val="003A526E"/>
    <w:rsid w:val="003D5776"/>
    <w:rsid w:val="003D5F58"/>
    <w:rsid w:val="003E1AC6"/>
    <w:rsid w:val="00401B89"/>
    <w:rsid w:val="00404D37"/>
    <w:rsid w:val="00417B1B"/>
    <w:rsid w:val="0042191F"/>
    <w:rsid w:val="004348AA"/>
    <w:rsid w:val="00437EF4"/>
    <w:rsid w:val="00441C46"/>
    <w:rsid w:val="00445DA8"/>
    <w:rsid w:val="00447B55"/>
    <w:rsid w:val="00451428"/>
    <w:rsid w:val="0045467B"/>
    <w:rsid w:val="004554F2"/>
    <w:rsid w:val="00477478"/>
    <w:rsid w:val="00484501"/>
    <w:rsid w:val="004A6B2F"/>
    <w:rsid w:val="004B331C"/>
    <w:rsid w:val="004B43AE"/>
    <w:rsid w:val="004B4DC6"/>
    <w:rsid w:val="004C1156"/>
    <w:rsid w:val="004D08C4"/>
    <w:rsid w:val="004D4F86"/>
    <w:rsid w:val="004D6AE6"/>
    <w:rsid w:val="004E1754"/>
    <w:rsid w:val="004E2AD6"/>
    <w:rsid w:val="004E2DC3"/>
    <w:rsid w:val="004E38A0"/>
    <w:rsid w:val="004E5DC1"/>
    <w:rsid w:val="004E78EF"/>
    <w:rsid w:val="00506936"/>
    <w:rsid w:val="00514236"/>
    <w:rsid w:val="00521988"/>
    <w:rsid w:val="00527D98"/>
    <w:rsid w:val="0053109D"/>
    <w:rsid w:val="00534FEA"/>
    <w:rsid w:val="0053533B"/>
    <w:rsid w:val="00536D3B"/>
    <w:rsid w:val="005433FE"/>
    <w:rsid w:val="0055012F"/>
    <w:rsid w:val="00551E1E"/>
    <w:rsid w:val="00557B48"/>
    <w:rsid w:val="00562E8E"/>
    <w:rsid w:val="005666DC"/>
    <w:rsid w:val="005720B9"/>
    <w:rsid w:val="00572F8E"/>
    <w:rsid w:val="005736A2"/>
    <w:rsid w:val="00575281"/>
    <w:rsid w:val="00581AAB"/>
    <w:rsid w:val="00582B6B"/>
    <w:rsid w:val="0058544F"/>
    <w:rsid w:val="00596227"/>
    <w:rsid w:val="005A2344"/>
    <w:rsid w:val="005A2707"/>
    <w:rsid w:val="005A6FDB"/>
    <w:rsid w:val="005B322C"/>
    <w:rsid w:val="005C470D"/>
    <w:rsid w:val="005C6243"/>
    <w:rsid w:val="005D0E54"/>
    <w:rsid w:val="005D36E6"/>
    <w:rsid w:val="005E17A7"/>
    <w:rsid w:val="00604920"/>
    <w:rsid w:val="0060666D"/>
    <w:rsid w:val="00612832"/>
    <w:rsid w:val="006276F8"/>
    <w:rsid w:val="00631E7F"/>
    <w:rsid w:val="00632FB4"/>
    <w:rsid w:val="00662A2B"/>
    <w:rsid w:val="00671C3D"/>
    <w:rsid w:val="00677AE4"/>
    <w:rsid w:val="006821C8"/>
    <w:rsid w:val="0069533C"/>
    <w:rsid w:val="006A3B53"/>
    <w:rsid w:val="006B4B26"/>
    <w:rsid w:val="006B7076"/>
    <w:rsid w:val="006C1068"/>
    <w:rsid w:val="006C2388"/>
    <w:rsid w:val="006D7418"/>
    <w:rsid w:val="006D7C45"/>
    <w:rsid w:val="006E0420"/>
    <w:rsid w:val="006F4219"/>
    <w:rsid w:val="00717FAE"/>
    <w:rsid w:val="0072285B"/>
    <w:rsid w:val="007237DB"/>
    <w:rsid w:val="00770B0C"/>
    <w:rsid w:val="0077162A"/>
    <w:rsid w:val="00795BD3"/>
    <w:rsid w:val="007A32E8"/>
    <w:rsid w:val="007B7C61"/>
    <w:rsid w:val="007C1387"/>
    <w:rsid w:val="007C76B1"/>
    <w:rsid w:val="007D696B"/>
    <w:rsid w:val="007E5889"/>
    <w:rsid w:val="007E70EB"/>
    <w:rsid w:val="00814452"/>
    <w:rsid w:val="00820EAD"/>
    <w:rsid w:val="008210B3"/>
    <w:rsid w:val="00825D0B"/>
    <w:rsid w:val="00831246"/>
    <w:rsid w:val="00837333"/>
    <w:rsid w:val="008378B2"/>
    <w:rsid w:val="00844367"/>
    <w:rsid w:val="008454F3"/>
    <w:rsid w:val="00853076"/>
    <w:rsid w:val="00853ABB"/>
    <w:rsid w:val="00855E30"/>
    <w:rsid w:val="00864EDE"/>
    <w:rsid w:val="00870DC1"/>
    <w:rsid w:val="00875E3E"/>
    <w:rsid w:val="008842ED"/>
    <w:rsid w:val="00893998"/>
    <w:rsid w:val="00893F9C"/>
    <w:rsid w:val="008A5781"/>
    <w:rsid w:val="008A6BEA"/>
    <w:rsid w:val="008A7E01"/>
    <w:rsid w:val="008B3703"/>
    <w:rsid w:val="008B4F43"/>
    <w:rsid w:val="008B668D"/>
    <w:rsid w:val="008C093E"/>
    <w:rsid w:val="008C22AA"/>
    <w:rsid w:val="008C5507"/>
    <w:rsid w:val="008D3072"/>
    <w:rsid w:val="008D70C8"/>
    <w:rsid w:val="008E2038"/>
    <w:rsid w:val="008F5396"/>
    <w:rsid w:val="009035AB"/>
    <w:rsid w:val="00905A74"/>
    <w:rsid w:val="00912D68"/>
    <w:rsid w:val="0091338E"/>
    <w:rsid w:val="0092204B"/>
    <w:rsid w:val="00934E9D"/>
    <w:rsid w:val="00943955"/>
    <w:rsid w:val="00944C90"/>
    <w:rsid w:val="0094547A"/>
    <w:rsid w:val="00983A93"/>
    <w:rsid w:val="009967F9"/>
    <w:rsid w:val="009A6C6B"/>
    <w:rsid w:val="009B0E40"/>
    <w:rsid w:val="009B16F7"/>
    <w:rsid w:val="009C23DF"/>
    <w:rsid w:val="009D56BE"/>
    <w:rsid w:val="009F701F"/>
    <w:rsid w:val="009F7A7C"/>
    <w:rsid w:val="00A03054"/>
    <w:rsid w:val="00A052E1"/>
    <w:rsid w:val="00A16BB6"/>
    <w:rsid w:val="00A16F86"/>
    <w:rsid w:val="00A2421B"/>
    <w:rsid w:val="00A243F1"/>
    <w:rsid w:val="00A24BD8"/>
    <w:rsid w:val="00A32249"/>
    <w:rsid w:val="00A55C1B"/>
    <w:rsid w:val="00A55D6D"/>
    <w:rsid w:val="00A575DC"/>
    <w:rsid w:val="00A61E5C"/>
    <w:rsid w:val="00A65935"/>
    <w:rsid w:val="00A85F4E"/>
    <w:rsid w:val="00A906C0"/>
    <w:rsid w:val="00A9318C"/>
    <w:rsid w:val="00A93D97"/>
    <w:rsid w:val="00AA4283"/>
    <w:rsid w:val="00AC78CE"/>
    <w:rsid w:val="00AD2A33"/>
    <w:rsid w:val="00B04A20"/>
    <w:rsid w:val="00B3510F"/>
    <w:rsid w:val="00B4664B"/>
    <w:rsid w:val="00B50A3A"/>
    <w:rsid w:val="00B53323"/>
    <w:rsid w:val="00B572EF"/>
    <w:rsid w:val="00B61F93"/>
    <w:rsid w:val="00B730A9"/>
    <w:rsid w:val="00B805F9"/>
    <w:rsid w:val="00B820AA"/>
    <w:rsid w:val="00B867C5"/>
    <w:rsid w:val="00B90ABA"/>
    <w:rsid w:val="00B9115D"/>
    <w:rsid w:val="00B962D1"/>
    <w:rsid w:val="00BA456F"/>
    <w:rsid w:val="00BA5AB4"/>
    <w:rsid w:val="00BB2496"/>
    <w:rsid w:val="00BC3508"/>
    <w:rsid w:val="00BD190F"/>
    <w:rsid w:val="00BD39FE"/>
    <w:rsid w:val="00BE3A50"/>
    <w:rsid w:val="00BE3C14"/>
    <w:rsid w:val="00BE6198"/>
    <w:rsid w:val="00BF04A9"/>
    <w:rsid w:val="00BF1EBA"/>
    <w:rsid w:val="00BF25D9"/>
    <w:rsid w:val="00C03201"/>
    <w:rsid w:val="00C04C17"/>
    <w:rsid w:val="00C21104"/>
    <w:rsid w:val="00C37C22"/>
    <w:rsid w:val="00C45A48"/>
    <w:rsid w:val="00C50098"/>
    <w:rsid w:val="00C52EBC"/>
    <w:rsid w:val="00C559A9"/>
    <w:rsid w:val="00C71764"/>
    <w:rsid w:val="00C72BD4"/>
    <w:rsid w:val="00C7382B"/>
    <w:rsid w:val="00C837D1"/>
    <w:rsid w:val="00C90E54"/>
    <w:rsid w:val="00C92502"/>
    <w:rsid w:val="00C95193"/>
    <w:rsid w:val="00CA27F8"/>
    <w:rsid w:val="00CC46DF"/>
    <w:rsid w:val="00CC4999"/>
    <w:rsid w:val="00CD4735"/>
    <w:rsid w:val="00D104CF"/>
    <w:rsid w:val="00D10E23"/>
    <w:rsid w:val="00D12355"/>
    <w:rsid w:val="00D13FF6"/>
    <w:rsid w:val="00D14997"/>
    <w:rsid w:val="00D31C62"/>
    <w:rsid w:val="00D336D6"/>
    <w:rsid w:val="00D46176"/>
    <w:rsid w:val="00D52EFF"/>
    <w:rsid w:val="00D664B5"/>
    <w:rsid w:val="00D7109D"/>
    <w:rsid w:val="00D85A5F"/>
    <w:rsid w:val="00D86A0B"/>
    <w:rsid w:val="00D944A1"/>
    <w:rsid w:val="00D94D06"/>
    <w:rsid w:val="00DA2468"/>
    <w:rsid w:val="00DA4124"/>
    <w:rsid w:val="00DB2C08"/>
    <w:rsid w:val="00DB2E79"/>
    <w:rsid w:val="00DB48B2"/>
    <w:rsid w:val="00DC4849"/>
    <w:rsid w:val="00DC4F15"/>
    <w:rsid w:val="00DC58C8"/>
    <w:rsid w:val="00DC6A8E"/>
    <w:rsid w:val="00DD3398"/>
    <w:rsid w:val="00DE4A2B"/>
    <w:rsid w:val="00DF1D75"/>
    <w:rsid w:val="00DF7738"/>
    <w:rsid w:val="00DF7E4B"/>
    <w:rsid w:val="00E0449C"/>
    <w:rsid w:val="00E20546"/>
    <w:rsid w:val="00E210FF"/>
    <w:rsid w:val="00E21589"/>
    <w:rsid w:val="00E25D4B"/>
    <w:rsid w:val="00E270CA"/>
    <w:rsid w:val="00E32771"/>
    <w:rsid w:val="00E443FF"/>
    <w:rsid w:val="00E53C76"/>
    <w:rsid w:val="00E628ED"/>
    <w:rsid w:val="00E65ECA"/>
    <w:rsid w:val="00E829E9"/>
    <w:rsid w:val="00E9194F"/>
    <w:rsid w:val="00E942BB"/>
    <w:rsid w:val="00E96A90"/>
    <w:rsid w:val="00EA1A60"/>
    <w:rsid w:val="00EB07B9"/>
    <w:rsid w:val="00EB11F0"/>
    <w:rsid w:val="00EB30AA"/>
    <w:rsid w:val="00EB6A67"/>
    <w:rsid w:val="00EB6C49"/>
    <w:rsid w:val="00EF4F8B"/>
    <w:rsid w:val="00F06D60"/>
    <w:rsid w:val="00F07DC1"/>
    <w:rsid w:val="00F11B8A"/>
    <w:rsid w:val="00F12636"/>
    <w:rsid w:val="00F14FCB"/>
    <w:rsid w:val="00F15240"/>
    <w:rsid w:val="00F239EA"/>
    <w:rsid w:val="00F2420A"/>
    <w:rsid w:val="00F25412"/>
    <w:rsid w:val="00F2571C"/>
    <w:rsid w:val="00F3173B"/>
    <w:rsid w:val="00F6231D"/>
    <w:rsid w:val="00F71826"/>
    <w:rsid w:val="00F80158"/>
    <w:rsid w:val="00F80820"/>
    <w:rsid w:val="00F84957"/>
    <w:rsid w:val="00F92A3D"/>
    <w:rsid w:val="00FA09D6"/>
    <w:rsid w:val="00FB31B0"/>
    <w:rsid w:val="00FD706F"/>
    <w:rsid w:val="00FE0E13"/>
    <w:rsid w:val="00FE312B"/>
    <w:rsid w:val="00FF164E"/>
    <w:rsid w:val="00FF403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5CED80-E6E3-4FD3-AD21-D773AECF2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paragraph" w:styleId="Heading1">
    <w:name w:val="heading 1"/>
    <w:basedOn w:val="Normal"/>
    <w:next w:val="Normal"/>
    <w:link w:val="Heading1Char"/>
    <w:uiPriority w:val="9"/>
    <w:qFormat/>
    <w:rsid w:val="006276F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EndnoteText">
    <w:name w:val="endnote text"/>
    <w:basedOn w:val="Normal"/>
    <w:link w:val="EndnoteTextChar"/>
    <w:semiHidden/>
    <w:rsid w:val="007A32E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7A32E8"/>
    <w:rPr>
      <w:rFonts w:ascii="Times New Roman" w:eastAsia="Times New Roman" w:hAnsi="Times New Roman" w:cs="Times New Roman"/>
      <w:sz w:val="20"/>
      <w:szCs w:val="20"/>
    </w:rPr>
  </w:style>
  <w:style w:type="character" w:styleId="EndnoteReference">
    <w:name w:val="endnote reference"/>
    <w:semiHidden/>
    <w:rsid w:val="007A32E8"/>
    <w:rPr>
      <w:vertAlign w:val="superscript"/>
    </w:rPr>
  </w:style>
  <w:style w:type="paragraph" w:styleId="FootnoteText">
    <w:name w:val="footnote text"/>
    <w:aliases w:val="Char"/>
    <w:basedOn w:val="Normal"/>
    <w:link w:val="FootnoteTextChar"/>
    <w:semiHidden/>
    <w:unhideWhenUsed/>
    <w:rsid w:val="00BD39FE"/>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semiHidden/>
    <w:rsid w:val="00BD39FE"/>
    <w:rPr>
      <w:sz w:val="20"/>
      <w:szCs w:val="20"/>
    </w:rPr>
  </w:style>
  <w:style w:type="character" w:styleId="FootnoteReference">
    <w:name w:val="footnote reference"/>
    <w:basedOn w:val="DefaultParagraphFont"/>
    <w:semiHidden/>
    <w:unhideWhenUsed/>
    <w:rsid w:val="00BD39FE"/>
    <w:rPr>
      <w:vertAlign w:val="superscript"/>
    </w:rPr>
  </w:style>
  <w:style w:type="character" w:customStyle="1" w:styleId="apple-converted-space">
    <w:name w:val="apple-converted-space"/>
    <w:basedOn w:val="DefaultParagraphFont"/>
    <w:rsid w:val="006C2388"/>
  </w:style>
  <w:style w:type="character" w:customStyle="1" w:styleId="TraditionalArabic16">
    <w:name w:val="نمط (العربية وغيرها) Traditional Arabic (العربية وغيرها) ‏16 نقطة"/>
    <w:basedOn w:val="DefaultParagraphFont"/>
    <w:rsid w:val="006276F8"/>
    <w:rPr>
      <w:rFonts w:ascii="Traditional Arabic" w:hAnsi="Traditional Arabic" w:cs="Traditional Arabic"/>
      <w:sz w:val="28"/>
      <w:szCs w:val="32"/>
    </w:rPr>
  </w:style>
  <w:style w:type="paragraph" w:customStyle="1" w:styleId="2">
    <w:name w:val="نمط2"/>
    <w:basedOn w:val="Heading1"/>
    <w:rsid w:val="006276F8"/>
    <w:pPr>
      <w:keepLines w:val="0"/>
      <w:widowControl w:val="0"/>
      <w:spacing w:before="0" w:after="360" w:line="240" w:lineRule="auto"/>
      <w:ind w:right="-6"/>
      <w:jc w:val="center"/>
    </w:pPr>
    <w:rPr>
      <w:rFonts w:ascii="Traditional Arabic" w:eastAsia="Times New Roman" w:hAnsi="Traditional Arabic" w:cs="Monotype Koufi"/>
      <w:b w:val="0"/>
      <w:bCs w:val="0"/>
      <w:snapToGrid w:val="0"/>
      <w:color w:val="auto"/>
      <w:sz w:val="24"/>
      <w:szCs w:val="52"/>
      <w:lang w:eastAsia="ar-SA"/>
    </w:rPr>
  </w:style>
  <w:style w:type="character" w:customStyle="1" w:styleId="Heading1Char">
    <w:name w:val="Heading 1 Char"/>
    <w:basedOn w:val="DefaultParagraphFont"/>
    <w:link w:val="Heading1"/>
    <w:uiPriority w:val="9"/>
    <w:rsid w:val="006276F8"/>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ADEF3-BBA3-42A6-850F-A323615E5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1467</Words>
  <Characters>7765</Characters>
  <Application>Microsoft Office Word</Application>
  <DocSecurity>0</DocSecurity>
  <Lines>180</Lines>
  <Paragraphs>106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তাওয়াফ ও সাঈ‘র বিধান</vt:lpstr>
      <vt:lpstr/>
    </vt:vector>
  </TitlesOfParts>
  <Manager/>
  <Company>islamhouse.com</Company>
  <LinksUpToDate>false</LinksUpToDate>
  <CharactersWithSpaces>9126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তাওয়াফ ও সাঈ‘র বিধান</dc:title>
  <dc:subject>তাওয়াফ ও সাঈ‘র বিধান</dc:subject>
  <dc:creator>মুহাম্মাদ শামসুল হক সিদ্দিক</dc:creator>
  <cp:keywords>তাওয়াফ ও সাঈ‘র বিধান</cp:keywords>
  <dc:description>তাওয়াফ ও সাঈ‘র বিধান</dc:description>
  <cp:lastModifiedBy>elhashemy</cp:lastModifiedBy>
  <cp:revision>10</cp:revision>
  <cp:lastPrinted>2015-03-07T18:24:00Z</cp:lastPrinted>
  <dcterms:created xsi:type="dcterms:W3CDTF">2016-02-02T02:50:00Z</dcterms:created>
  <dcterms:modified xsi:type="dcterms:W3CDTF">2016-02-19T17:55:00Z</dcterms:modified>
  <cp:category/>
</cp:coreProperties>
</file>