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AA28" w14:textId="59265DE6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810000"/>
          <w:sz w:val="30"/>
          <w:szCs w:val="30"/>
          <w:rtl/>
        </w:rPr>
      </w:pPr>
      <w:r w:rsidRPr="00F9264A">
        <w:rPr>
          <w:rFonts w:ascii="Calibri-Bold" w:hAnsi="Calibri-Bold" w:cs="Calibri-Bold"/>
          <w:b/>
          <w:bCs/>
          <w:color w:val="810000"/>
          <w:sz w:val="46"/>
          <w:szCs w:val="46"/>
        </w:rPr>
        <w:t>Hukum Bersumpah Di Atas Mushhaf</w:t>
      </w:r>
    </w:p>
    <w:p w14:paraId="2FED1F0A" w14:textId="36CC9E59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810000"/>
          <w:sz w:val="30"/>
          <w:szCs w:val="30"/>
          <w:rtl/>
        </w:rPr>
      </w:pPr>
    </w:p>
    <w:p w14:paraId="62E37C65" w14:textId="77777777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810000"/>
          <w:sz w:val="30"/>
          <w:szCs w:val="30"/>
        </w:rPr>
      </w:pPr>
    </w:p>
    <w:p w14:paraId="62D384CA" w14:textId="60029F50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rtl/>
        </w:rPr>
      </w:pPr>
      <w:r>
        <w:rPr>
          <w:rFonts w:ascii="Times New Roman" w:hAnsi="Times New Roman" w:cs="Times New Roman"/>
          <w:color w:val="000000"/>
        </w:rPr>
        <w:t xml:space="preserve">[ </w:t>
      </w:r>
      <w:r>
        <w:rPr>
          <w:rFonts w:ascii="Calibri" w:hAnsi="Calibri" w:cs="Calibri"/>
          <w:color w:val="000000"/>
        </w:rPr>
        <w:t xml:space="preserve">Indonesia </w:t>
      </w:r>
      <w:r>
        <w:rPr>
          <w:rFonts w:ascii="Calibri" w:hAnsi="Calibri" w:cs="Calibri"/>
          <w:color w:val="000000"/>
          <w:rtl/>
        </w:rPr>
        <w:t>ﺪ</w:t>
      </w:r>
      <w:r>
        <w:rPr>
          <w:rFonts w:ascii="Calibri" w:hAnsi="Calibri" w:cs="Calibri"/>
          <w:color w:val="000000"/>
        </w:rPr>
        <w:t xml:space="preserve"> – Indonesian – </w:t>
      </w:r>
      <w:r>
        <w:rPr>
          <w:rFonts w:ascii="Times New Roman" w:hAnsi="Times New Roman" w:cs="Times New Roman" w:hint="cs"/>
          <w:color w:val="000000"/>
          <w:rtl/>
        </w:rPr>
        <w:t>إندونيسي</w:t>
      </w:r>
    </w:p>
    <w:p w14:paraId="5FA6A3CA" w14:textId="16E67386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rtl/>
        </w:rPr>
      </w:pPr>
    </w:p>
    <w:p w14:paraId="21EA87D1" w14:textId="3D690FE1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rtl/>
        </w:rPr>
      </w:pPr>
    </w:p>
    <w:p w14:paraId="0292F200" w14:textId="77777777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KFGQPCUthmanTahaNaskh" w:hAnsi="Calibri-Bold" w:cs="KFGQPCUthmanTahaNaskh"/>
          <w:color w:val="000000"/>
        </w:rPr>
      </w:pPr>
    </w:p>
    <w:p w14:paraId="679A256D" w14:textId="5A5A9382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4"/>
          <w:szCs w:val="44"/>
          <w:rtl/>
        </w:rPr>
      </w:pPr>
      <w:r w:rsidRPr="00F9264A">
        <w:rPr>
          <w:rFonts w:ascii="Calibri" w:hAnsi="Calibri" w:cs="Calibri"/>
          <w:color w:val="000000"/>
          <w:sz w:val="44"/>
          <w:szCs w:val="44"/>
        </w:rPr>
        <w:t>Syaikh Muhammad bin Shalih al-Utsaimin</w:t>
      </w:r>
    </w:p>
    <w:p w14:paraId="5FD9D431" w14:textId="42AE5735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  <w:rtl/>
        </w:rPr>
      </w:pPr>
    </w:p>
    <w:p w14:paraId="35546C50" w14:textId="02CC0DA9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  <w:rtl/>
        </w:rPr>
      </w:pPr>
    </w:p>
    <w:p w14:paraId="6934C2A4" w14:textId="281BFAE7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  <w:rtl/>
        </w:rPr>
      </w:pPr>
    </w:p>
    <w:p w14:paraId="54753AEC" w14:textId="77777777" w:rsid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1F9AC3F4" w14:textId="77777777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 w:rsidRPr="00F9264A">
        <w:rPr>
          <w:rFonts w:ascii="Calibri-Bold" w:hAnsi="Calibri-Bold" w:cs="Calibri-Bold"/>
          <w:b/>
          <w:bCs/>
          <w:color w:val="810000"/>
          <w:sz w:val="30"/>
          <w:szCs w:val="30"/>
        </w:rPr>
        <w:t xml:space="preserve">Terjemah : </w:t>
      </w:r>
      <w:r w:rsidRPr="00F9264A">
        <w:rPr>
          <w:rFonts w:ascii="Calibri" w:hAnsi="Calibri" w:cs="Calibri"/>
          <w:color w:val="000000"/>
          <w:sz w:val="36"/>
          <w:szCs w:val="36"/>
        </w:rPr>
        <w:t>Muhammad Iqbal A. Gazali</w:t>
      </w:r>
    </w:p>
    <w:p w14:paraId="0F5C3D10" w14:textId="77777777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 w:rsidRPr="00F9264A">
        <w:rPr>
          <w:rFonts w:ascii="Calibri-Bold" w:hAnsi="Calibri-Bold" w:cs="Calibri-Bold"/>
          <w:b/>
          <w:bCs/>
          <w:color w:val="810000"/>
          <w:sz w:val="30"/>
          <w:szCs w:val="30"/>
        </w:rPr>
        <w:t xml:space="preserve">Editor </w:t>
      </w:r>
      <w:r w:rsidRPr="00F9264A">
        <w:rPr>
          <w:rFonts w:ascii="Calibri-Bold" w:hAnsi="Calibri-Bold" w:cs="Calibri-Bold"/>
          <w:b/>
          <w:bCs/>
          <w:color w:val="000000"/>
          <w:sz w:val="30"/>
          <w:szCs w:val="30"/>
        </w:rPr>
        <w:t xml:space="preserve">: </w:t>
      </w:r>
      <w:r w:rsidRPr="00F9264A">
        <w:rPr>
          <w:rFonts w:ascii="Calibri" w:hAnsi="Calibri" w:cs="Calibri"/>
          <w:color w:val="000000"/>
          <w:sz w:val="36"/>
          <w:szCs w:val="36"/>
        </w:rPr>
        <w:t>Eko Haryanto Abu Ziyad</w:t>
      </w:r>
    </w:p>
    <w:p w14:paraId="7A4E7462" w14:textId="44A7C9D8" w:rsidR="00D30CFB" w:rsidRPr="00F9264A" w:rsidRDefault="00D30CFB" w:rsidP="00F9264A">
      <w:pPr>
        <w:jc w:val="center"/>
        <w:rPr>
          <w:rFonts w:ascii="Calibri" w:hAnsi="Calibri" w:cs="Calibri"/>
          <w:color w:val="000000"/>
          <w:sz w:val="32"/>
          <w:szCs w:val="32"/>
          <w:rtl/>
        </w:rPr>
      </w:pPr>
    </w:p>
    <w:p w14:paraId="73F7343D" w14:textId="6D9C0104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14DFF635" w14:textId="6EF51D8D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4C7BA34E" w14:textId="3E34D58E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0BF189D9" w14:textId="4C41F477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194C60A2" w14:textId="2223F3CE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584CEE37" w14:textId="1A5B9FA8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4808A42E" w14:textId="0E8F62BD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2DCBA0F6" w14:textId="77EACEF6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0612AC28" w14:textId="15632684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17C96155" w14:textId="23A7C961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76E55D5C" w14:textId="583B8B6E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7F60E249" w14:textId="42D5F6DE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256C6F4D" w14:textId="4BF6AFD8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51C4C743" w14:textId="051D2E5C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4B882ACE" w14:textId="41DF0132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233DA545" w14:textId="0EFA1432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2AE58A9F" w14:textId="4303C20A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0237D007" w14:textId="32346094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1E69E4E9" w14:textId="5F7F92A3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3C2968CF" w14:textId="1BA68EC4" w:rsidR="00F9264A" w:rsidRDefault="00F9264A" w:rsidP="00F9264A">
      <w:pPr>
        <w:jc w:val="center"/>
        <w:rPr>
          <w:rFonts w:ascii="Calibri" w:hAnsi="Calibri" w:cs="Calibri"/>
          <w:color w:val="000000"/>
          <w:sz w:val="20"/>
          <w:szCs w:val="20"/>
          <w:rtl/>
        </w:rPr>
      </w:pPr>
    </w:p>
    <w:p w14:paraId="5FBFA634" w14:textId="4493FFC7" w:rsidR="00F9264A" w:rsidRPr="00F9264A" w:rsidRDefault="00F9264A" w:rsidP="00F9264A">
      <w:pPr>
        <w:jc w:val="center"/>
        <w:rPr>
          <w:rFonts w:ascii="KFGQPCUthmanTahaNaskh" w:cs="KFGQPCUthmanTahaNaskh"/>
          <w:sz w:val="50"/>
          <w:szCs w:val="50"/>
          <w:rtl/>
        </w:rPr>
      </w:pPr>
      <w:r w:rsidRPr="00F9264A">
        <w:rPr>
          <w:rFonts w:ascii="KFGQPCUthmanTahaNaskh" w:cs="KFGQPCUthmanTahaNaskh" w:hint="cs"/>
          <w:sz w:val="50"/>
          <w:szCs w:val="50"/>
          <w:rtl/>
        </w:rPr>
        <w:t>حكم الحلف على المصحف</w:t>
      </w:r>
    </w:p>
    <w:p w14:paraId="7CC85606" w14:textId="2C991120" w:rsidR="00F9264A" w:rsidRDefault="00F9264A" w:rsidP="00F9264A">
      <w:pPr>
        <w:jc w:val="center"/>
        <w:rPr>
          <w:rFonts w:ascii="KFGQPCUthmanTahaNaskh" w:cs="KFGQPCUthmanTahaNaskh"/>
          <w:sz w:val="36"/>
          <w:szCs w:val="36"/>
          <w:rtl/>
        </w:rPr>
      </w:pPr>
    </w:p>
    <w:p w14:paraId="0732D6AA" w14:textId="4461E9A9" w:rsidR="00F9264A" w:rsidRDefault="00F9264A" w:rsidP="00F9264A">
      <w:pPr>
        <w:jc w:val="center"/>
        <w:rPr>
          <w:rFonts w:ascii="KFGQPCUthmanTahaNaskh" w:cs="KFGQPCUthmanTahaNaskh"/>
          <w:sz w:val="36"/>
          <w:szCs w:val="36"/>
          <w:rtl/>
        </w:rPr>
      </w:pPr>
    </w:p>
    <w:p w14:paraId="7B4DD12E" w14:textId="735EDB47" w:rsidR="00F9264A" w:rsidRDefault="00F9264A" w:rsidP="00F9264A">
      <w:pPr>
        <w:jc w:val="center"/>
        <w:rPr>
          <w:rFonts w:ascii="KFGQPCUthmanTahaNaskh" w:cs="KFGQPCUthmanTahaNaskh"/>
          <w:sz w:val="36"/>
          <w:szCs w:val="36"/>
          <w:rtl/>
        </w:rPr>
      </w:pPr>
    </w:p>
    <w:p w14:paraId="190F1F84" w14:textId="64D4CF47" w:rsidR="00F9264A" w:rsidRPr="00F9264A" w:rsidRDefault="00F9264A" w:rsidP="00F9264A">
      <w:pPr>
        <w:jc w:val="center"/>
        <w:rPr>
          <w:rFonts w:ascii="KFGQPCUthmanTahaNaskh" w:cs="KFGQPCUthmanTahaNaskh"/>
          <w:sz w:val="46"/>
          <w:szCs w:val="46"/>
          <w:rtl/>
        </w:rPr>
      </w:pPr>
      <w:r w:rsidRPr="00F9264A">
        <w:rPr>
          <w:rFonts w:ascii="KFGQPCUthmanTahaNaskh" w:cs="KFGQPCUthmanTahaNaskh" w:hint="cs"/>
          <w:sz w:val="46"/>
          <w:szCs w:val="46"/>
          <w:rtl/>
        </w:rPr>
        <w:t xml:space="preserve">محمد بن صالح العثيمين </w:t>
      </w:r>
    </w:p>
    <w:p w14:paraId="5320D68B" w14:textId="2DD38716" w:rsidR="00F9264A" w:rsidRDefault="00F9264A" w:rsidP="00F9264A">
      <w:pPr>
        <w:jc w:val="center"/>
        <w:rPr>
          <w:rFonts w:ascii="KFGQPCUthmanTahaNaskh" w:cs="KFGQPCUthmanTahaNaskh"/>
          <w:sz w:val="36"/>
          <w:szCs w:val="36"/>
          <w:rtl/>
        </w:rPr>
      </w:pPr>
    </w:p>
    <w:p w14:paraId="26F222BF" w14:textId="322BC55D" w:rsidR="00F9264A" w:rsidRPr="00F9264A" w:rsidRDefault="00F9264A" w:rsidP="00F9264A">
      <w:pPr>
        <w:jc w:val="center"/>
        <w:rPr>
          <w:rFonts w:ascii="KFGQPCUthmanTahaNaskh" w:cs="KFGQPCUthmanTahaNaskh"/>
          <w:sz w:val="44"/>
          <w:szCs w:val="44"/>
          <w:rtl/>
        </w:rPr>
      </w:pPr>
    </w:p>
    <w:p w14:paraId="31C063F2" w14:textId="39F01EC1" w:rsidR="00F9264A" w:rsidRPr="00F9264A" w:rsidRDefault="00F9264A" w:rsidP="00F9264A">
      <w:pPr>
        <w:jc w:val="center"/>
        <w:rPr>
          <w:rFonts w:ascii="KFGQPCUthmanTahaNaskh" w:cs="KFGQPCUthmanTahaNaskh"/>
          <w:color w:val="000000"/>
          <w:sz w:val="32"/>
          <w:szCs w:val="32"/>
          <w:rtl/>
        </w:rPr>
      </w:pPr>
      <w:r w:rsidRPr="00F9264A">
        <w:rPr>
          <w:rFonts w:ascii="KFGQPCUthmanTahaNaskh" w:cs="KFGQPCUthmanTahaNaskh" w:hint="cs"/>
          <w:color w:val="000000"/>
          <w:sz w:val="32"/>
          <w:szCs w:val="32"/>
          <w:rtl/>
        </w:rPr>
        <w:t xml:space="preserve">ترجمة : محمد إقبال </w:t>
      </w:r>
    </w:p>
    <w:p w14:paraId="4BD8ADE6" w14:textId="2CF68045" w:rsidR="00F9264A" w:rsidRPr="00F9264A" w:rsidRDefault="00F9264A" w:rsidP="00F9264A">
      <w:pPr>
        <w:jc w:val="center"/>
        <w:rPr>
          <w:rFonts w:ascii="KFGQPCUthmanTahaNaskh" w:cs="KFGQPCUthmanTahaNaskh"/>
          <w:color w:val="000000"/>
          <w:sz w:val="32"/>
          <w:szCs w:val="32"/>
          <w:rtl/>
        </w:rPr>
      </w:pPr>
      <w:r w:rsidRPr="00F9264A">
        <w:rPr>
          <w:rFonts w:ascii="KFGQPCUthmanTahaNaskh" w:cs="KFGQPCUthmanTahaNaskh" w:hint="cs"/>
          <w:color w:val="000000"/>
          <w:sz w:val="32"/>
          <w:szCs w:val="32"/>
          <w:rtl/>
        </w:rPr>
        <w:t>مراجعة : أبو زياد إيكو هاريانتو</w:t>
      </w:r>
    </w:p>
    <w:p w14:paraId="07A3B3E8" w14:textId="2E3980C8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6F0E46A7" w14:textId="11B9783F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1346BADE" w14:textId="1B7B900C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6E51D514" w14:textId="54684D5C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406CAE3E" w14:textId="246568FA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6178FA3D" w14:textId="7924D192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1488BEF5" w14:textId="5D128CA7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2BAABFBB" w14:textId="508A3356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60E0523E" w14:textId="18BFF2DC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16D4AFB3" w14:textId="78652E54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5CAF5795" w14:textId="4DBFCDC3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52459B7D" w14:textId="536AE898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4769F56C" w14:textId="46F900C8" w:rsidR="00F9264A" w:rsidRDefault="00F9264A" w:rsidP="00F9264A">
      <w:pPr>
        <w:jc w:val="center"/>
        <w:rPr>
          <w:rFonts w:ascii="KFGQPCUthmanTahaNaskh" w:cs="KFGQPCUthmanTahaNaskh"/>
          <w:color w:val="000000"/>
          <w:sz w:val="24"/>
          <w:szCs w:val="24"/>
          <w:rtl/>
        </w:rPr>
      </w:pPr>
    </w:p>
    <w:p w14:paraId="3B4EA6B7" w14:textId="77777777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-Bold" w:hAnsi="Calibri-Bold" w:cs="Calibri-Bold"/>
          <w:b/>
          <w:bCs/>
          <w:color w:val="810000"/>
          <w:sz w:val="36"/>
          <w:szCs w:val="36"/>
        </w:rPr>
      </w:pPr>
      <w:r w:rsidRPr="00F9264A">
        <w:rPr>
          <w:rFonts w:ascii="Calibri-Bold" w:hAnsi="Calibri-Bold" w:cs="Calibri-Bold"/>
          <w:b/>
          <w:bCs/>
          <w:color w:val="810000"/>
          <w:sz w:val="36"/>
          <w:szCs w:val="36"/>
        </w:rPr>
        <w:lastRenderedPageBreak/>
        <w:t>Hukum Bersumpah Di Atas Mushhaf</w:t>
      </w:r>
    </w:p>
    <w:p w14:paraId="529438E3" w14:textId="5E75E34A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" w:hAnsi="Calibri" w:cs="Calibri"/>
          <w:color w:val="000000"/>
          <w:sz w:val="36"/>
          <w:szCs w:val="36"/>
          <w:rtl/>
        </w:rPr>
      </w:pPr>
      <w:r w:rsidRPr="00F9264A">
        <w:rPr>
          <w:rFonts w:ascii="Calibri-Bold" w:hAnsi="Calibri-Bold" w:cs="Calibri-Bold"/>
          <w:b/>
          <w:bCs/>
          <w:color w:val="000000"/>
          <w:sz w:val="30"/>
          <w:szCs w:val="30"/>
        </w:rPr>
        <w:t xml:space="preserve">Pertanyaan: </w:t>
      </w:r>
      <w:r w:rsidRPr="00F9264A">
        <w:rPr>
          <w:rFonts w:ascii="Calibri" w:hAnsi="Calibri" w:cs="Calibri"/>
          <w:color w:val="000000"/>
          <w:sz w:val="36"/>
          <w:szCs w:val="36"/>
        </w:rPr>
        <w:t>Seseorang bersumpah di atas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mushhaf –secara dusta- di masa kecil, maksudnya saat ia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berusia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lima belas (15) tahun, namun ia menyesali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perbuatan ini setelah usia baligh dan mengetahui bahwa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ini adalah haram secara syara’. Apakah ia berdosa atau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harus membayar kafarat?</w:t>
      </w:r>
    </w:p>
    <w:p w14:paraId="6B9D8877" w14:textId="15891D5E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" w:hAnsi="Calibri" w:cs="Calibri"/>
          <w:color w:val="000000"/>
          <w:sz w:val="36"/>
          <w:szCs w:val="36"/>
          <w:rtl/>
        </w:rPr>
      </w:pPr>
    </w:p>
    <w:p w14:paraId="4838546C" w14:textId="77777777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" w:hAnsi="Calibri" w:cs="Calibri"/>
          <w:color w:val="000000"/>
          <w:sz w:val="36"/>
          <w:szCs w:val="36"/>
        </w:rPr>
      </w:pPr>
    </w:p>
    <w:p w14:paraId="7FA513A5" w14:textId="28DB5D98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" w:hAnsi="Calibri" w:cs="Calibri"/>
          <w:color w:val="000000"/>
          <w:sz w:val="36"/>
          <w:szCs w:val="36"/>
          <w:rtl/>
        </w:rPr>
      </w:pPr>
      <w:r w:rsidRPr="00F9264A">
        <w:rPr>
          <w:rFonts w:ascii="Calibri-Bold" w:hAnsi="Calibri-Bold" w:cs="Calibri-Bold"/>
          <w:b/>
          <w:bCs/>
          <w:color w:val="000000"/>
          <w:sz w:val="30"/>
          <w:szCs w:val="30"/>
        </w:rPr>
        <w:t>Jawaban</w:t>
      </w:r>
      <w:r w:rsidRPr="00F9264A">
        <w:rPr>
          <w:rFonts w:ascii="Calibri" w:hAnsi="Calibri" w:cs="Calibri"/>
          <w:color w:val="000000"/>
          <w:sz w:val="36"/>
          <w:szCs w:val="36"/>
        </w:rPr>
        <w:t>: Pertanyaan ini mengandung dua</w:t>
      </w:r>
      <w:r w:rsidRPr="00F9264A">
        <w:rPr>
          <w:rFonts w:ascii="Calibri" w:hAnsi="Calibri" w:cs="Calibri" w:hint="cs"/>
          <w:color w:val="000000"/>
          <w:sz w:val="36"/>
          <w:szCs w:val="36"/>
          <w:rtl/>
        </w:rPr>
        <w:t xml:space="preserve"> </w:t>
      </w:r>
      <w:r w:rsidRPr="00F9264A">
        <w:rPr>
          <w:rFonts w:ascii="Calibri" w:hAnsi="Calibri" w:cs="Calibri"/>
          <w:color w:val="000000"/>
          <w:sz w:val="36"/>
          <w:szCs w:val="36"/>
        </w:rPr>
        <w:t>masalah:</w:t>
      </w:r>
    </w:p>
    <w:p w14:paraId="02A2542F" w14:textId="77777777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" w:hAnsi="Calibri" w:cs="Calibri"/>
          <w:color w:val="000000"/>
          <w:sz w:val="36"/>
          <w:szCs w:val="36"/>
        </w:rPr>
      </w:pPr>
    </w:p>
    <w:p w14:paraId="0D4D7D01" w14:textId="18AC3B45" w:rsidR="00F9264A" w:rsidRPr="00F9264A" w:rsidRDefault="00F9264A" w:rsidP="00F9264A">
      <w:pPr>
        <w:autoSpaceDE w:val="0"/>
        <w:autoSpaceDN w:val="0"/>
        <w:adjustRightInd w:val="0"/>
        <w:spacing w:after="0" w:line="240" w:lineRule="auto"/>
        <w:ind w:right="-450"/>
        <w:jc w:val="thaiDistribute"/>
        <w:rPr>
          <w:rFonts w:ascii="Calibri" w:hAnsi="Calibri" w:cs="Calibri"/>
          <w:color w:val="000000"/>
          <w:sz w:val="34"/>
          <w:szCs w:val="34"/>
        </w:rPr>
      </w:pPr>
      <w:r w:rsidRPr="00F9264A">
        <w:rPr>
          <w:rFonts w:ascii="Calibri" w:hAnsi="Calibri" w:cs="Calibri"/>
          <w:color w:val="000000"/>
          <w:sz w:val="34"/>
          <w:szCs w:val="34"/>
        </w:rPr>
        <w:t>Masalah pertama: Bersumpah di atas mushhaf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(al-Qur`an) untuk memperkuat sumpah, cara bersumpah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seperti ini tidak ada dasarnya dalam sunnah sejauh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pengetahuan saya, maka ia tidak disyari’atkan.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Adapun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masalah kedua: yaitu sumpahnya di atas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dusta, sedangkan ia mengetahui hal itu. Ini adalah dosa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besar yang harus bertaubat kepada Allah swt darinya.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Sehingga sebagian ulama berkata: ini termasuk sumpah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-Italic" w:hAnsi="Calibri-Italic" w:cs="Calibri-Italic"/>
          <w:i/>
          <w:iCs/>
          <w:color w:val="000000"/>
          <w:sz w:val="34"/>
          <w:szCs w:val="34"/>
        </w:rPr>
        <w:t>ghamus</w:t>
      </w:r>
      <w:r w:rsidRPr="00F9264A">
        <w:rPr>
          <w:rFonts w:ascii="Calibri-Italic" w:hAnsi="Calibri-Italic" w:cs="Calibri-Italic" w:hint="cs"/>
          <w:i/>
          <w:iCs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yang menenggelamkan pelakunya di dalam dosa,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kemudian menenggelamkannya di dalam neraka. Apabila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sumpah ini terjadi setelah balighnya maka sesungguhnya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ia berdosa dengan hal itu. Ia harus bertaubat kepada Allah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swt dan tidak ada kafarat atasnya, karena sesungguhnya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kafarat adalah pada sumpah terhadap sesuatu di masa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yang akan datang. Adapun segala sesuatu di masa lalu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maka tidak ada kafaratnya, namun manusia berbeda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pendapat tentang hal itu apakah dia berdosa atau tidak.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Apabila bersumpah terhadap sesuatu yang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ia mengetahui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bahwa ia adalah dusta maka ia berdosa, dan bila ia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bersumpah terhadap sesuatu yang ia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mengetahui bahwa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ia adalah benar atau menurut dugaan kuatnya bahwa ia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" w:hAnsi="Calibri" w:cs="Calibri"/>
          <w:color w:val="000000"/>
          <w:sz w:val="34"/>
          <w:szCs w:val="34"/>
        </w:rPr>
        <w:t>benar, maka ia tidak berdosa.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-Italic" w:hAnsi="Calibri-Italic" w:cs="Calibri-Italic"/>
          <w:i/>
          <w:iCs/>
          <w:color w:val="000000"/>
          <w:sz w:val="34"/>
          <w:szCs w:val="34"/>
        </w:rPr>
        <w:t>Syaikh Muhammad bin Shalih al-Utsaimin- Fatawa Nur</w:t>
      </w:r>
      <w:r w:rsidRPr="00F9264A">
        <w:rPr>
          <w:rFonts w:ascii="Calibri" w:hAnsi="Calibri" w:cs="Calibri" w:hint="cs"/>
          <w:color w:val="000000"/>
          <w:sz w:val="34"/>
          <w:szCs w:val="34"/>
          <w:rtl/>
        </w:rPr>
        <w:t xml:space="preserve"> </w:t>
      </w:r>
      <w:r w:rsidRPr="00F9264A">
        <w:rPr>
          <w:rFonts w:ascii="Calibri-Italic" w:hAnsi="Calibri-Italic" w:cs="Calibri-Italic"/>
          <w:i/>
          <w:iCs/>
          <w:color w:val="000000"/>
          <w:sz w:val="34"/>
          <w:szCs w:val="34"/>
        </w:rPr>
        <w:t>‘ala Darb – Maktabah adh-Dhiya` 43.</w:t>
      </w:r>
    </w:p>
    <w:sectPr w:rsidR="00F9264A" w:rsidRPr="00F9264A" w:rsidSect="00F9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FGQPCUthmanTahaNask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B"/>
    <w:rsid w:val="00D30CFB"/>
    <w:rsid w:val="00F9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7F8F"/>
  <w15:chartTrackingRefBased/>
  <w15:docId w15:val="{513BB67E-7A6C-436C-8FBF-A4A5BFF5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2</cp:revision>
  <dcterms:created xsi:type="dcterms:W3CDTF">2021-10-03T09:35:00Z</dcterms:created>
  <dcterms:modified xsi:type="dcterms:W3CDTF">2021-10-03T09:42:00Z</dcterms:modified>
</cp:coreProperties>
</file>