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9D6" w:rsidRDefault="00C469D6" w:rsidP="00C469D6">
      <w:pPr>
        <w:tabs>
          <w:tab w:val="left" w:pos="753"/>
          <w:tab w:val="center" w:pos="3118"/>
        </w:tabs>
        <w:jc w:val="center"/>
        <w:rPr>
          <w:rFonts w:asciiTheme="majorBidi" w:eastAsia="Verdana" w:hAnsiTheme="majorBidi" w:cstheme="majorBidi"/>
          <w:sz w:val="40"/>
          <w:szCs w:val="40"/>
          <w:lang w:eastAsia="zh-CN" w:bidi="ar-SY"/>
        </w:rPr>
      </w:pPr>
    </w:p>
    <w:p w:rsidR="00244087" w:rsidRPr="00DD36C5" w:rsidRDefault="00C469D6" w:rsidP="00C469D6">
      <w:pPr>
        <w:tabs>
          <w:tab w:val="left" w:pos="753"/>
          <w:tab w:val="center" w:pos="3118"/>
        </w:tabs>
        <w:jc w:val="center"/>
        <w:rPr>
          <w:rFonts w:asciiTheme="majorBidi" w:eastAsia="Verdana" w:hAnsiTheme="majorBidi" w:cstheme="majorBidi"/>
          <w:color w:val="800000"/>
          <w:sz w:val="28"/>
          <w:szCs w:val="28"/>
          <w:u w:val="single"/>
          <w:lang w:eastAsia="zh-CN" w:bidi="ar-SY"/>
        </w:rPr>
      </w:pPr>
      <w:r w:rsidRPr="00C67DCB">
        <w:rPr>
          <w:rFonts w:ascii="Gotham Light" w:hAnsi="Gotham Light"/>
          <w:noProof/>
          <w:color w:val="5EA1A5"/>
          <w:sz w:val="144"/>
          <w:szCs w:val="144"/>
        </w:rPr>
        <w:drawing>
          <wp:anchor distT="0" distB="0" distL="114300" distR="114300" simplePos="0" relativeHeight="251659264" behindDoc="0" locked="0" layoutInCell="1" allowOverlap="1" wp14:anchorId="30AD93AE" wp14:editId="0E073D0D">
            <wp:simplePos x="0" y="0"/>
            <wp:positionH relativeFrom="margin">
              <wp:posOffset>526415</wp:posOffset>
            </wp:positionH>
            <wp:positionV relativeFrom="paragraph">
              <wp:posOffset>685165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69D6">
        <w:rPr>
          <w:rFonts w:asciiTheme="majorBidi" w:eastAsia="Verdana" w:hAnsiTheme="majorBidi" w:cstheme="majorBidi"/>
          <w:sz w:val="40"/>
          <w:szCs w:val="40"/>
          <w:lang w:eastAsia="zh-CN" w:bidi="ar-SY"/>
        </w:rPr>
        <w:t>LA PREFERIBILITà DI DIGIUNARE TĀSŪʿĀ’ ASSIEME AD ʿĀSHŪRĀ’</w:t>
      </w:r>
    </w:p>
    <w:p w:rsidR="00FD1E49" w:rsidRPr="00C67DCB" w:rsidRDefault="00FD1E49" w:rsidP="00FD1E49">
      <w:pPr>
        <w:tabs>
          <w:tab w:val="left" w:pos="753"/>
          <w:tab w:val="center" w:pos="3118"/>
        </w:tabs>
        <w:rPr>
          <w:rFonts w:ascii="Gotham Narrow Light" w:hAnsi="Gotham Narrow Light"/>
          <w:color w:val="5EA1A5"/>
          <w:sz w:val="58"/>
          <w:szCs w:val="96"/>
          <w:lang w:bidi="ar-EG"/>
        </w:rPr>
      </w:pPr>
    </w:p>
    <w:p w:rsidR="002D325A" w:rsidRDefault="002D325A" w:rsidP="002D325A">
      <w:pPr>
        <w:bidi w:val="0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i/>
          <w:iCs/>
          <w:sz w:val="28"/>
          <w:szCs w:val="28"/>
        </w:rPr>
        <w:t>Islām Q&amp;A</w:t>
      </w:r>
      <w:bookmarkEnd w:id="0"/>
    </w:p>
    <w:p w:rsidR="00FD1E49" w:rsidRPr="00942804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ar-EG"/>
        </w:rPr>
      </w:pPr>
    </w:p>
    <w:p w:rsidR="00FD1E49" w:rsidRPr="006D26A1" w:rsidRDefault="00FD1E49" w:rsidP="00665E3F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Reviewing: </w:t>
      </w:r>
      <w:r w:rsidR="005E39D5" w:rsidRPr="00AA61C5">
        <w:rPr>
          <w:rFonts w:asciiTheme="majorHAnsi" w:hAnsiTheme="majorHAnsi" w:cstheme="majorHAnsi"/>
          <w:sz w:val="32"/>
          <w:szCs w:val="32"/>
          <w:lang w:bidi="ar-EG"/>
        </w:rPr>
        <w:t>A cura del Team della sezione italiana di Islamhouse</w:t>
      </w:r>
    </w:p>
    <w:p w:rsidR="00FD1E49" w:rsidRPr="00665E3F" w:rsidRDefault="00FD1E49" w:rsidP="00FD1E49">
      <w:pPr>
        <w:spacing w:line="240" w:lineRule="auto"/>
        <w:jc w:val="center"/>
        <w:rPr>
          <w:rFonts w:ascii="Gotham Narrow Book" w:hAnsi="Gotham Narrow Book"/>
          <w:sz w:val="62"/>
          <w:szCs w:val="72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 w:cs="Arial Unicode MS"/>
          <w:sz w:val="60"/>
          <w:szCs w:val="60"/>
          <w:rtl/>
        </w:rPr>
        <w:sectPr w:rsidR="00FD1E49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C469D6" w:rsidRDefault="00C469D6" w:rsidP="00FD1E49">
      <w:pPr>
        <w:jc w:val="center"/>
        <w:rPr>
          <w:rFonts w:ascii="ae_AlArabiya" w:hAnsi="ae_AlArabiya" w:cs="KFGQPC Uthman Taha Naskh"/>
          <w:b/>
          <w:bCs/>
          <w:sz w:val="30"/>
          <w:szCs w:val="32"/>
          <w:rtl/>
          <w:lang w:bidi="ar-EG"/>
        </w:rPr>
      </w:pPr>
      <w:r w:rsidRPr="00C469D6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lastRenderedPageBreak/>
        <w:t>استحباب</w:t>
      </w:r>
      <w:r w:rsidRPr="00C469D6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C469D6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صيام</w:t>
      </w:r>
      <w:r w:rsidRPr="00C469D6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C469D6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تاسوعاء</w:t>
      </w:r>
      <w:r w:rsidRPr="00C469D6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C469D6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مع</w:t>
      </w:r>
      <w:r w:rsidRPr="00C469D6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C469D6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عاشوراء</w:t>
      </w:r>
    </w:p>
    <w:p w:rsidR="00FD1E49" w:rsidRPr="006D26A1" w:rsidRDefault="00BE5547" w:rsidP="00FD1E49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 xml:space="preserve"> </w:t>
      </w:r>
      <w:r w:rsidR="008A58B6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(باللغة الإيطالية</w:t>
      </w:r>
      <w:r w:rsidR="00FD1E49" w:rsidRPr="006D26A1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)</w:t>
      </w:r>
      <w:r w:rsidR="00FD1E49"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5B436A5C" wp14:editId="44542DF4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325A" w:rsidRDefault="002D325A" w:rsidP="00FD1E49">
      <w:pPr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</w:p>
    <w:p w:rsidR="00FD1E49" w:rsidRDefault="00FD1E49" w:rsidP="00FD1E49">
      <w:pPr>
        <w:jc w:val="center"/>
        <w:rPr>
          <w:rFonts w:ascii="Adobe نسخ Medium" w:hAnsi="Adobe نسخ Medium" w:cs="Adobe نسخ Medium"/>
          <w:color w:val="205B83"/>
          <w:sz w:val="56"/>
          <w:szCs w:val="56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2D325A" w:rsidRPr="002D325A" w:rsidRDefault="002D325A" w:rsidP="002D325A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lang w:bidi="ar-EG"/>
        </w:rPr>
      </w:pPr>
      <w:bookmarkStart w:id="1" w:name="OLE_LINK1"/>
      <w:r w:rsidRPr="002D325A">
        <w:rPr>
          <w:rFonts w:asciiTheme="majorHAnsi" w:hAnsiTheme="majorHAnsi" w:cs="KFGQPC Uthman Taha Naskh"/>
          <w:sz w:val="40"/>
          <w:szCs w:val="40"/>
          <w:rtl/>
          <w:lang w:bidi="ar-EG"/>
        </w:rPr>
        <w:t>الإسلام سؤال وجواب</w:t>
      </w:r>
    </w:p>
    <w:p w:rsidR="00FD1E49" w:rsidRPr="006D26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p w:rsidR="002D325A" w:rsidRDefault="002D325A" w:rsidP="00665E3F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</w:p>
    <w:bookmarkEnd w:id="1"/>
    <w:p w:rsidR="005E39D5" w:rsidRPr="006D26A1" w:rsidRDefault="005E39D5" w:rsidP="005E39D5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  <w:r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مراجعة </w:t>
      </w: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: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فريق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اللغة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الإيطالية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بموقع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دار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الإسلام</w:t>
      </w: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Pr="006D26A1" w:rsidRDefault="00BE5547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023AE1" wp14:editId="0D99AE85">
            <wp:simplePos x="0" y="0"/>
            <wp:positionH relativeFrom="margin">
              <wp:posOffset>-231775</wp:posOffset>
            </wp:positionH>
            <wp:positionV relativeFrom="paragraph">
              <wp:posOffset>184439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09A" w:rsidRDefault="0073409A" w:rsidP="003A3CDC">
      <w:pPr>
        <w:bidi w:val="0"/>
        <w:spacing w:after="0" w:line="240" w:lineRule="auto"/>
        <w:jc w:val="both"/>
        <w:rPr>
          <w:rFonts w:asciiTheme="majorBidi" w:eastAsia="Verdana" w:hAnsiTheme="majorBidi" w:cstheme="majorBidi"/>
          <w:color w:val="800000"/>
          <w:sz w:val="24"/>
          <w:szCs w:val="24"/>
          <w:rtl/>
          <w:lang w:eastAsia="zh-CN" w:bidi="ar-SY"/>
        </w:rPr>
      </w:pPr>
      <w:bookmarkStart w:id="2" w:name="_Hlk481656827"/>
    </w:p>
    <w:p w:rsidR="0073409A" w:rsidRDefault="0073409A" w:rsidP="0073409A">
      <w:pPr>
        <w:bidi w:val="0"/>
        <w:spacing w:after="0" w:line="240" w:lineRule="auto"/>
        <w:jc w:val="both"/>
        <w:rPr>
          <w:rFonts w:asciiTheme="majorBidi" w:eastAsia="Verdana" w:hAnsiTheme="majorBidi" w:cstheme="majorBidi"/>
          <w:color w:val="800000"/>
          <w:sz w:val="24"/>
          <w:szCs w:val="24"/>
          <w:rtl/>
          <w:lang w:eastAsia="zh-CN" w:bidi="ar-SY"/>
        </w:rPr>
      </w:pPr>
    </w:p>
    <w:p w:rsid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</w:pPr>
    </w:p>
    <w:p w:rsid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</w:pPr>
    </w:p>
    <w:p w:rsid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</w:pPr>
      <w:r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  <w:t xml:space="preserve">LA PREFERIBILITà DI DIGIUNARE </w:t>
      </w:r>
      <w:r>
        <w:rPr>
          <w:rFonts w:asciiTheme="majorBidi" w:eastAsiaTheme="minorEastAsia" w:hAnsiTheme="majorBidi" w:cs="Times New Roman"/>
          <w:i/>
          <w:iCs/>
          <w:color w:val="800000"/>
          <w:sz w:val="28"/>
          <w:szCs w:val="28"/>
          <w:u w:val="single"/>
          <w:lang w:eastAsia="zh-CN" w:bidi="ar-SY"/>
        </w:rPr>
        <w:t>TĀSŪʿĀ’</w:t>
      </w:r>
      <w:r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  <w:t xml:space="preserve"> ASSIEME AD </w:t>
      </w:r>
      <w:r>
        <w:rPr>
          <w:rFonts w:asciiTheme="majorBidi" w:eastAsiaTheme="minorEastAsia" w:hAnsiTheme="majorBidi" w:cs="Times New Roman"/>
          <w:i/>
          <w:iCs/>
          <w:color w:val="800000"/>
          <w:sz w:val="28"/>
          <w:szCs w:val="28"/>
          <w:u w:val="single"/>
          <w:lang w:eastAsia="zh-CN" w:bidi="ar-SY"/>
        </w:rPr>
        <w:t>ʿĀSHŪRĀ’</w:t>
      </w:r>
    </w:p>
    <w:bookmarkEnd w:id="2"/>
    <w:p w:rsidR="00C469D6" w:rsidRDefault="00C469D6" w:rsidP="00C469D6">
      <w:pPr>
        <w:pStyle w:val="NormalWeb"/>
        <w:spacing w:after="240" w:afterAutospacing="0"/>
        <w:jc w:val="both"/>
        <w:rPr>
          <w:rFonts w:asciiTheme="majorBidi" w:hAnsiTheme="majorBidi"/>
          <w:color w:val="008000"/>
          <w:sz w:val="28"/>
          <w:szCs w:val="28"/>
          <w:lang w:val="it-IT"/>
        </w:rPr>
      </w:pP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Voglio digiunare 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ʿĀ</w:t>
      </w:r>
      <w:r>
        <w:rPr>
          <w:rFonts w:asciiTheme="majorBidi" w:hAnsiTheme="majorBidi"/>
          <w:i/>
          <w:iCs/>
          <w:color w:val="008000"/>
          <w:sz w:val="28"/>
          <w:szCs w:val="28"/>
          <w:u w:val="single"/>
          <w:lang w:val="it-IT"/>
        </w:rPr>
        <w:t>sh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ūrā’</w:t>
      </w: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 quest’anno, ma alcune persone mi hanno riferito che la Consuetudine (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Sunnah</w:t>
      </w: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) è quella di digiunare con 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ʿĀ</w:t>
      </w:r>
      <w:r>
        <w:rPr>
          <w:rFonts w:asciiTheme="majorBidi" w:hAnsiTheme="majorBidi"/>
          <w:i/>
          <w:iCs/>
          <w:color w:val="008000"/>
          <w:sz w:val="28"/>
          <w:szCs w:val="28"/>
          <w:u w:val="single"/>
          <w:lang w:val="it-IT"/>
        </w:rPr>
        <w:t>sh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ūrā’</w:t>
      </w: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 anche il giorno precedente (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Tāsūʿā’</w:t>
      </w: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). È stata riportato che il Profeta </w:t>
      </w:r>
      <w:r>
        <w:rPr>
          <w:rFonts w:ascii="Arial Unicode MS" w:hAnsi="Arial Unicode MS" w:cs="Arial Unicode MS" w:hint="eastAsia"/>
          <w:color w:val="008000"/>
          <w:rtl/>
          <w:lang w:val="it-IT"/>
        </w:rPr>
        <w:t>ﷺ</w:t>
      </w:r>
      <w:r>
        <w:rPr>
          <w:rFonts w:asciiTheme="majorBidi" w:hAnsiTheme="majorBidi" w:cs="Sakkal Majalla" w:hint="cs"/>
          <w:color w:val="008000"/>
          <w:rtl/>
          <w:lang w:val="it-IT"/>
        </w:rPr>
        <w:t xml:space="preserve"> </w:t>
      </w:r>
      <w:r>
        <w:rPr>
          <w:rFonts w:asciiTheme="majorBidi" w:hAnsiTheme="majorBidi"/>
          <w:color w:val="008000"/>
          <w:sz w:val="28"/>
          <w:szCs w:val="28"/>
          <w:lang w:val="it-IT"/>
        </w:rPr>
        <w:t>abbia indicato ciò?</w:t>
      </w:r>
    </w:p>
    <w:p w:rsidR="00C469D6" w:rsidRPr="00C469D6" w:rsidRDefault="00C469D6" w:rsidP="00C469D6">
      <w:pPr>
        <w:bidi w:val="0"/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</w:pP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>La lode a Iddio.</w:t>
      </w:r>
    </w:p>
    <w:p w:rsidR="00C469D6" w:rsidRP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</w:pP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ʿ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AbduLlah Ibn</w:t>
      </w:r>
      <w:r>
        <w:rPr>
          <w:rFonts w:asciiTheme="majorBidi" w:eastAsiaTheme="minorEastAsia" w:hAnsiTheme="majorBidi" w:cs="Sakkal Majalla"/>
          <w:i/>
          <w:iCs/>
          <w:sz w:val="28"/>
          <w:szCs w:val="28"/>
          <w:rtl/>
          <w:lang w:eastAsia="zh-CN" w:bidi="ar-SY"/>
        </w:rPr>
        <w:t xml:space="preserve">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ʿAbbās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 - </w:t>
      </w:r>
      <w:r w:rsidRPr="00C469D6">
        <w:rPr>
          <w:rFonts w:asciiTheme="majorBidi" w:eastAsiaTheme="minorEastAsia" w:hAnsiTheme="majorBidi" w:cs="Times New Roman"/>
          <w:lang w:val="it-IT" w:eastAsia="zh-CN" w:bidi="ar-SY"/>
        </w:rPr>
        <w:t xml:space="preserve">che Iddio Si compiaccia di lui 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>- disse: “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 xml:space="preserve">Quando il Messaggero di Iddio </w:t>
      </w:r>
      <w:r>
        <w:rPr>
          <w:rFonts w:ascii="Arial Unicode MS" w:eastAsiaTheme="minorEastAsia" w:hAnsi="Arial Unicode MS" w:cs="Arial Unicode MS" w:hint="eastAsia"/>
          <w:i/>
          <w:iCs/>
          <w:sz w:val="24"/>
          <w:szCs w:val="24"/>
          <w:rtl/>
          <w:lang w:eastAsia="zh-CN" w:bidi="ar-SY"/>
        </w:rPr>
        <w:t>ﷺ</w:t>
      </w:r>
      <w:r>
        <w:rPr>
          <w:rFonts w:asciiTheme="majorBidi" w:eastAsiaTheme="minorEastAsia" w:hAnsiTheme="majorBidi" w:cs="Sakkal Majalla"/>
          <w:i/>
          <w:iCs/>
          <w:sz w:val="24"/>
          <w:szCs w:val="24"/>
          <w:rtl/>
          <w:lang w:eastAsia="zh-CN" w:bidi="ar-SY"/>
        </w:rPr>
        <w:t xml:space="preserve">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 xml:space="preserve">digiunò nel giorno di 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ʿĀshūrā’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 xml:space="preserve">e ordinò alla gente di digiunare, dissero: «O Messaggero di Iddio, questo è un giorno che onorano i giudei e i nazareni». allora il Messaggero di Iddio </w:t>
      </w:r>
      <w:r>
        <w:rPr>
          <w:rFonts w:ascii="Arial Unicode MS" w:eastAsiaTheme="minorEastAsia" w:hAnsi="Arial Unicode MS" w:cs="Arial Unicode MS" w:hint="eastAsia"/>
          <w:i/>
          <w:iCs/>
          <w:sz w:val="24"/>
          <w:szCs w:val="24"/>
          <w:rtl/>
          <w:lang w:eastAsia="zh-CN" w:bidi="ar-SY"/>
        </w:rPr>
        <w:t>ﷺ</w:t>
      </w:r>
      <w:r>
        <w:rPr>
          <w:rFonts w:asciiTheme="majorBidi" w:eastAsiaTheme="minorEastAsia" w:hAnsiTheme="majorBidi" w:cs="Sakkal Majalla"/>
          <w:i/>
          <w:iCs/>
          <w:sz w:val="24"/>
          <w:szCs w:val="24"/>
          <w:rtl/>
          <w:lang w:eastAsia="zh-CN" w:bidi="ar-SY"/>
        </w:rPr>
        <w:t xml:space="preserve">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disse: «</w:t>
      </w:r>
      <w:r w:rsidRPr="00C469D6"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lang w:val="it-IT" w:eastAsia="zh-CN" w:bidi="ar-SY"/>
        </w:rPr>
        <w:t>Se sarà, il prossimo anno, se Iddio vuole, digiuneremo il nono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 xml:space="preserve">». Ma non giunse l’anno successivo prima che giungesse la morte al Messaggero di Iddio </w:t>
      </w:r>
      <w:r>
        <w:rPr>
          <w:rFonts w:ascii="Arial Unicode MS" w:eastAsiaTheme="minorEastAsia" w:hAnsi="Arial Unicode MS" w:cs="Arial Unicode MS" w:hint="eastAsia"/>
          <w:i/>
          <w:iCs/>
          <w:sz w:val="24"/>
          <w:szCs w:val="24"/>
          <w:rtl/>
          <w:lang w:eastAsia="zh-CN" w:bidi="ar-SY"/>
        </w:rPr>
        <w:t>ﷺ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>”.</w:t>
      </w:r>
    </w:p>
    <w:p w:rsidR="00C469D6" w:rsidRP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lang w:val="it-IT" w:eastAsia="zh-CN" w:bidi="ar-SY"/>
        </w:rPr>
      </w:pPr>
      <w:r w:rsidRPr="00C469D6">
        <w:rPr>
          <w:rFonts w:asciiTheme="majorBidi" w:eastAsiaTheme="minorEastAsia" w:hAnsiTheme="majorBidi" w:cs="Times New Roman"/>
          <w:lang w:val="it-IT" w:eastAsia="zh-CN" w:bidi="ar-SY"/>
        </w:rPr>
        <w:t xml:space="preserve">[Trasmesso da </w:t>
      </w:r>
      <w:r w:rsidRPr="00C469D6">
        <w:rPr>
          <w:rFonts w:asciiTheme="majorBidi" w:eastAsiaTheme="minorEastAsia" w:hAnsiTheme="majorBidi" w:cs="Times New Roman"/>
          <w:i/>
          <w:iCs/>
          <w:lang w:val="it-IT" w:eastAsia="zh-CN" w:bidi="ar-SY"/>
        </w:rPr>
        <w:t>Muslim</w:t>
      </w:r>
      <w:r w:rsidRPr="00C469D6">
        <w:rPr>
          <w:rFonts w:asciiTheme="majorBidi" w:eastAsiaTheme="minorEastAsia" w:hAnsiTheme="majorBidi" w:cs="Times New Roman"/>
          <w:lang w:val="it-IT" w:eastAsia="zh-CN" w:bidi="ar-SY"/>
        </w:rPr>
        <w:t xml:space="preserve"> (1916)]</w:t>
      </w:r>
    </w:p>
    <w:p w:rsidR="00C469D6" w:rsidRP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</w:pP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A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val="it-IT" w:eastAsia="zh-CN" w:bidi="ar-SY"/>
        </w:rPr>
        <w:t>sh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-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val="it-IT" w:eastAsia="zh-CN" w:bidi="ar-SY"/>
        </w:rPr>
        <w:t>Sh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ā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fi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ʿ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ī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 e i suoi compagni,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A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mad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,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Is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>ĥā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q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 e altri dissero: “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Ѐ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 xml:space="preserve"> desiderabile (mustaĥabb) digiunare il nono e il decimo entrambi, poiché il Profeta </w:t>
      </w:r>
      <w:r>
        <w:rPr>
          <w:rFonts w:ascii="Arial Unicode MS" w:eastAsiaTheme="minorEastAsia" w:hAnsi="Arial Unicode MS" w:cs="Arial Unicode MS" w:hint="eastAsia"/>
          <w:i/>
          <w:iCs/>
          <w:sz w:val="24"/>
          <w:szCs w:val="24"/>
          <w:rtl/>
          <w:lang w:eastAsia="zh-CN" w:bidi="ar-SY"/>
        </w:rPr>
        <w:t>ﷺ</w:t>
      </w:r>
      <w:r>
        <w:rPr>
          <w:rFonts w:asciiTheme="majorBidi" w:eastAsiaTheme="minorEastAsia" w:hAnsiTheme="majorBidi" w:cs="Sakkal Majalla"/>
          <w:i/>
          <w:iCs/>
          <w:sz w:val="28"/>
          <w:szCs w:val="28"/>
          <w:rtl/>
          <w:lang w:eastAsia="zh-CN" w:bidi="ar-SY"/>
        </w:rPr>
        <w:t xml:space="preserve">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digiunò il decimo ed ebbe l’intenzione di digiunare il nono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>”.</w:t>
      </w:r>
    </w:p>
    <w:p w:rsidR="00C469D6" w:rsidRP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</w:pP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Sulla base di ciò, il digiuno di </w:t>
      </w:r>
      <w:r w:rsidRPr="00C469D6">
        <w:rPr>
          <w:rFonts w:asciiTheme="majorBidi" w:hAnsiTheme="majorBidi" w:cstheme="majorBidi"/>
          <w:i/>
          <w:iCs/>
          <w:sz w:val="28"/>
          <w:szCs w:val="28"/>
          <w:lang w:val="it-IT"/>
        </w:rPr>
        <w:t xml:space="preserve">ʿĀshūrā’ 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 xml:space="preserve">è su livelli, quello inferiore di essi sta nel digiunarlo da solo, e sopra di questo, v’è il digiunare con esso il nono, e più si abbonda il digiuno in </w:t>
      </w:r>
      <w:r w:rsidRPr="00C469D6">
        <w:rPr>
          <w:rFonts w:asciiTheme="majorBidi" w:eastAsiaTheme="minorEastAsia" w:hAnsiTheme="majorBidi" w:cs="Times New Roman"/>
          <w:i/>
          <w:iCs/>
          <w:sz w:val="28"/>
          <w:szCs w:val="28"/>
          <w:lang w:val="it-IT" w:eastAsia="zh-CN" w:bidi="ar-SY"/>
        </w:rPr>
        <w:t>Muĥarram</w:t>
      </w:r>
      <w:r w:rsidRPr="00C469D6">
        <w:rPr>
          <w:rFonts w:asciiTheme="majorBidi" w:eastAsiaTheme="minorEastAsia" w:hAnsiTheme="majorBidi" w:cs="Times New Roman"/>
          <w:sz w:val="28"/>
          <w:szCs w:val="28"/>
          <w:lang w:val="it-IT" w:eastAsia="zh-CN" w:bidi="ar-SY"/>
        </w:rPr>
        <w:t>, meglio è.</w:t>
      </w:r>
    </w:p>
    <w:p w:rsid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E se si domandasse qual è la ragione del digiunare il nono col decimo, la risposta sarebbe:</w:t>
      </w:r>
    </w:p>
    <w:p w:rsidR="00C469D6" w:rsidRDefault="00C469D6" w:rsidP="00C469D6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An-Nawawī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- 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che Iddio abbia misericordia di lui 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- disse: “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 xml:space="preserve">I sapienti tra i nostri compagni e altri hanno ricordato che vi sono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lastRenderedPageBreak/>
        <w:t>diverse ragioni per la desiderabilità del digiuno di Tāsūʿā’ (il nono giorno), tra quelle più notevoli:</w:t>
      </w:r>
    </w:p>
    <w:p w:rsidR="00C469D6" w:rsidRDefault="00C469D6" w:rsidP="00C469D6">
      <w:pPr>
        <w:pStyle w:val="ListParagraph"/>
        <w:numPr>
          <w:ilvl w:val="0"/>
          <w:numId w:val="2"/>
        </w:numPr>
        <w:bidi w:val="0"/>
        <w:spacing w:line="25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 xml:space="preserve">L’intenzione retrostante è di distinguersi dai giudei nel loro limitarsi al decimo, e questo è stato trasmesso da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Ibn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ʿAbbās</w:t>
      </w:r>
      <w:r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C469D6" w:rsidRDefault="00C469D6" w:rsidP="00C469D6">
      <w:pPr>
        <w:pStyle w:val="ListParagraph"/>
        <w:numPr>
          <w:ilvl w:val="0"/>
          <w:numId w:val="2"/>
        </w:numPr>
        <w:bidi w:val="0"/>
        <w:spacing w:line="25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L’intenzione era di congiungere il digiuno di ʿĀshūrā’ ad un altro giorno, così come non è permesso digiunare il solo venerdì.</w:t>
      </w:r>
    </w:p>
    <w:p w:rsidR="00C469D6" w:rsidRDefault="00C469D6" w:rsidP="00C469D6">
      <w:pPr>
        <w:pStyle w:val="ListParagraph"/>
        <w:numPr>
          <w:ilvl w:val="0"/>
          <w:numId w:val="2"/>
        </w:numPr>
        <w:bidi w:val="0"/>
        <w:spacing w:line="256" w:lineRule="auto"/>
        <w:jc w:val="both"/>
        <w:rPr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Per assicurarsi di digiunare il decimo per timore della mancanza o errore nel [avvistamento della] falce lunare crescente cosicché ciò che risulti il nono nel conteggio sia in realtà il decimo</w:t>
      </w:r>
      <w:r>
        <w:rPr>
          <w:sz w:val="28"/>
          <w:szCs w:val="28"/>
        </w:rPr>
        <w:t xml:space="preserve">”. </w:t>
      </w:r>
    </w:p>
    <w:p w:rsidR="00C469D6" w:rsidRDefault="00C469D6" w:rsidP="00C469D6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[Fine della citazione]</w:t>
      </w:r>
    </w:p>
    <w:p w:rsidR="00C469D6" w:rsidRDefault="00C469D6" w:rsidP="00C469D6">
      <w:pPr>
        <w:bidi w:val="0"/>
        <w:jc w:val="both"/>
        <w:rPr>
          <w:rFonts w:asciiTheme="majorBidi" w:eastAsiaTheme="minorEastAsia" w:hAnsiTheme="majorBidi" w:cs="Times New Roman"/>
          <w:lang w:eastAsia="zh-CN" w:bidi="ar-SY"/>
        </w:rPr>
      </w:pPr>
      <w:r>
        <w:rPr>
          <w:rFonts w:asciiTheme="majorBidi" w:hAnsiTheme="majorBidi" w:cstheme="majorBidi"/>
          <w:sz w:val="28"/>
          <w:szCs w:val="28"/>
        </w:rPr>
        <w:t xml:space="preserve">La più solida di queste indicazioni sta nel distinguersi dalla della Gente della Scrittura.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eastAsia="zh-CN" w:bidi="ar-SY"/>
        </w:rPr>
        <w:t>Sh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ay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eastAsia="zh-CN" w:bidi="ar-SY"/>
        </w:rPr>
        <w:t>kh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Al-Islām Ibn Taymiyyah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- 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che Iddio abbia di lui misericordia 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- disse</w:t>
      </w:r>
      <w:r>
        <w:rPr>
          <w:rFonts w:asciiTheme="majorBidi" w:hAnsiTheme="majorBidi" w:cstheme="majorBidi"/>
          <w:sz w:val="28"/>
          <w:szCs w:val="28"/>
        </w:rPr>
        <w:t>: “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Il Profeta </w:t>
      </w:r>
      <w:r>
        <w:rPr>
          <w:rFonts w:ascii="Arial Unicode MS" w:hAnsi="Arial Unicode MS" w:cs="Arial Unicode MS" w:hint="eastAsia"/>
          <w:i/>
          <w:iCs/>
          <w:sz w:val="24"/>
          <w:szCs w:val="24"/>
          <w:shd w:val="clear" w:color="auto" w:fill="FFFFFF" w:themeFill="background1"/>
          <w:rtl/>
        </w:rPr>
        <w:t>ﷺ</w:t>
      </w:r>
      <w:r>
        <w:rPr>
          <w:rFonts w:asciiTheme="majorBidi" w:hAnsiTheme="majorBidi" w:cs="Sakkal Majalla"/>
          <w:i/>
          <w:iCs/>
          <w:sz w:val="24"/>
          <w:szCs w:val="24"/>
          <w:shd w:val="clear" w:color="auto" w:fill="FFFFFF" w:themeFill="background1"/>
          <w:rtl/>
        </w:rPr>
        <w:t xml:space="preserve"> </w:t>
      </w:r>
      <w:r>
        <w:rPr>
          <w:rFonts w:asciiTheme="majorBidi" w:hAnsiTheme="majorBidi" w:cstheme="majorBidi"/>
          <w:i/>
          <w:iCs/>
          <w:sz w:val="28"/>
          <w:szCs w:val="28"/>
        </w:rPr>
        <w:t>interdisse il somigliare alla Gente della Scrittura in molti detti, come per esempio, il suo detto riguardo ad ʿĀshūrā’: «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Invero, se vivrò fino al prossimo [anno], sicuramente digiunerò il nono</w:t>
      </w:r>
      <w:r>
        <w:rPr>
          <w:rFonts w:asciiTheme="majorBidi" w:hAnsiTheme="majorBidi" w:cstheme="majorBidi"/>
          <w:i/>
          <w:iCs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”. </w:t>
      </w:r>
      <w:r>
        <w:rPr>
          <w:rFonts w:asciiTheme="majorBidi" w:eastAsiaTheme="minorEastAsia" w:hAnsiTheme="majorBidi" w:cs="Times New Roman"/>
          <w:lang w:eastAsia="zh-CN" w:bidi="ar-SY"/>
        </w:rPr>
        <w:t>[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Al-Fatāwā Al-Kubrā</w:t>
      </w:r>
      <w:r>
        <w:rPr>
          <w:rFonts w:asciiTheme="majorBidi" w:eastAsiaTheme="minorEastAsia" w:hAnsiTheme="majorBidi" w:cs="Times New Roman"/>
          <w:lang w:eastAsia="zh-CN" w:bidi="ar-SY"/>
        </w:rPr>
        <w:t>, parte 6]</w:t>
      </w:r>
    </w:p>
    <w:p w:rsidR="00C469D6" w:rsidRDefault="00C469D6" w:rsidP="00C469D6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Ibn Ĥajar</w:t>
      </w:r>
      <w:r>
        <w:rPr>
          <w:rFonts w:asciiTheme="majorBidi" w:hAnsiTheme="majorBidi" w:cstheme="majorBidi"/>
          <w:sz w:val="28"/>
          <w:szCs w:val="28"/>
        </w:rPr>
        <w:t xml:space="preserve"> - </w:t>
      </w:r>
      <w:r>
        <w:rPr>
          <w:rFonts w:asciiTheme="majorBidi" w:hAnsiTheme="majorBidi" w:cstheme="majorBidi"/>
        </w:rPr>
        <w:t xml:space="preserve">che Iddio abbia di lui misericordia </w:t>
      </w:r>
      <w:r>
        <w:rPr>
          <w:rFonts w:asciiTheme="majorBidi" w:hAnsiTheme="majorBidi" w:cstheme="majorBidi"/>
          <w:sz w:val="28"/>
          <w:szCs w:val="28"/>
        </w:rPr>
        <w:t>- disse, commentando sul detto: «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Invero, se vivrò fino al prossimo [anno], sicuramente digiunerò il nono</w:t>
      </w:r>
      <w:r>
        <w:rPr>
          <w:rFonts w:asciiTheme="majorBidi" w:hAnsiTheme="majorBidi" w:cstheme="majorBidi"/>
          <w:sz w:val="28"/>
          <w:szCs w:val="28"/>
        </w:rPr>
        <w:t>»: “</w:t>
      </w:r>
      <w:r>
        <w:rPr>
          <w:rFonts w:asciiTheme="majorBidi" w:hAnsiTheme="majorBidi" w:cstheme="majorBidi"/>
          <w:i/>
          <w:iCs/>
          <w:sz w:val="28"/>
          <w:szCs w:val="28"/>
        </w:rPr>
        <w:t>Ciò che era determinato nel compiere, quanto a digiuno del nono, è probabile che non si limiti a quello nel significato, bensì in aggiunta al decimo: o per precauzione a riguardo o per distinzione da giudei e nazareni, il che è più probabilmente corretto e questo suggeriscono alcune narrazioni di Muslim</w:t>
      </w:r>
      <w:r>
        <w:rPr>
          <w:rFonts w:asciiTheme="majorBidi" w:hAnsiTheme="majorBidi" w:cstheme="majorBidi"/>
          <w:sz w:val="28"/>
          <w:szCs w:val="28"/>
        </w:rPr>
        <w:t xml:space="preserve">”. </w:t>
      </w:r>
    </w:p>
    <w:p w:rsidR="00C469D6" w:rsidRDefault="00C469D6" w:rsidP="00C469D6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[</w:t>
      </w:r>
      <w:r>
        <w:rPr>
          <w:rFonts w:asciiTheme="majorBidi" w:hAnsiTheme="majorBidi" w:cstheme="majorBidi"/>
          <w:i/>
          <w:iCs/>
        </w:rPr>
        <w:t>Fatĥ Al-Bār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ī</w:t>
      </w:r>
      <w:r>
        <w:rPr>
          <w:rFonts w:asciiTheme="majorBidi" w:hAnsiTheme="majorBidi" w:cstheme="majorBidi"/>
        </w:rPr>
        <w:t xml:space="preserve"> (4/245)]</w:t>
      </w:r>
    </w:p>
    <w:p w:rsidR="005666DC" w:rsidRPr="00C469D6" w:rsidRDefault="00C469D6" w:rsidP="00C469D6">
      <w:pPr>
        <w:bidi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Islām Q&amp;A</w:t>
      </w:r>
    </w:p>
    <w:sectPr w:rsidR="005666DC" w:rsidRPr="00C469D6" w:rsidSect="00CF6C11">
      <w:headerReference w:type="even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2A4" w:rsidRDefault="00BD32A4" w:rsidP="00E32771">
      <w:pPr>
        <w:spacing w:after="0" w:line="240" w:lineRule="auto"/>
      </w:pPr>
      <w:r>
        <w:separator/>
      </w:r>
    </w:p>
  </w:endnote>
  <w:endnote w:type="continuationSeparator" w:id="0">
    <w:p w:rsidR="00BD32A4" w:rsidRDefault="00BD32A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451EFC56-0259-4C12-BAD3-970AF4583B54}"/>
    <w:embedBold r:id="rId2" w:fontKey="{67E05C0C-5335-4BDA-A47C-CB3FD04803EA}"/>
    <w:embedItalic r:id="rId3" w:fontKey="{ED0C8BC8-64C6-47CA-8289-A741D54717A6}"/>
    <w:embedBoldItalic r:id="rId4" w:fontKey="{4F8BD904-251A-4DEF-B897-D5203ADC7D9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C4441D6E-2C79-41BA-8BDC-D6F141DEDB21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6" w:fontKey="{92D9A6B8-764C-4B4F-8A59-597CC11A9851}"/>
    <w:embedBold r:id="rId7" w:fontKey="{28CFEAE4-33B7-4A42-A7C6-DB7477053A15}"/>
    <w:embedItalic r:id="rId8" w:fontKey="{43AC5330-7DD4-49F0-B768-A216E82C69CC}"/>
    <w:embedBoldItalic r:id="rId9" w:fontKey="{1BEF7A3A-D53F-4ED3-860C-0E023C47555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27A7B160-C541-402E-B2B7-4DFE8EFD1D99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03C16DBC-EAEF-4E13-A6C6-5122AC43FE2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4743C604-0607-4F8B-84D3-774C90F5A66B}"/>
    <w:embedBold r:id="rId13" w:fontKey="{D38F95EC-0A10-44C9-9525-894A2D33404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D0C0D79B-FBD4-4E84-AF3B-99881EDB7F0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5" w:subsetted="1" w:fontKey="{67A003DD-7F6C-48F7-95B5-B55675364D29}"/>
    <w:embedItalic r:id="rId16" w:subsetted="1" w:fontKey="{B581F0C3-7988-4D44-A6E6-DF6FD8AFE82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C4C2CC3D-1825-4612-97C3-1F42A5398791}"/>
    <w:embedBold r:id="rId18" w:fontKey="{749E83D1-35A7-45F4-8261-FDE62934BCB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45BCD14F-0422-4A1F-8CEE-ABCD68DE8ED7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EF2A4191-6B57-4135-91F9-8380B0F3AD1C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1" w:fontKey="{B71E9F11-7153-4A74-A1FC-51C0D74C1C8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2" w:fontKey="{92933EE2-1BE8-446E-8209-3999191FC47E}"/>
    <w:embedBold r:id="rId23" w:fontKey="{6C476BEF-8C11-4ED6-947B-F02216E430AA}"/>
  </w:font>
  <w:font w:name="Adobe نسخ Medium">
    <w:altName w:val="Arial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30C77A39-D9CC-41A5-83DF-EC20891CAC4B}"/>
    <w:embedItalic r:id="rId25" w:fontKey="{BF1EF5E3-01DB-4D8E-87F4-0099D96591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E49" w:rsidRPr="005426F6" w:rsidRDefault="00FD1E49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663129">
          <w:rPr>
            <w:noProof/>
            <w:sz w:val="28"/>
            <w:szCs w:val="28"/>
            <w:rtl/>
          </w:rPr>
          <w:t>2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FD1E49" w:rsidRDefault="00FD1E49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2A4" w:rsidRDefault="00BD32A4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BD32A4" w:rsidRDefault="00BD32A4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BD32A4" w:rsidRDefault="00BD32A4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7450F08" wp14:editId="2F5E8FEE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49" w:rsidRPr="00B71399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19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49" w:rsidRPr="00A507EE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450F08" id="Group 7" o:spid="_x0000_s1026" style="position:absolute;left:0;text-align:left;margin-left:-12.1pt;margin-top:-23.7pt;width:339.75pt;height:28.95pt;z-index:2516807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" fillcolor="white [3201]" strokecolor="#385e66" strokeweight=".5pt">
                <v:textbox>
                  <w:txbxContent>
                    <w:p w:rsidR="00FD1E49" w:rsidRPr="00B71399" w:rsidRDefault="00FD1E4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<v:textbox>
                  <w:txbxContent>
                    <w:p w:rsidR="00FD1E49" w:rsidRPr="00A507EE" w:rsidRDefault="00FD1E4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79744" behindDoc="0" locked="0" layoutInCell="1" allowOverlap="1" wp14:anchorId="59C47833" wp14:editId="61441517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E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TSB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bn6DEtwMAAFQ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46B6"/>
    <w:multiLevelType w:val="hybridMultilevel"/>
    <w:tmpl w:val="3414299E"/>
    <w:lvl w:ilvl="0" w:tplc="D956620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4F"/>
    <w:rsid w:val="000A53B5"/>
    <w:rsid w:val="000A6307"/>
    <w:rsid w:val="000A6BE0"/>
    <w:rsid w:val="000B52A7"/>
    <w:rsid w:val="000C2B16"/>
    <w:rsid w:val="000D5816"/>
    <w:rsid w:val="001670C3"/>
    <w:rsid w:val="00171C08"/>
    <w:rsid w:val="00184B62"/>
    <w:rsid w:val="00187D3B"/>
    <w:rsid w:val="001A0D79"/>
    <w:rsid w:val="001F4E86"/>
    <w:rsid w:val="002219E3"/>
    <w:rsid w:val="00223B3B"/>
    <w:rsid w:val="0023307B"/>
    <w:rsid w:val="002425D2"/>
    <w:rsid w:val="00244087"/>
    <w:rsid w:val="00247EDD"/>
    <w:rsid w:val="00267C61"/>
    <w:rsid w:val="00270AE8"/>
    <w:rsid w:val="002B2FF1"/>
    <w:rsid w:val="002B662B"/>
    <w:rsid w:val="002C09FA"/>
    <w:rsid w:val="002D325A"/>
    <w:rsid w:val="003072B2"/>
    <w:rsid w:val="00317B3C"/>
    <w:rsid w:val="003238D3"/>
    <w:rsid w:val="00347608"/>
    <w:rsid w:val="00357B1F"/>
    <w:rsid w:val="00372A0D"/>
    <w:rsid w:val="003906F7"/>
    <w:rsid w:val="003A3CDC"/>
    <w:rsid w:val="003E1AC6"/>
    <w:rsid w:val="00447B55"/>
    <w:rsid w:val="004C1156"/>
    <w:rsid w:val="004C2827"/>
    <w:rsid w:val="004C2F52"/>
    <w:rsid w:val="004E2AD6"/>
    <w:rsid w:val="004E38A0"/>
    <w:rsid w:val="004E78EF"/>
    <w:rsid w:val="005068FD"/>
    <w:rsid w:val="00556722"/>
    <w:rsid w:val="005666DC"/>
    <w:rsid w:val="00575281"/>
    <w:rsid w:val="0058544F"/>
    <w:rsid w:val="005A2707"/>
    <w:rsid w:val="005E39D5"/>
    <w:rsid w:val="0060157E"/>
    <w:rsid w:val="006160D6"/>
    <w:rsid w:val="00626D06"/>
    <w:rsid w:val="006474DC"/>
    <w:rsid w:val="00662A2B"/>
    <w:rsid w:val="00663129"/>
    <w:rsid w:val="00665E3F"/>
    <w:rsid w:val="0069533C"/>
    <w:rsid w:val="006B330C"/>
    <w:rsid w:val="006B4F4B"/>
    <w:rsid w:val="006F3313"/>
    <w:rsid w:val="00704482"/>
    <w:rsid w:val="00705C71"/>
    <w:rsid w:val="00717FAE"/>
    <w:rsid w:val="0073409A"/>
    <w:rsid w:val="00742BE0"/>
    <w:rsid w:val="0076729A"/>
    <w:rsid w:val="0077162A"/>
    <w:rsid w:val="00775C1D"/>
    <w:rsid w:val="0077680D"/>
    <w:rsid w:val="00790C62"/>
    <w:rsid w:val="007A33AB"/>
    <w:rsid w:val="007A373F"/>
    <w:rsid w:val="007E1A8B"/>
    <w:rsid w:val="007E5889"/>
    <w:rsid w:val="007E5A5E"/>
    <w:rsid w:val="007E70EB"/>
    <w:rsid w:val="00814452"/>
    <w:rsid w:val="008210B3"/>
    <w:rsid w:val="00853076"/>
    <w:rsid w:val="00855E30"/>
    <w:rsid w:val="00885CFF"/>
    <w:rsid w:val="008A2F5F"/>
    <w:rsid w:val="008A5781"/>
    <w:rsid w:val="008A58B6"/>
    <w:rsid w:val="008B3703"/>
    <w:rsid w:val="008D70C8"/>
    <w:rsid w:val="008E2038"/>
    <w:rsid w:val="008F371A"/>
    <w:rsid w:val="0090385D"/>
    <w:rsid w:val="00910AF4"/>
    <w:rsid w:val="00941843"/>
    <w:rsid w:val="00942804"/>
    <w:rsid w:val="00944C90"/>
    <w:rsid w:val="009967F9"/>
    <w:rsid w:val="00A021C5"/>
    <w:rsid w:val="00A052E1"/>
    <w:rsid w:val="00A0781B"/>
    <w:rsid w:val="00A26C77"/>
    <w:rsid w:val="00A507EE"/>
    <w:rsid w:val="00A61E5C"/>
    <w:rsid w:val="00A9161B"/>
    <w:rsid w:val="00AA7E77"/>
    <w:rsid w:val="00B04BE4"/>
    <w:rsid w:val="00B21534"/>
    <w:rsid w:val="00B3510F"/>
    <w:rsid w:val="00B50A3A"/>
    <w:rsid w:val="00B71399"/>
    <w:rsid w:val="00B820AA"/>
    <w:rsid w:val="00BA456F"/>
    <w:rsid w:val="00BD190F"/>
    <w:rsid w:val="00BD32A4"/>
    <w:rsid w:val="00BE5547"/>
    <w:rsid w:val="00BF04A9"/>
    <w:rsid w:val="00C03201"/>
    <w:rsid w:val="00C10E38"/>
    <w:rsid w:val="00C31855"/>
    <w:rsid w:val="00C37C22"/>
    <w:rsid w:val="00C408EE"/>
    <w:rsid w:val="00C469D6"/>
    <w:rsid w:val="00C72BD4"/>
    <w:rsid w:val="00CA5FDC"/>
    <w:rsid w:val="00CD4735"/>
    <w:rsid w:val="00CE6030"/>
    <w:rsid w:val="00CF693B"/>
    <w:rsid w:val="00CF6C11"/>
    <w:rsid w:val="00D06CFA"/>
    <w:rsid w:val="00D15CF7"/>
    <w:rsid w:val="00D2227B"/>
    <w:rsid w:val="00D46176"/>
    <w:rsid w:val="00D849A2"/>
    <w:rsid w:val="00D85A5F"/>
    <w:rsid w:val="00D8730E"/>
    <w:rsid w:val="00DA3EF4"/>
    <w:rsid w:val="00DA5D93"/>
    <w:rsid w:val="00DC6A8E"/>
    <w:rsid w:val="00DE5862"/>
    <w:rsid w:val="00E25D4B"/>
    <w:rsid w:val="00E32771"/>
    <w:rsid w:val="00E3745F"/>
    <w:rsid w:val="00E5682B"/>
    <w:rsid w:val="00E60D07"/>
    <w:rsid w:val="00E710AA"/>
    <w:rsid w:val="00EB6A67"/>
    <w:rsid w:val="00EC17E0"/>
    <w:rsid w:val="00EE5A20"/>
    <w:rsid w:val="00EE70E3"/>
    <w:rsid w:val="00F2420A"/>
    <w:rsid w:val="00F2570D"/>
    <w:rsid w:val="00F3173B"/>
    <w:rsid w:val="00F80820"/>
    <w:rsid w:val="00F86765"/>
    <w:rsid w:val="00FD1E49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C6A617-D7C3-4B07-8099-1AE5929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4">
    <w:name w:val="heading 4"/>
    <w:basedOn w:val="Normal"/>
    <w:link w:val="Heading4Char"/>
    <w:uiPriority w:val="9"/>
    <w:qFormat/>
    <w:rsid w:val="00BE5547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paragraph" w:styleId="NoSpacing">
    <w:name w:val="No Spacing"/>
    <w:uiPriority w:val="1"/>
    <w:qFormat/>
    <w:rsid w:val="00CA5FDC"/>
    <w:pPr>
      <w:bidi/>
      <w:spacing w:after="0" w:line="240" w:lineRule="auto"/>
    </w:pPr>
  </w:style>
  <w:style w:type="paragraph" w:styleId="NormalWeb">
    <w:name w:val="Normal (Web)"/>
    <w:basedOn w:val="Normal"/>
    <w:uiPriority w:val="99"/>
    <w:rsid w:val="00CA5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Y"/>
    </w:rPr>
  </w:style>
  <w:style w:type="character" w:customStyle="1" w:styleId="Heading4Char">
    <w:name w:val="Heading 4 Char"/>
    <w:basedOn w:val="DefaultParagraphFont"/>
    <w:link w:val="Heading4"/>
    <w:uiPriority w:val="9"/>
    <w:rsid w:val="00BE554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394">
          <w:marLeft w:val="0"/>
          <w:marRight w:val="0"/>
          <w:marTop w:val="0"/>
          <w:marBottom w:val="210"/>
          <w:divBdr>
            <w:top w:val="single" w:sz="6" w:space="0" w:color="F3DB9A"/>
            <w:left w:val="single" w:sz="6" w:space="0" w:color="F3DB9A"/>
            <w:bottom w:val="single" w:sz="6" w:space="0" w:color="F3DB9A"/>
            <w:right w:val="single" w:sz="6" w:space="0" w:color="F3DB9A"/>
          </w:divBdr>
          <w:divsChild>
            <w:div w:id="6688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880">
          <w:marLeft w:val="0"/>
          <w:marRight w:val="0"/>
          <w:marTop w:val="0"/>
          <w:marBottom w:val="210"/>
          <w:divBdr>
            <w:top w:val="single" w:sz="6" w:space="0" w:color="F3DB9A"/>
            <w:left w:val="single" w:sz="6" w:space="0" w:color="F3DB9A"/>
            <w:bottom w:val="single" w:sz="6" w:space="0" w:color="F3DB9A"/>
            <w:right w:val="single" w:sz="6" w:space="0" w:color="F3DB9A"/>
          </w:divBdr>
          <w:divsChild>
            <w:div w:id="10563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5141-073A-45B2-8206-709ACE77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523</Words>
  <Characters>2656</Characters>
  <Application>Microsoft Office Word</Application>
  <DocSecurity>0</DocSecurity>
  <Lines>88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3151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PREFERIBILITà DI DIGIUNARE TĀSŪʿĀ’ ASSIEME AD ʿĀSHŪRĀ’</dc:title>
  <dc:subject>LA PREFERIBILITà DI DIGIUNARE TĀSŪʿĀ’ ASSIEME AD ʿĀSHŪRĀ’</dc:subject>
  <dc:creator>Islām Q&amp;A</dc:creator>
  <cp:keywords>LA PREFERIBILITà DI DIGIUNARE TĀSŪʿĀ’ ASSIEME AD ʿĀSHŪRĀ’</cp:keywords>
  <dc:description>LA PREFERIBILITà DI DIGIUNARE TĀSŪʿĀ’ ASSIEME AD ʿĀSHŪRĀ’</dc:description>
  <cp:lastModifiedBy>elhashemy</cp:lastModifiedBy>
  <cp:revision>23</cp:revision>
  <cp:lastPrinted>2015-01-13T04:52:00Z</cp:lastPrinted>
  <dcterms:created xsi:type="dcterms:W3CDTF">2017-04-01T07:07:00Z</dcterms:created>
  <dcterms:modified xsi:type="dcterms:W3CDTF">2017-11-23T14:42:00Z</dcterms:modified>
  <cp:category/>
</cp:coreProperties>
</file>