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46A" w:rsidRDefault="0041246A" w:rsidP="0041246A">
      <w:pPr>
        <w:tabs>
          <w:tab w:val="left" w:pos="753"/>
          <w:tab w:val="center" w:pos="3118"/>
        </w:tabs>
        <w:jc w:val="center"/>
        <w:rPr>
          <w:rFonts w:asciiTheme="majorBidi" w:eastAsia="Verdana" w:hAnsiTheme="majorBidi" w:cstheme="majorBidi"/>
          <w:sz w:val="40"/>
          <w:szCs w:val="40"/>
          <w:lang w:eastAsia="zh-CN" w:bidi="ar-SY"/>
        </w:rPr>
      </w:pPr>
    </w:p>
    <w:p w:rsidR="00244087" w:rsidRPr="00DD36C5" w:rsidRDefault="0041246A" w:rsidP="0041246A">
      <w:pPr>
        <w:tabs>
          <w:tab w:val="left" w:pos="753"/>
          <w:tab w:val="center" w:pos="3118"/>
        </w:tabs>
        <w:jc w:val="center"/>
        <w:rPr>
          <w:rFonts w:asciiTheme="majorBidi" w:eastAsia="Verdana" w:hAnsiTheme="majorBidi" w:cstheme="majorBidi"/>
          <w:color w:val="800000"/>
          <w:sz w:val="28"/>
          <w:szCs w:val="28"/>
          <w:u w:val="single"/>
          <w:lang w:eastAsia="zh-CN" w:bidi="ar-SY"/>
        </w:rPr>
      </w:pPr>
      <w:r w:rsidRPr="0041246A">
        <w:rPr>
          <w:rFonts w:asciiTheme="majorBidi" w:eastAsia="Verdana" w:hAnsiTheme="majorBidi" w:cstheme="majorBidi"/>
          <w:sz w:val="40"/>
          <w:szCs w:val="40"/>
          <w:lang w:eastAsia="zh-CN" w:bidi="ar-SY"/>
        </w:rPr>
        <w:t>IL MERITO DEL MESE DI IDDIO MUĤARRAM</w:t>
      </w:r>
    </w:p>
    <w:p w:rsidR="00FD1E49" w:rsidRPr="00C67DCB" w:rsidRDefault="0041246A" w:rsidP="00FD1E49">
      <w:pPr>
        <w:tabs>
          <w:tab w:val="left" w:pos="753"/>
          <w:tab w:val="center" w:pos="3118"/>
        </w:tabs>
        <w:rPr>
          <w:rFonts w:ascii="Gotham Narrow Light" w:hAnsi="Gotham Narrow Light"/>
          <w:color w:val="5EA1A5"/>
          <w:sz w:val="58"/>
          <w:szCs w:val="96"/>
          <w:lang w:bidi="ar-EG"/>
        </w:rPr>
      </w:pPr>
      <w:r w:rsidRPr="00C67DCB">
        <w:rPr>
          <w:rFonts w:ascii="Gotham Light" w:hAnsi="Gotham Light"/>
          <w:noProof/>
          <w:color w:val="5EA1A5"/>
          <w:sz w:val="144"/>
          <w:szCs w:val="144"/>
        </w:rPr>
        <w:drawing>
          <wp:anchor distT="0" distB="0" distL="114300" distR="114300" simplePos="0" relativeHeight="251656704" behindDoc="0" locked="0" layoutInCell="1" allowOverlap="1" wp14:anchorId="6E35CDA7" wp14:editId="211F7DA0">
            <wp:simplePos x="0" y="0"/>
            <wp:positionH relativeFrom="margin">
              <wp:posOffset>288290</wp:posOffset>
            </wp:positionH>
            <wp:positionV relativeFrom="paragraph">
              <wp:posOffset>635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325A" w:rsidRDefault="002D325A" w:rsidP="002D325A">
      <w:pPr>
        <w:bidi w:val="0"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i/>
          <w:iCs/>
          <w:sz w:val="28"/>
          <w:szCs w:val="28"/>
        </w:rPr>
        <w:t>Islām Q&amp;A</w:t>
      </w:r>
      <w:bookmarkEnd w:id="0"/>
    </w:p>
    <w:p w:rsidR="00FD1E49" w:rsidRPr="00942804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ar-EG"/>
        </w:rPr>
      </w:pPr>
    </w:p>
    <w:p w:rsidR="00FD1E49" w:rsidRPr="006D26A1" w:rsidRDefault="00FD1E49" w:rsidP="00665E3F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  <w:r w:rsidRPr="006D26A1">
        <w:rPr>
          <w:rFonts w:asciiTheme="majorHAnsi" w:hAnsiTheme="majorHAnsi" w:cstheme="majorHAnsi"/>
          <w:sz w:val="32"/>
          <w:szCs w:val="32"/>
          <w:lang w:bidi="ar-EG"/>
        </w:rPr>
        <w:t xml:space="preserve">Reviewing: </w:t>
      </w:r>
      <w:r w:rsidR="00FC0528" w:rsidRPr="00AA61C5">
        <w:rPr>
          <w:rFonts w:asciiTheme="majorHAnsi" w:hAnsiTheme="majorHAnsi" w:cstheme="majorHAnsi"/>
          <w:sz w:val="32"/>
          <w:szCs w:val="32"/>
          <w:lang w:bidi="ar-EG"/>
        </w:rPr>
        <w:t>A cura del Team della sezione italiana di Islamhouse</w:t>
      </w:r>
    </w:p>
    <w:p w:rsidR="00FD1E49" w:rsidRPr="00665E3F" w:rsidRDefault="00FD1E49" w:rsidP="00FD1E49">
      <w:pPr>
        <w:spacing w:line="240" w:lineRule="auto"/>
        <w:jc w:val="center"/>
        <w:rPr>
          <w:rFonts w:ascii="Gotham Narrow Book" w:hAnsi="Gotham Narrow Book"/>
          <w:sz w:val="62"/>
          <w:szCs w:val="72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 w:cs="Arial Unicode MS"/>
          <w:sz w:val="60"/>
          <w:szCs w:val="60"/>
          <w:rtl/>
        </w:rPr>
        <w:sectPr w:rsidR="00FD1E49" w:rsidSect="006D26A1">
          <w:headerReference w:type="even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454" w:gutter="0"/>
          <w:pgNumType w:start="0"/>
          <w:cols w:space="708"/>
          <w:titlePg/>
          <w:bidi/>
          <w:rtlGutter/>
          <w:docGrid w:linePitch="360"/>
        </w:sectPr>
      </w:pPr>
    </w:p>
    <w:p w:rsidR="0041246A" w:rsidRDefault="0041246A" w:rsidP="00FD1E49">
      <w:pPr>
        <w:jc w:val="center"/>
        <w:rPr>
          <w:rFonts w:ascii="ae_AlArabiya" w:hAnsi="ae_AlArabiya" w:cs="KFGQPC Uthman Taha Naskh"/>
          <w:b/>
          <w:bCs/>
          <w:sz w:val="30"/>
          <w:szCs w:val="32"/>
          <w:rtl/>
          <w:lang w:bidi="ar-EG"/>
        </w:rPr>
      </w:pPr>
      <w:r w:rsidRPr="0041246A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lastRenderedPageBreak/>
        <w:t>فضل</w:t>
      </w:r>
      <w:r w:rsidRPr="0041246A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41246A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شهر</w:t>
      </w:r>
      <w:r w:rsidRPr="0041246A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41246A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الله</w:t>
      </w:r>
      <w:r w:rsidRPr="0041246A">
        <w:rPr>
          <w:rFonts w:ascii="ae_AlArabiya" w:hAnsi="ae_AlArabiya" w:cs="KFGQPC Uthman Taha Naskh"/>
          <w:b/>
          <w:bCs/>
          <w:sz w:val="42"/>
          <w:szCs w:val="48"/>
          <w:rtl/>
          <w:lang w:bidi="ar-EG"/>
        </w:rPr>
        <w:t xml:space="preserve"> </w:t>
      </w:r>
      <w:r w:rsidRPr="0041246A">
        <w:rPr>
          <w:rFonts w:ascii="ae_AlArabiya" w:hAnsi="ae_AlArabiya" w:cs="KFGQPC Uthman Taha Naskh" w:hint="cs"/>
          <w:b/>
          <w:bCs/>
          <w:sz w:val="42"/>
          <w:szCs w:val="48"/>
          <w:rtl/>
          <w:lang w:bidi="ar-EG"/>
        </w:rPr>
        <w:t>المحرّم</w:t>
      </w:r>
    </w:p>
    <w:p w:rsidR="00FD1E49" w:rsidRPr="006D26A1" w:rsidRDefault="00BE5547" w:rsidP="00FD1E49">
      <w:pPr>
        <w:jc w:val="center"/>
        <w:rPr>
          <w:rFonts w:ascii="Gotham Narrow Light" w:hAnsi="Gotham Narrow Light"/>
          <w:color w:val="5EA1A5"/>
          <w:sz w:val="14"/>
          <w:szCs w:val="14"/>
          <w:lang w:bidi="ar-EG"/>
        </w:rPr>
      </w:pPr>
      <w:r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 xml:space="preserve"> </w:t>
      </w:r>
      <w:r w:rsidR="008A58B6"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(باللغة الإيطالية</w:t>
      </w:r>
      <w:r w:rsidR="00FD1E49" w:rsidRPr="006D26A1"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)</w:t>
      </w:r>
      <w:r w:rsidR="00FD1E49" w:rsidRPr="00853076">
        <w:rPr>
          <w:rFonts w:ascii="Gotham Light" w:hAnsi="Gotham Light"/>
          <w:noProof/>
          <w:color w:val="5EA1A5"/>
          <w:sz w:val="100"/>
          <w:szCs w:val="100"/>
        </w:rPr>
        <w:drawing>
          <wp:anchor distT="0" distB="0" distL="114300" distR="114300" simplePos="0" relativeHeight="251658752" behindDoc="0" locked="0" layoutInCell="1" allowOverlap="1" wp14:anchorId="5B436A5C" wp14:editId="44542DF4">
            <wp:simplePos x="0" y="0"/>
            <wp:positionH relativeFrom="margin">
              <wp:align>center</wp:align>
            </wp:positionH>
            <wp:positionV relativeFrom="paragraph">
              <wp:posOffset>537210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325A" w:rsidRDefault="002D325A" w:rsidP="00FD1E49">
      <w:pPr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</w:p>
    <w:p w:rsidR="00FD1E49" w:rsidRDefault="00FD1E49" w:rsidP="00FD1E49">
      <w:pPr>
        <w:jc w:val="center"/>
        <w:rPr>
          <w:rFonts w:ascii="Adobe نسخ Medium" w:hAnsi="Adobe نسخ Medium" w:cs="Adobe نسخ Medium"/>
          <w:color w:val="205B83"/>
          <w:sz w:val="56"/>
          <w:szCs w:val="56"/>
          <w:rtl/>
          <w:lang w:bidi="ar-EG"/>
        </w:rPr>
      </w:pP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2D325A" w:rsidRPr="002D325A" w:rsidRDefault="002D325A" w:rsidP="002D325A">
      <w:pPr>
        <w:spacing w:line="240" w:lineRule="auto"/>
        <w:jc w:val="center"/>
        <w:rPr>
          <w:rFonts w:asciiTheme="majorHAnsi" w:hAnsiTheme="majorHAnsi" w:cs="KFGQPC Uthman Taha Naskh"/>
          <w:sz w:val="40"/>
          <w:szCs w:val="40"/>
          <w:lang w:bidi="ar-EG"/>
        </w:rPr>
      </w:pPr>
      <w:bookmarkStart w:id="1" w:name="OLE_LINK1"/>
      <w:r w:rsidRPr="002D325A">
        <w:rPr>
          <w:rFonts w:asciiTheme="majorHAnsi" w:hAnsiTheme="majorHAnsi" w:cs="KFGQPC Uthman Taha Naskh"/>
          <w:sz w:val="40"/>
          <w:szCs w:val="40"/>
          <w:rtl/>
          <w:lang w:bidi="ar-EG"/>
        </w:rPr>
        <w:t>الإسلام سؤال وجواب</w:t>
      </w:r>
    </w:p>
    <w:p w:rsidR="00FD1E49" w:rsidRPr="006D26A1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</w:rPr>
      </w:pPr>
    </w:p>
    <w:p w:rsidR="002D325A" w:rsidRDefault="002D325A" w:rsidP="00665E3F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  <w:lang w:bidi="ar-EG"/>
        </w:rPr>
      </w:pPr>
    </w:p>
    <w:bookmarkEnd w:id="1"/>
    <w:p w:rsidR="00FC0528" w:rsidRPr="006D26A1" w:rsidRDefault="00FC0528" w:rsidP="00FC0528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  <w:lang w:bidi="ar-EG"/>
        </w:rPr>
      </w:pPr>
      <w:r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مراجعة </w:t>
      </w: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: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فريق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اللغة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الإيطالية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بموقع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دار</w:t>
      </w:r>
      <w:r w:rsidRPr="00AA61C5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Pr="00AA61C5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الإسلام</w:t>
      </w: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Pr="006D26A1" w:rsidRDefault="00BE5547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41023AE1" wp14:editId="0D99AE85">
            <wp:simplePos x="0" y="0"/>
            <wp:positionH relativeFrom="margin">
              <wp:posOffset>-231775</wp:posOffset>
            </wp:positionH>
            <wp:positionV relativeFrom="paragraph">
              <wp:posOffset>184439</wp:posOffset>
            </wp:positionV>
            <wp:extent cx="5051483" cy="132969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83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409A" w:rsidRDefault="0073409A" w:rsidP="003A3CDC">
      <w:pPr>
        <w:bidi w:val="0"/>
        <w:spacing w:after="0" w:line="240" w:lineRule="auto"/>
        <w:jc w:val="both"/>
        <w:rPr>
          <w:rFonts w:asciiTheme="majorBidi" w:eastAsia="Verdana" w:hAnsiTheme="majorBidi" w:cstheme="majorBidi"/>
          <w:color w:val="800000"/>
          <w:sz w:val="24"/>
          <w:szCs w:val="24"/>
          <w:rtl/>
          <w:lang w:eastAsia="zh-CN" w:bidi="ar-SY"/>
        </w:rPr>
      </w:pPr>
      <w:bookmarkStart w:id="2" w:name="_Hlk481656827"/>
    </w:p>
    <w:p w:rsidR="0073409A" w:rsidRDefault="0073409A" w:rsidP="0073409A">
      <w:pPr>
        <w:bidi w:val="0"/>
        <w:spacing w:after="0" w:line="240" w:lineRule="auto"/>
        <w:jc w:val="both"/>
        <w:rPr>
          <w:rFonts w:asciiTheme="majorBidi" w:eastAsia="Verdana" w:hAnsiTheme="majorBidi" w:cstheme="majorBidi"/>
          <w:color w:val="800000"/>
          <w:sz w:val="24"/>
          <w:szCs w:val="24"/>
          <w:rtl/>
          <w:lang w:eastAsia="zh-CN" w:bidi="ar-SY"/>
        </w:rPr>
      </w:pP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</w:pP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</w:pPr>
      <w:r>
        <w:rPr>
          <w:rFonts w:asciiTheme="majorBidi" w:eastAsiaTheme="minorEastAsia" w:hAnsiTheme="majorBidi" w:cs="Times New Roman"/>
          <w:color w:val="800000"/>
          <w:sz w:val="28"/>
          <w:szCs w:val="28"/>
          <w:u w:val="single"/>
          <w:lang w:eastAsia="zh-CN" w:bidi="ar-SY"/>
        </w:rPr>
        <w:lastRenderedPageBreak/>
        <w:t xml:space="preserve">IL MERITO DEL MESE DI IDDIO </w:t>
      </w:r>
      <w:r>
        <w:rPr>
          <w:rFonts w:asciiTheme="majorBidi" w:eastAsiaTheme="minorEastAsia" w:hAnsiTheme="majorBidi" w:cs="Times New Roman"/>
          <w:i/>
          <w:iCs/>
          <w:color w:val="800000"/>
          <w:sz w:val="28"/>
          <w:szCs w:val="28"/>
          <w:u w:val="single"/>
          <w:lang w:eastAsia="zh-CN" w:bidi="ar-SY"/>
        </w:rPr>
        <w:t>MUĤARRAM</w:t>
      </w:r>
    </w:p>
    <w:bookmarkEnd w:id="2"/>
    <w:p w:rsidR="0041246A" w:rsidRDefault="0041246A" w:rsidP="0041246A">
      <w:pPr>
        <w:pStyle w:val="NormalWeb"/>
        <w:spacing w:after="240" w:afterAutospacing="0"/>
        <w:jc w:val="both"/>
        <w:rPr>
          <w:rFonts w:asciiTheme="majorBidi" w:hAnsiTheme="majorBidi"/>
          <w:color w:val="008000"/>
          <w:sz w:val="28"/>
          <w:szCs w:val="28"/>
          <w:lang w:val="it-IT"/>
        </w:rPr>
      </w:pPr>
      <w:r>
        <w:rPr>
          <w:rFonts w:asciiTheme="majorBidi" w:hAnsiTheme="majorBidi"/>
          <w:color w:val="008000"/>
          <w:sz w:val="28"/>
          <w:szCs w:val="28"/>
          <w:lang w:val="it-IT"/>
        </w:rPr>
        <w:t xml:space="preserve">Qual è il merito del mese di </w:t>
      </w:r>
      <w:r>
        <w:rPr>
          <w:rFonts w:asciiTheme="majorBidi" w:hAnsiTheme="majorBidi"/>
          <w:i/>
          <w:iCs/>
          <w:color w:val="008000"/>
          <w:sz w:val="28"/>
          <w:szCs w:val="28"/>
          <w:lang w:val="it-IT"/>
        </w:rPr>
        <w:t>Muĥarram</w:t>
      </w:r>
      <w:r>
        <w:rPr>
          <w:rFonts w:asciiTheme="majorBidi" w:hAnsiTheme="majorBidi"/>
          <w:color w:val="008000"/>
          <w:sz w:val="28"/>
          <w:szCs w:val="28"/>
          <w:lang w:val="it-IT"/>
        </w:rPr>
        <w:t>?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La lode a Iddio.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La lode a Iddio, Signore dei Mondi, e l’elogio e la salute siano sul nostro Profeta Muĥammad, il Sigillo dei Profeti e signore dei Messaggeri, sulla sua famiglia e sui suoi Compagni. 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Seguitando: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Invero il mese d Iddio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Muĥarram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è un mese magnifico, benedetto ed è il primo dei mesi dell’anno </w:t>
      </w:r>
      <w:r>
        <w:rPr>
          <w:rFonts w:asciiTheme="majorBidi" w:eastAsiaTheme="minorEastAsia" w:hAnsiTheme="majorBidi" w:cs="Times New Roman"/>
          <w:iCs/>
          <w:sz w:val="28"/>
          <w:szCs w:val="28"/>
          <w:lang w:eastAsia="zh-CN" w:bidi="ar-SY"/>
        </w:rPr>
        <w:t>lunare islamico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ed è uno dei mesi sacri dei quali Iddio dice: </w:t>
      </w:r>
      <w:r>
        <w:rPr>
          <w:rFonts w:asciiTheme="majorBidi" w:eastAsiaTheme="minorEastAsia" w:hAnsiTheme="majorBidi" w:cs="Times New Roman"/>
          <w:b/>
          <w:bCs/>
          <w:sz w:val="28"/>
          <w:szCs w:val="28"/>
          <w:lang w:eastAsia="zh-CN" w:bidi="ar-SY"/>
        </w:rPr>
        <w:t>{Invero il conto dei mesi presso Iddio è di dodici mesi nel suo Libro, nel giorno in cui creò i cieli e la terra: di essi quattro sono sacri. Questa è la religione retta, non fate dunque torto a voi stessi in essi […]}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</w:t>
      </w:r>
      <w:r>
        <w:rPr>
          <w:rFonts w:asciiTheme="majorBidi" w:eastAsiaTheme="minorEastAsia" w:hAnsiTheme="majorBidi" w:cstheme="majorBidi"/>
          <w:lang w:eastAsia="zh-CN" w:bidi="ar-SY"/>
        </w:rPr>
        <w:t>[At-Tawbah, 9:36]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E da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Abu Bakratah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 - </w:t>
      </w:r>
      <w:r>
        <w:rPr>
          <w:rFonts w:asciiTheme="majorBidi" w:eastAsiaTheme="minorEastAsia" w:hAnsiTheme="majorBidi" w:cs="Times New Roman"/>
          <w:lang w:eastAsia="zh-CN" w:bidi="ar-SY"/>
        </w:rPr>
        <w:t xml:space="preserve">che Iddio Si compiaccia di lui 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- dal Profeta </w:t>
      </w:r>
      <w:r>
        <w:rPr>
          <w:rFonts w:cs="Arial Unicode MS" w:hint="eastAsia"/>
          <w:color w:val="1D2129"/>
          <w:sz w:val="24"/>
          <w:szCs w:val="24"/>
          <w:rtl/>
        </w:rPr>
        <w:t>ﷺ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: </w:t>
      </w:r>
      <w:r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lang w:eastAsia="zh-CN" w:bidi="ar-SY"/>
        </w:rPr>
        <w:t xml:space="preserve">“[…] l’anno è di dodici mesi, dei quali quattro sono i sacri: tre mesi consecutivi, </w:t>
      </w:r>
      <w:r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u w:val="single"/>
          <w:lang w:eastAsia="zh-CN" w:bidi="ar-SY"/>
        </w:rPr>
        <w:t>Dh</w:t>
      </w:r>
      <w:r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lang w:eastAsia="zh-CN" w:bidi="ar-SY"/>
        </w:rPr>
        <w:t xml:space="preserve">ull-Qiʿdah, </w:t>
      </w:r>
      <w:r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u w:val="single"/>
          <w:lang w:eastAsia="zh-CN" w:bidi="ar-SY"/>
        </w:rPr>
        <w:t>Dh</w:t>
      </w:r>
      <w:r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lang w:eastAsia="zh-CN" w:bidi="ar-SY"/>
        </w:rPr>
        <w:t xml:space="preserve">ull-Hijjah e Muĥarram, e Rajab di Muḑar che sta tra Jumadā e </w:t>
      </w:r>
      <w:r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u w:val="single"/>
          <w:lang w:eastAsia="zh-CN" w:bidi="ar-SY"/>
        </w:rPr>
        <w:t>Sh</w:t>
      </w:r>
      <w:r>
        <w:rPr>
          <w:rFonts w:asciiTheme="majorBidi" w:eastAsiaTheme="minorEastAsia" w:hAnsiTheme="majorBidi" w:cs="Times New Roman"/>
          <w:b/>
          <w:bCs/>
          <w:i/>
          <w:iCs/>
          <w:sz w:val="28"/>
          <w:szCs w:val="28"/>
          <w:lang w:eastAsia="zh-CN" w:bidi="ar-SY"/>
        </w:rPr>
        <w:t>aʿbān”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. 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lang w:eastAsia="zh-CN" w:bidi="ar-SY"/>
        </w:rPr>
      </w:pPr>
      <w:r>
        <w:rPr>
          <w:rFonts w:asciiTheme="majorBidi" w:eastAsiaTheme="minorEastAsia" w:hAnsiTheme="majorBidi" w:cs="Times New Roman"/>
          <w:lang w:eastAsia="zh-CN" w:bidi="ar-SY"/>
        </w:rPr>
        <w:t xml:space="preserve">[Trasmesso da </w:t>
      </w:r>
      <w:r>
        <w:rPr>
          <w:rFonts w:asciiTheme="majorBidi" w:eastAsiaTheme="minorEastAsia" w:hAnsiTheme="majorBidi" w:cs="Times New Roman"/>
          <w:i/>
          <w:iCs/>
          <w:lang w:eastAsia="zh-CN" w:bidi="ar-SY"/>
        </w:rPr>
        <w:t>Al-Bukh</w:t>
      </w:r>
      <w:r>
        <w:rPr>
          <w:rFonts w:ascii="Times New Roman" w:hAnsi="Times New Roman" w:cs="Times New Roman"/>
          <w:i/>
          <w:iCs/>
          <w:sz w:val="24"/>
          <w:szCs w:val="24"/>
        </w:rPr>
        <w:t>ārī</w:t>
      </w:r>
      <w:r>
        <w:rPr>
          <w:rFonts w:asciiTheme="majorBidi" w:eastAsiaTheme="minorEastAsia" w:hAnsiTheme="majorBidi" w:cs="Times New Roman"/>
          <w:lang w:eastAsia="zh-CN" w:bidi="ar-SY"/>
        </w:rPr>
        <w:t xml:space="preserve"> (2958)]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E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Muĥarram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è chiamato così perché è un mese sacro (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muĥarram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) e ciò ne enfatizza ulteriormente la sacralità.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E il detto di Lui l’Elevato </w:t>
      </w:r>
      <w:r>
        <w:rPr>
          <w:rFonts w:asciiTheme="majorBidi" w:eastAsiaTheme="minorEastAsia" w:hAnsiTheme="majorBidi" w:cs="Times New Roman"/>
          <w:b/>
          <w:bCs/>
          <w:sz w:val="28"/>
          <w:szCs w:val="28"/>
          <w:lang w:eastAsia="zh-CN" w:bidi="ar-SY"/>
        </w:rPr>
        <w:t>{[…] non fate dunque torto a voi stessi in essi}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significa: in questi mesi sacri, poiché la colpa è più certa e maggiore che negli altri.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Ѐ stato riportato che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Ibn ʿAbbās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disse, riguardo al detto di Lui, l’Elevato </w:t>
      </w:r>
      <w:r>
        <w:rPr>
          <w:rFonts w:asciiTheme="majorBidi" w:eastAsiaTheme="minorEastAsia" w:hAnsiTheme="majorBidi" w:cs="Times New Roman"/>
          <w:b/>
          <w:bCs/>
          <w:sz w:val="28"/>
          <w:szCs w:val="28"/>
          <w:lang w:eastAsia="zh-CN" w:bidi="ar-SY"/>
        </w:rPr>
        <w:t>{[…] non fate dunque torto a voi stessi in essi}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: “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 xml:space="preserve">Ciò vale per tutti i mesi, poi Iddio ha eletto tra questi quattro mesi e li ha resi sacri, e ne ha enfatizzato le sacralità, e ha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lastRenderedPageBreak/>
        <w:t>reso il peccato in essi maggiore, e il buon operato e la ricompensa maggiori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”. 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E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Qatādah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 ha detto, riguardo al detto di Lui </w:t>
      </w:r>
      <w:r>
        <w:rPr>
          <w:rFonts w:asciiTheme="majorBidi" w:eastAsiaTheme="minorEastAsia" w:hAnsiTheme="majorBidi" w:cs="Times New Roman"/>
          <w:b/>
          <w:bCs/>
          <w:sz w:val="28"/>
          <w:szCs w:val="28"/>
          <w:lang w:eastAsia="zh-CN" w:bidi="ar-SY"/>
        </w:rPr>
        <w:t>{[…] non fate dunque torto a voi stessi in essi}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: “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Invero il torto nei mesi sacri è di maggior peccato e fardello del torto compiuto in altri. E nonostante il torto sia grave in ogni circostanza, Iddio assegna magnificenza a quello che voglia dei Suoi comandi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”. 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>E ha detto: “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Iddio ha prescelto eccellenze dalla Sua creazione: di tra gli angeli ha prescelto Messaggeri, di tra la gente ha prescelto Messaggeri, di tra le parole la Sua rimembranza (A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u w:val="single"/>
          <w:lang w:eastAsia="zh-CN" w:bidi="ar-SY"/>
        </w:rPr>
        <w:t>dh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-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u w:val="single"/>
          <w:lang w:eastAsia="zh-CN" w:bidi="ar-SY"/>
        </w:rPr>
        <w:t>Dh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 xml:space="preserve">ikr), di tra i luoghi terrestri ha prescelto le moschee, di tra i mesi ha prescelto Ramaḑān e i mesi sacri, di tra i giorni ha prescelto il Venerdì (Al-Jumu’ah) e di tra le notti ha prescelto la Notte del Decreto (Laylatu Al-Qadr). 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</w:pP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Magnificate dunque ciò che Iddio ha magnificato, ché invero non vengono magnificate le questioni in conformità a ciò che Iddio ha magnificato se non dalla gente di comprensione e intelletto</w:t>
      </w:r>
      <w:r>
        <w:rPr>
          <w:rFonts w:asciiTheme="majorBidi" w:eastAsiaTheme="minorEastAsia" w:hAnsiTheme="majorBidi" w:cs="Times New Roman"/>
          <w:sz w:val="28"/>
          <w:szCs w:val="28"/>
          <w:lang w:eastAsia="zh-CN" w:bidi="ar-SY"/>
        </w:rPr>
        <w:t xml:space="preserve">”. </w:t>
      </w:r>
    </w:p>
    <w:p w:rsidR="0041246A" w:rsidRDefault="0041246A" w:rsidP="0041246A">
      <w:pPr>
        <w:bidi w:val="0"/>
        <w:spacing w:line="240" w:lineRule="auto"/>
        <w:jc w:val="both"/>
        <w:rPr>
          <w:rFonts w:asciiTheme="majorBidi" w:eastAsiaTheme="minorEastAsia" w:hAnsiTheme="majorBidi" w:cs="Times New Roman"/>
          <w:lang w:eastAsia="zh-CN" w:bidi="ar-SY"/>
        </w:rPr>
      </w:pPr>
      <w:r>
        <w:rPr>
          <w:rFonts w:asciiTheme="majorBidi" w:eastAsiaTheme="minorEastAsia" w:hAnsiTheme="majorBidi" w:cs="Times New Roman"/>
          <w:lang w:eastAsia="zh-CN" w:bidi="ar-SY"/>
        </w:rPr>
        <w:t xml:space="preserve">[Fine della citazione, in sintesi da </w:t>
      </w:r>
      <w:r>
        <w:rPr>
          <w:rFonts w:asciiTheme="majorBidi" w:eastAsiaTheme="minorEastAsia" w:hAnsiTheme="majorBidi" w:cs="Times New Roman"/>
          <w:i/>
          <w:iCs/>
          <w:lang w:eastAsia="zh-CN" w:bidi="ar-SY"/>
        </w:rPr>
        <w:t>At-Tafsīr</w:t>
      </w:r>
      <w:r>
        <w:rPr>
          <w:rFonts w:asciiTheme="majorBidi" w:eastAsiaTheme="minorEastAsia" w:hAnsiTheme="majorBidi" w:cs="Times New Roman"/>
          <w:lang w:eastAsia="zh-CN" w:bidi="ar-SY"/>
        </w:rPr>
        <w:t xml:space="preserve"> di </w:t>
      </w:r>
      <w:r>
        <w:rPr>
          <w:rFonts w:asciiTheme="majorBidi" w:eastAsiaTheme="minorEastAsia" w:hAnsiTheme="majorBidi" w:cs="Times New Roman"/>
          <w:i/>
          <w:iCs/>
          <w:lang w:eastAsia="zh-CN" w:bidi="ar-SY"/>
        </w:rPr>
        <w:t>Ibn Ka</w:t>
      </w:r>
      <w:r>
        <w:rPr>
          <w:rFonts w:asciiTheme="majorBidi" w:eastAsiaTheme="minorEastAsia" w:hAnsiTheme="majorBidi" w:cs="Times New Roman"/>
          <w:i/>
          <w:iCs/>
          <w:u w:val="single"/>
          <w:lang w:eastAsia="zh-CN" w:bidi="ar-SY"/>
        </w:rPr>
        <w:t>th</w:t>
      </w:r>
      <w:r>
        <w:rPr>
          <w:rFonts w:asciiTheme="majorBidi" w:eastAsiaTheme="minorEastAsia" w:hAnsiTheme="majorBidi" w:cs="Times New Roman"/>
          <w:i/>
          <w:iCs/>
          <w:lang w:eastAsia="zh-CN" w:bidi="ar-SY"/>
        </w:rPr>
        <w:t>īr</w:t>
      </w:r>
      <w:r>
        <w:rPr>
          <w:rFonts w:asciiTheme="majorBidi" w:eastAsiaTheme="minorEastAsia" w:hAnsiTheme="majorBidi" w:cs="Times New Roman"/>
          <w:lang w:eastAsia="zh-CN" w:bidi="ar-SY"/>
        </w:rPr>
        <w:t xml:space="preserve"> - che Iddio abbia di lui misericordia - esegesi di </w:t>
      </w:r>
      <w:r>
        <w:rPr>
          <w:rFonts w:asciiTheme="majorBidi" w:eastAsiaTheme="minorEastAsia" w:hAnsiTheme="majorBidi" w:cs="Times New Roman"/>
          <w:i/>
          <w:iCs/>
          <w:lang w:eastAsia="zh-CN" w:bidi="ar-SY"/>
        </w:rPr>
        <w:t>Surat At-Tawbah</w:t>
      </w:r>
      <w:r>
        <w:rPr>
          <w:rFonts w:asciiTheme="majorBidi" w:eastAsiaTheme="minorEastAsia" w:hAnsiTheme="majorBidi" w:cs="Times New Roman"/>
          <w:lang w:eastAsia="zh-CN" w:bidi="ar-SY"/>
        </w:rPr>
        <w:t>, versetto 36]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Il merito dell’abbondanza del digiuno supererogatorio (</w:t>
      </w:r>
      <w:r>
        <w:rPr>
          <w:rFonts w:asciiTheme="majorBidi" w:hAnsiTheme="majorBidi" w:cstheme="majorBidi"/>
          <w:i/>
          <w:iCs/>
          <w:sz w:val="28"/>
          <w:szCs w:val="28"/>
        </w:rPr>
        <w:t>nafl</w:t>
      </w:r>
      <w:r>
        <w:rPr>
          <w:rFonts w:asciiTheme="majorBidi" w:hAnsiTheme="majorBidi" w:cstheme="majorBidi"/>
          <w:sz w:val="28"/>
          <w:szCs w:val="28"/>
        </w:rPr>
        <w:t xml:space="preserve">) durante il mese di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Muĥarram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Da </w:t>
      </w:r>
      <w:r>
        <w:rPr>
          <w:rFonts w:asciiTheme="majorBidi" w:hAnsiTheme="majorBidi" w:cstheme="majorBidi"/>
          <w:i/>
          <w:iCs/>
          <w:sz w:val="28"/>
          <w:szCs w:val="28"/>
        </w:rPr>
        <w:t>Abu Hurayrah</w:t>
      </w:r>
      <w:r>
        <w:rPr>
          <w:rFonts w:asciiTheme="majorBidi" w:hAnsiTheme="majorBidi" w:cstheme="majorBidi"/>
          <w:sz w:val="28"/>
          <w:szCs w:val="28"/>
        </w:rPr>
        <w:t xml:space="preserve"> - </w:t>
      </w:r>
      <w:r>
        <w:rPr>
          <w:rFonts w:asciiTheme="majorBidi" w:hAnsiTheme="majorBidi" w:cstheme="majorBidi"/>
        </w:rPr>
        <w:t>che Iddio Si compiaccia di lui</w:t>
      </w:r>
      <w:r>
        <w:rPr>
          <w:rFonts w:asciiTheme="majorBidi" w:hAnsiTheme="majorBidi" w:cstheme="majorBidi"/>
          <w:sz w:val="28"/>
          <w:szCs w:val="28"/>
        </w:rPr>
        <w:t xml:space="preserve"> – che disse: “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Il Messaggero di Iddio </w:t>
      </w:r>
      <w:r>
        <w:rPr>
          <w:rFonts w:ascii="Arial Unicode MS" w:hAnsi="Arial Unicode MS" w:cs="Arial Unicode MS" w:hint="eastAsia"/>
          <w:i/>
          <w:iCs/>
          <w:color w:val="1D2129"/>
          <w:sz w:val="24"/>
          <w:szCs w:val="24"/>
          <w:rtl/>
        </w:rPr>
        <w:t>ﷺ</w:t>
      </w:r>
      <w:r>
        <w:rPr>
          <w:rFonts w:asciiTheme="majorBidi" w:hAnsiTheme="majorBidi" w:cs="Sakkal Majalla"/>
          <w:i/>
          <w:iCs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i/>
          <w:iCs/>
          <w:sz w:val="28"/>
          <w:szCs w:val="28"/>
        </w:rPr>
        <w:t>ha detto: «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Il miglior digiuno dopo </w:t>
      </w:r>
      <w:r>
        <w:rPr>
          <w:rFonts w:asciiTheme="majorBidi" w:eastAsiaTheme="minorEastAsia" w:hAnsiTheme="majorBidi" w:cstheme="majorBidi"/>
          <w:b/>
          <w:bCs/>
          <w:i/>
          <w:iCs/>
          <w:sz w:val="28"/>
          <w:szCs w:val="28"/>
          <w:lang w:eastAsia="zh-CN" w:bidi="ar-SY"/>
        </w:rPr>
        <w:t>Ramaḑān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è il mese di Iddio Muĥarram</w:t>
      </w:r>
      <w:r>
        <w:rPr>
          <w:rFonts w:asciiTheme="majorBidi" w:hAnsiTheme="majorBidi" w:cstheme="majorBidi"/>
          <w:i/>
          <w:iCs/>
          <w:sz w:val="28"/>
          <w:szCs w:val="28"/>
        </w:rPr>
        <w:t>»</w:t>
      </w:r>
      <w:r>
        <w:rPr>
          <w:rFonts w:asciiTheme="majorBidi" w:hAnsiTheme="majorBidi" w:cstheme="majorBidi"/>
          <w:sz w:val="28"/>
          <w:szCs w:val="28"/>
        </w:rPr>
        <w:t xml:space="preserve">”. 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 xml:space="preserve">[Trasmesso da </w:t>
      </w:r>
      <w:r>
        <w:rPr>
          <w:rFonts w:asciiTheme="majorBidi" w:hAnsiTheme="majorBidi" w:cstheme="majorBidi"/>
          <w:i/>
          <w:iCs/>
        </w:rPr>
        <w:t>Muslim</w:t>
      </w:r>
      <w:r>
        <w:rPr>
          <w:rFonts w:asciiTheme="majorBidi" w:hAnsiTheme="majorBidi" w:cstheme="majorBidi"/>
        </w:rPr>
        <w:t xml:space="preserve"> (1982)]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L’espressione “</w:t>
      </w:r>
      <w:r>
        <w:rPr>
          <w:rFonts w:asciiTheme="majorBidi" w:hAnsiTheme="majorBidi" w:cstheme="majorBidi"/>
          <w:i/>
          <w:iCs/>
          <w:sz w:val="28"/>
          <w:szCs w:val="28"/>
        </w:rPr>
        <w:t>il mese di Iddio</w:t>
      </w:r>
      <w:r>
        <w:rPr>
          <w:rFonts w:asciiTheme="majorBidi" w:hAnsiTheme="majorBidi" w:cstheme="majorBidi"/>
          <w:sz w:val="28"/>
          <w:szCs w:val="28"/>
        </w:rPr>
        <w:t>” (</w:t>
      </w:r>
      <w:r>
        <w:rPr>
          <w:rFonts w:asciiTheme="majorBidi" w:hAnsiTheme="majorBidi" w:cstheme="majorBidi"/>
          <w:i/>
          <w:iCs/>
          <w:sz w:val="28"/>
          <w:szCs w:val="28"/>
          <w:u w:val="single"/>
        </w:rPr>
        <w:t>Sh</w:t>
      </w:r>
      <w:r>
        <w:rPr>
          <w:rFonts w:asciiTheme="majorBidi" w:hAnsiTheme="majorBidi" w:cstheme="majorBidi"/>
          <w:i/>
          <w:iCs/>
          <w:sz w:val="28"/>
          <w:szCs w:val="28"/>
        </w:rPr>
        <w:t>ahru Allah</w:t>
      </w:r>
      <w:r>
        <w:rPr>
          <w:rFonts w:asciiTheme="majorBidi" w:hAnsiTheme="majorBidi" w:cstheme="majorBidi"/>
          <w:sz w:val="28"/>
          <w:szCs w:val="28"/>
        </w:rPr>
        <w:t>) è indicativa dell’onore che questo mese merita.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Al-Q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ā</w:t>
      </w:r>
      <w:r>
        <w:rPr>
          <w:rFonts w:asciiTheme="majorBidi" w:hAnsiTheme="majorBidi" w:cstheme="majorBidi"/>
          <w:i/>
          <w:iCs/>
          <w:sz w:val="28"/>
          <w:szCs w:val="28"/>
        </w:rPr>
        <w:t>rī</w:t>
      </w:r>
      <w:r>
        <w:rPr>
          <w:rFonts w:asciiTheme="majorBidi" w:hAnsiTheme="majorBidi" w:cstheme="majorBidi"/>
          <w:sz w:val="28"/>
          <w:szCs w:val="28"/>
        </w:rPr>
        <w:t xml:space="preserve"> disse: “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Ciò che è apparente è che si intenda l’intero mese di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Muĥarram</w:t>
      </w:r>
      <w:r>
        <w:rPr>
          <w:rFonts w:asciiTheme="majorBidi" w:hAnsiTheme="majorBidi" w:cstheme="majorBidi"/>
          <w:sz w:val="28"/>
          <w:szCs w:val="28"/>
        </w:rPr>
        <w:t>”.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Ma è comprovato che il Profeta </w:t>
      </w:r>
      <w:r>
        <w:rPr>
          <w:rFonts w:ascii="Arial Unicode MS" w:hAnsi="Arial Unicode MS" w:cs="Arial Unicode MS" w:hint="eastAsia"/>
          <w:color w:val="1D2129"/>
          <w:sz w:val="24"/>
          <w:szCs w:val="24"/>
          <w:rtl/>
        </w:rPr>
        <w:t>ﷺ</w:t>
      </w:r>
      <w:r>
        <w:rPr>
          <w:rFonts w:asciiTheme="majorBidi" w:hAnsiTheme="majorBidi" w:cs="Sakkal Majalla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giammai digiunò alcun mese completamente eccetto </w:t>
      </w:r>
      <w:r>
        <w:rPr>
          <w:rFonts w:asciiTheme="majorBidi" w:eastAsiaTheme="minorEastAsia" w:hAnsiTheme="majorBidi" w:cstheme="majorBidi"/>
          <w:i/>
          <w:iCs/>
          <w:sz w:val="28"/>
          <w:szCs w:val="28"/>
          <w:lang w:eastAsia="zh-CN" w:bidi="ar-SY"/>
        </w:rPr>
        <w:t>Ramaḑān</w:t>
      </w:r>
      <w:r>
        <w:rPr>
          <w:rFonts w:asciiTheme="majorBidi" w:hAnsiTheme="majorBidi" w:cstheme="majorBidi"/>
          <w:sz w:val="28"/>
          <w:szCs w:val="28"/>
        </w:rPr>
        <w:t xml:space="preserve">, dunque questo detto è da intendersi in quanto persuasione ad abbondare nel digiuno nel mese di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Muĥarram</w:t>
      </w:r>
      <w:r>
        <w:rPr>
          <w:rFonts w:asciiTheme="majorBidi" w:hAnsiTheme="majorBidi" w:cstheme="majorBidi"/>
          <w:sz w:val="28"/>
          <w:szCs w:val="28"/>
        </w:rPr>
        <w:t>, e non a digiunarvi per intero.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Ed è comprovato che il Profeta </w:t>
      </w:r>
      <w:r>
        <w:rPr>
          <w:rFonts w:ascii="Arial Unicode MS" w:hAnsi="Arial Unicode MS" w:cs="Arial Unicode MS" w:hint="eastAsia"/>
          <w:color w:val="1D2129"/>
          <w:sz w:val="24"/>
          <w:szCs w:val="24"/>
          <w:rtl/>
        </w:rPr>
        <w:t>ﷺ</w:t>
      </w:r>
      <w:r>
        <w:rPr>
          <w:rFonts w:asciiTheme="majorBidi" w:hAnsiTheme="majorBidi" w:cs="Sakkal Majalla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abbondasse nel digiuno durante </w:t>
      </w:r>
      <w:r>
        <w:rPr>
          <w:rFonts w:asciiTheme="majorBidi" w:hAnsiTheme="majorBidi" w:cstheme="majorBidi"/>
          <w:i/>
          <w:iCs/>
          <w:sz w:val="28"/>
          <w:szCs w:val="28"/>
          <w:u w:val="single"/>
        </w:rPr>
        <w:t>Sh</w:t>
      </w:r>
      <w:r>
        <w:rPr>
          <w:rFonts w:asciiTheme="majorBidi" w:hAnsiTheme="majorBidi" w:cstheme="majorBidi"/>
          <w:i/>
          <w:iCs/>
          <w:sz w:val="28"/>
          <w:szCs w:val="28"/>
        </w:rPr>
        <w:t>aʿb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ā</w:t>
      </w:r>
      <w:r>
        <w:rPr>
          <w:rFonts w:asciiTheme="majorBidi" w:hAnsiTheme="majorBidi" w:cstheme="majorBidi"/>
          <w:i/>
          <w:iCs/>
          <w:sz w:val="28"/>
          <w:szCs w:val="28"/>
        </w:rPr>
        <w:t>n</w:t>
      </w:r>
      <w:r>
        <w:rPr>
          <w:rFonts w:asciiTheme="majorBidi" w:hAnsiTheme="majorBidi" w:cstheme="majorBidi"/>
          <w:sz w:val="28"/>
          <w:szCs w:val="28"/>
        </w:rPr>
        <w:t xml:space="preserve">, e può darsi che il merito di </w:t>
      </w:r>
      <w:r>
        <w:rPr>
          <w:rFonts w:asciiTheme="majorBidi" w:eastAsiaTheme="minorEastAsia" w:hAnsiTheme="majorBidi" w:cs="Times New Roman"/>
          <w:i/>
          <w:iCs/>
          <w:sz w:val="28"/>
          <w:szCs w:val="28"/>
          <w:lang w:eastAsia="zh-CN" w:bidi="ar-SY"/>
        </w:rPr>
        <w:t>Muĥarram</w:t>
      </w:r>
      <w:r>
        <w:rPr>
          <w:rFonts w:asciiTheme="majorBidi" w:hAnsiTheme="majorBidi" w:cstheme="majorBidi"/>
          <w:sz w:val="28"/>
          <w:szCs w:val="28"/>
        </w:rPr>
        <w:t xml:space="preserve"> non gli fosse rivelato se non verso la fine della sua vita, prima che gli fosse possibile digiunarvi.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[</w:t>
      </w:r>
      <w:r>
        <w:rPr>
          <w:rFonts w:asciiTheme="majorBidi" w:hAnsiTheme="majorBidi" w:cstheme="majorBidi"/>
          <w:i/>
          <w:iCs/>
          <w:u w:val="single"/>
        </w:rPr>
        <w:t>Sh</w:t>
      </w:r>
      <w:r>
        <w:rPr>
          <w:rFonts w:asciiTheme="majorBidi" w:hAnsiTheme="majorBidi" w:cstheme="majorBidi"/>
          <w:i/>
          <w:iCs/>
        </w:rPr>
        <w:t>arĥ An-Nawawī ʿalā Şaĥīĥ Muslim</w:t>
      </w:r>
      <w:r>
        <w:rPr>
          <w:rFonts w:asciiTheme="majorBidi" w:hAnsiTheme="majorBidi" w:cstheme="majorBidi"/>
        </w:rPr>
        <w:t>]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  <w:lang w:val="it-IT"/>
        </w:rPr>
      </w:pPr>
      <w:r>
        <w:rPr>
          <w:rFonts w:asciiTheme="majorBidi" w:hAnsiTheme="majorBidi" w:cstheme="majorBidi"/>
          <w:sz w:val="28"/>
          <w:szCs w:val="28"/>
        </w:rPr>
        <w:t>Iddio presceglie ciò che vuole di tra i tempi e luoghi.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Al-‘Izz Ibn ʿAbdus-Salām</w:t>
      </w:r>
      <w:r>
        <w:rPr>
          <w:rFonts w:asciiTheme="majorBidi" w:hAnsiTheme="majorBidi" w:cstheme="majorBidi"/>
          <w:sz w:val="36"/>
          <w:szCs w:val="36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</w:rPr>
        <w:t xml:space="preserve">che Iddio abbia di lui misericordia </w:t>
      </w:r>
      <w:r>
        <w:rPr>
          <w:rFonts w:asciiTheme="majorBidi" w:hAnsiTheme="majorBidi" w:cstheme="majorBidi"/>
          <w:sz w:val="28"/>
          <w:szCs w:val="28"/>
        </w:rPr>
        <w:t>- disse: “</w:t>
      </w:r>
      <w:r>
        <w:rPr>
          <w:rFonts w:asciiTheme="majorBidi" w:hAnsiTheme="majorBidi" w:cstheme="majorBidi"/>
          <w:i/>
          <w:iCs/>
          <w:sz w:val="28"/>
          <w:szCs w:val="28"/>
        </w:rPr>
        <w:t>La preferenza dei tempi e dei luoghi è di due tipi: uno di questi è mondano, mentre il secondo è religioso, ed è dovuto al fatto che Iddio elargisce ai Suoi servi in essi con ricompensa migliore in favore dei benfattori, come la preferenza del digiuno di Ramaḑān al digiuno degli altri mesi, e lo stesso il giorno di ʿA</w:t>
      </w:r>
      <w:r>
        <w:rPr>
          <w:rFonts w:asciiTheme="majorBidi" w:hAnsiTheme="majorBidi" w:cstheme="majorBidi"/>
          <w:i/>
          <w:iCs/>
          <w:sz w:val="28"/>
          <w:szCs w:val="28"/>
          <w:u w:val="single"/>
        </w:rPr>
        <w:t>sh</w:t>
      </w:r>
      <w:r>
        <w:rPr>
          <w:rFonts w:asciiTheme="majorBidi" w:hAnsiTheme="majorBidi" w:cstheme="majorBidi"/>
          <w:i/>
          <w:iCs/>
          <w:sz w:val="28"/>
          <w:szCs w:val="28"/>
        </w:rPr>
        <w:t>ura’, la cui preferenza è dovuta alla generosità di Iddio e alla Sua benevolenza nei confronti dei Suoi servi in esso</w:t>
      </w:r>
      <w:r>
        <w:rPr>
          <w:rFonts w:asciiTheme="majorBidi" w:hAnsiTheme="majorBidi" w:cstheme="majorBidi"/>
          <w:sz w:val="28"/>
          <w:szCs w:val="28"/>
        </w:rPr>
        <w:t>”.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[</w:t>
      </w:r>
      <w:r>
        <w:rPr>
          <w:rFonts w:asciiTheme="majorBidi" w:hAnsiTheme="majorBidi" w:cstheme="majorBidi"/>
          <w:i/>
          <w:iCs/>
        </w:rPr>
        <w:t>Qawā‘id Al-Aĥkām</w:t>
      </w:r>
      <w:r>
        <w:rPr>
          <w:rFonts w:asciiTheme="majorBidi" w:hAnsiTheme="majorBidi" w:cstheme="majorBidi"/>
        </w:rPr>
        <w:t xml:space="preserve"> (1/38)]</w:t>
      </w:r>
    </w:p>
    <w:p w:rsidR="0041246A" w:rsidRDefault="0041246A" w:rsidP="0041246A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Che Iddio elogi il nostro Profeta Muĥammad, la sua famiglia e i suoi Compagni.</w:t>
      </w:r>
    </w:p>
    <w:p w:rsidR="005666DC" w:rsidRPr="0041246A" w:rsidRDefault="0041246A" w:rsidP="0041246A">
      <w:pPr>
        <w:bidi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Islām Q&amp;A</w:t>
      </w:r>
    </w:p>
    <w:sectPr w:rsidR="005666DC" w:rsidRPr="0041246A" w:rsidSect="00CF6C11">
      <w:headerReference w:type="even" r:id="rId13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87A" w:rsidRDefault="00C6587A" w:rsidP="00E32771">
      <w:pPr>
        <w:spacing w:after="0" w:line="240" w:lineRule="auto"/>
      </w:pPr>
      <w:r>
        <w:separator/>
      </w:r>
    </w:p>
  </w:endnote>
  <w:endnote w:type="continuationSeparator" w:id="0">
    <w:p w:rsidR="00C6587A" w:rsidRDefault="00C6587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4615689-3CB0-4B89-89C0-53F4FC7E380B}"/>
    <w:embedBold r:id="rId2" w:fontKey="{1EDB9A02-9313-4522-9EB2-83C153983DD8}"/>
    <w:embedItalic r:id="rId3" w:fontKey="{BCFE7203-9BD4-4295-A928-703EBA29D073}"/>
    <w:embedBoldItalic r:id="rId4" w:fontKey="{96D43808-9522-4718-A274-E44F3CE216F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5" w:fontKey="{D173C1CA-5E4F-4AD6-83E6-91A08ACC1D4B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6" w:fontKey="{4AB2E318-A6D5-491A-841B-AA709A0C5C21}"/>
    <w:embedBold r:id="rId7" w:fontKey="{4AD05C1B-15F5-47C8-AEAD-06C3B1FEE0BC}"/>
    <w:embedItalic r:id="rId8" w:fontKey="{E3F4DC20-961E-4021-B329-3C36CE006D98}"/>
    <w:embedBoldItalic r:id="rId9" w:fontKey="{660D11BE-0330-4D80-9A87-8208160E1D4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AA68D64B-7A63-4BBB-9595-4A3879704874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C8B68B01-45BA-4B4C-B7C5-01C2E8D817C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14489A21-3D12-48A2-B7C5-28224C3C745F}"/>
    <w:embedBold r:id="rId13" w:fontKey="{4466FE31-3238-4455-B771-71CAEAE6105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E1498127-EAE0-4A7D-80D6-7C17A6BBDA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5" w:subsetted="1" w:fontKey="{A2FEDFDA-10DB-4BF6-9A1C-2E9BC6A79D98}"/>
    <w:embedItalic r:id="rId16" w:subsetted="1" w:fontKey="{82646464-3EB5-4199-A10D-3DA052AC7B5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7" w:fontKey="{64A91E98-73C9-482F-8146-1EE22F9195AF}"/>
    <w:embedBold r:id="rId18" w:fontKey="{29B2C1AC-898E-43EE-90BC-60E6E28CF0E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2EEA8876-73A5-4D68-AF96-DC727FF28D14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FC28DA84-A708-4DBF-96E8-F48CFDD31585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21" w:fontKey="{AA1544E3-4126-479F-B86A-E98BA3C2DA5A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2" w:fontKey="{85D285E2-EC9C-4CC6-8A98-A3333BDE8CBD}"/>
    <w:embedBold r:id="rId23" w:fontKey="{5FDB71D5-5237-40D2-99A3-14F0946857F1}"/>
  </w:font>
  <w:font w:name="Adobe نسخ Medium">
    <w:altName w:val="Arial"/>
    <w:panose1 w:val="01010101010101010101"/>
    <w:charset w:val="00"/>
    <w:family w:val="modern"/>
    <w:notTrueType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4" w:fontKey="{D38AD3BF-B17E-43E4-84E5-716D00E5B2A0}"/>
    <w:embedItalic r:id="rId25" w:fontKey="{2278E6E9-C95D-49FF-A8A0-C9FDC2C4F0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  <w:rtl/>
      </w:rPr>
      <w:id w:val="141081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E49" w:rsidRPr="005426F6" w:rsidRDefault="00FD1E49" w:rsidP="005426F6">
        <w:pPr>
          <w:pStyle w:val="Footer"/>
          <w:jc w:val="center"/>
          <w:rPr>
            <w:sz w:val="24"/>
            <w:szCs w:val="24"/>
          </w:rPr>
        </w:pPr>
        <w:r w:rsidRPr="005426F6">
          <w:rPr>
            <w:sz w:val="28"/>
            <w:szCs w:val="28"/>
          </w:rPr>
          <w:fldChar w:fldCharType="begin"/>
        </w:r>
        <w:r w:rsidRPr="005426F6">
          <w:rPr>
            <w:sz w:val="28"/>
            <w:szCs w:val="28"/>
          </w:rPr>
          <w:instrText xml:space="preserve"> PAGE   \* MERGEFORMAT </w:instrText>
        </w:r>
        <w:r w:rsidRPr="005426F6">
          <w:rPr>
            <w:sz w:val="28"/>
            <w:szCs w:val="28"/>
          </w:rPr>
          <w:fldChar w:fldCharType="separate"/>
        </w:r>
        <w:r w:rsidR="00947D7D">
          <w:rPr>
            <w:noProof/>
            <w:sz w:val="28"/>
            <w:szCs w:val="28"/>
            <w:rtl/>
          </w:rPr>
          <w:t>3</w:t>
        </w:r>
        <w:r w:rsidRPr="005426F6">
          <w:rPr>
            <w:noProof/>
            <w:sz w:val="28"/>
            <w:szCs w:val="28"/>
          </w:rPr>
          <w:fldChar w:fldCharType="end"/>
        </w:r>
      </w:p>
    </w:sdtContent>
  </w:sdt>
  <w:p w:rsidR="00FD1E49" w:rsidRDefault="00FD1E49" w:rsidP="006D26A1">
    <w:pPr>
      <w:pStyle w:val="Footer"/>
      <w:tabs>
        <w:tab w:val="clear" w:pos="4153"/>
        <w:tab w:val="clear" w:pos="8306"/>
        <w:tab w:val="left" w:pos="3465"/>
        <w:tab w:val="left" w:pos="4449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87A" w:rsidRDefault="00C6587A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C6587A" w:rsidRDefault="00C6587A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C6587A" w:rsidRDefault="00C6587A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49" w:rsidRDefault="00FD1E49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7450F08" wp14:editId="2F5E8FEE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E49" w:rsidRPr="00B71399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19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49" w:rsidRPr="00A507EE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450F08" id="Group 7" o:spid="_x0000_s1026" style="position:absolute;left:0;text-align:left;margin-left:-12.1pt;margin-top:-23.7pt;width:339.75pt;height:28.95pt;z-index:251680768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" fillcolor="white [3201]" strokecolor="#385e66" strokeweight=".5pt">
                <v:textbox>
                  <w:txbxContent>
                    <w:p w:rsidR="00FD1E49" w:rsidRPr="00B71399" w:rsidRDefault="00FD1E49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pq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" fillcolor="white [3212]" stroked="f">
                <v:textbox>
                  <w:txbxContent>
                    <w:p w:rsidR="00FD1E49" w:rsidRPr="00A507EE" w:rsidRDefault="00FD1E49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E49" w:rsidRDefault="00FD1E49">
    <w:pPr>
      <w:pStyle w:val="Header"/>
      <w:rPr>
        <w:lang w:bidi="ar-EG"/>
      </w:rPr>
    </w:pPr>
    <w:r>
      <w:rPr>
        <w:noProof/>
      </w:rPr>
      <w:drawing>
        <wp:anchor distT="0" distB="0" distL="114300" distR="114300" simplePos="0" relativeHeight="251679744" behindDoc="0" locked="0" layoutInCell="1" allowOverlap="1" wp14:anchorId="59C47833" wp14:editId="61441517">
          <wp:simplePos x="0" y="0"/>
          <wp:positionH relativeFrom="column">
            <wp:posOffset>-549940</wp:posOffset>
          </wp:positionH>
          <wp:positionV relativeFrom="paragraph">
            <wp:posOffset>-171450</wp:posOffset>
          </wp:positionV>
          <wp:extent cx="5433238" cy="265501"/>
          <wp:effectExtent l="0" t="0" r="0" b="127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3238" cy="26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Dbn6DEtwMAAFQ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4F"/>
    <w:rsid w:val="000A53B5"/>
    <w:rsid w:val="000A6307"/>
    <w:rsid w:val="000A6BE0"/>
    <w:rsid w:val="000B52A7"/>
    <w:rsid w:val="000C2B16"/>
    <w:rsid w:val="000D5816"/>
    <w:rsid w:val="001670C3"/>
    <w:rsid w:val="00171C08"/>
    <w:rsid w:val="00184B62"/>
    <w:rsid w:val="00187D3B"/>
    <w:rsid w:val="001A0D79"/>
    <w:rsid w:val="001F4E86"/>
    <w:rsid w:val="002219E3"/>
    <w:rsid w:val="00223B3B"/>
    <w:rsid w:val="0023307B"/>
    <w:rsid w:val="002425D2"/>
    <w:rsid w:val="00244087"/>
    <w:rsid w:val="00247EDD"/>
    <w:rsid w:val="00267C61"/>
    <w:rsid w:val="00270AE8"/>
    <w:rsid w:val="002B2FF1"/>
    <w:rsid w:val="002B662B"/>
    <w:rsid w:val="002C09FA"/>
    <w:rsid w:val="002D325A"/>
    <w:rsid w:val="003072B2"/>
    <w:rsid w:val="00317B3C"/>
    <w:rsid w:val="003238D3"/>
    <w:rsid w:val="00347608"/>
    <w:rsid w:val="00357B1F"/>
    <w:rsid w:val="00372A0D"/>
    <w:rsid w:val="003906F7"/>
    <w:rsid w:val="003A3CDC"/>
    <w:rsid w:val="003E1AC6"/>
    <w:rsid w:val="0041246A"/>
    <w:rsid w:val="00447B55"/>
    <w:rsid w:val="004C1156"/>
    <w:rsid w:val="004C2827"/>
    <w:rsid w:val="004C2F52"/>
    <w:rsid w:val="004E2AD6"/>
    <w:rsid w:val="004E38A0"/>
    <w:rsid w:val="004E78EF"/>
    <w:rsid w:val="004F5344"/>
    <w:rsid w:val="005068FD"/>
    <w:rsid w:val="00556722"/>
    <w:rsid w:val="005666DC"/>
    <w:rsid w:val="00575281"/>
    <w:rsid w:val="0058544F"/>
    <w:rsid w:val="005A2707"/>
    <w:rsid w:val="0060157E"/>
    <w:rsid w:val="006160D6"/>
    <w:rsid w:val="00626D06"/>
    <w:rsid w:val="006474DC"/>
    <w:rsid w:val="00662A2B"/>
    <w:rsid w:val="00665E3F"/>
    <w:rsid w:val="0069533C"/>
    <w:rsid w:val="006B330C"/>
    <w:rsid w:val="006B4F4B"/>
    <w:rsid w:val="006F3313"/>
    <w:rsid w:val="00704482"/>
    <w:rsid w:val="00705C71"/>
    <w:rsid w:val="00717FAE"/>
    <w:rsid w:val="0073409A"/>
    <w:rsid w:val="00742BE0"/>
    <w:rsid w:val="0076729A"/>
    <w:rsid w:val="0077162A"/>
    <w:rsid w:val="00775C1D"/>
    <w:rsid w:val="0077680D"/>
    <w:rsid w:val="00790C62"/>
    <w:rsid w:val="007A33AB"/>
    <w:rsid w:val="007A373F"/>
    <w:rsid w:val="007E1A8B"/>
    <w:rsid w:val="007E5889"/>
    <w:rsid w:val="007E5A5E"/>
    <w:rsid w:val="007E70EB"/>
    <w:rsid w:val="00814452"/>
    <w:rsid w:val="008210B3"/>
    <w:rsid w:val="00853076"/>
    <w:rsid w:val="00855E30"/>
    <w:rsid w:val="00885CFF"/>
    <w:rsid w:val="008A2F5F"/>
    <w:rsid w:val="008A5781"/>
    <w:rsid w:val="008A58B6"/>
    <w:rsid w:val="008B3703"/>
    <w:rsid w:val="008D0EEA"/>
    <w:rsid w:val="008D70C8"/>
    <w:rsid w:val="008E2038"/>
    <w:rsid w:val="008F371A"/>
    <w:rsid w:val="0090385D"/>
    <w:rsid w:val="00910AF4"/>
    <w:rsid w:val="00942804"/>
    <w:rsid w:val="00944C90"/>
    <w:rsid w:val="00947D7D"/>
    <w:rsid w:val="009967F9"/>
    <w:rsid w:val="00A021C5"/>
    <w:rsid w:val="00A052E1"/>
    <w:rsid w:val="00A0781B"/>
    <w:rsid w:val="00A26C77"/>
    <w:rsid w:val="00A507EE"/>
    <w:rsid w:val="00A61E5C"/>
    <w:rsid w:val="00A9161B"/>
    <w:rsid w:val="00AA7E77"/>
    <w:rsid w:val="00B04BE4"/>
    <w:rsid w:val="00B21534"/>
    <w:rsid w:val="00B3510F"/>
    <w:rsid w:val="00B50A3A"/>
    <w:rsid w:val="00B71399"/>
    <w:rsid w:val="00B820AA"/>
    <w:rsid w:val="00BA456F"/>
    <w:rsid w:val="00BD190F"/>
    <w:rsid w:val="00BE5547"/>
    <w:rsid w:val="00BF04A9"/>
    <w:rsid w:val="00C03201"/>
    <w:rsid w:val="00C10E38"/>
    <w:rsid w:val="00C31855"/>
    <w:rsid w:val="00C37C22"/>
    <w:rsid w:val="00C408EE"/>
    <w:rsid w:val="00C6587A"/>
    <w:rsid w:val="00C72BD4"/>
    <w:rsid w:val="00CA5FDC"/>
    <w:rsid w:val="00CD4735"/>
    <w:rsid w:val="00CE6030"/>
    <w:rsid w:val="00CF693B"/>
    <w:rsid w:val="00CF6C11"/>
    <w:rsid w:val="00D06CFA"/>
    <w:rsid w:val="00D15CF7"/>
    <w:rsid w:val="00D2227B"/>
    <w:rsid w:val="00D46176"/>
    <w:rsid w:val="00D849A2"/>
    <w:rsid w:val="00D85A5F"/>
    <w:rsid w:val="00D8730E"/>
    <w:rsid w:val="00DA3EF4"/>
    <w:rsid w:val="00DA5D93"/>
    <w:rsid w:val="00DC6A8E"/>
    <w:rsid w:val="00DE5862"/>
    <w:rsid w:val="00E25D4B"/>
    <w:rsid w:val="00E32771"/>
    <w:rsid w:val="00E3745F"/>
    <w:rsid w:val="00E5682B"/>
    <w:rsid w:val="00E60D07"/>
    <w:rsid w:val="00E710AA"/>
    <w:rsid w:val="00EB6A67"/>
    <w:rsid w:val="00EC17E0"/>
    <w:rsid w:val="00EE5A20"/>
    <w:rsid w:val="00EE70E3"/>
    <w:rsid w:val="00F2420A"/>
    <w:rsid w:val="00F2570D"/>
    <w:rsid w:val="00F3173B"/>
    <w:rsid w:val="00F80820"/>
    <w:rsid w:val="00FC0528"/>
    <w:rsid w:val="00FD1E49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C6A617-D7C3-4B07-8099-1AE5929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4">
    <w:name w:val="heading 4"/>
    <w:basedOn w:val="Normal"/>
    <w:link w:val="Heading4Char"/>
    <w:uiPriority w:val="9"/>
    <w:qFormat/>
    <w:rsid w:val="00BE5547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E49"/>
    <w:pPr>
      <w:ind w:left="720"/>
      <w:contextualSpacing/>
    </w:pPr>
  </w:style>
  <w:style w:type="paragraph" w:styleId="NoSpacing">
    <w:name w:val="No Spacing"/>
    <w:uiPriority w:val="1"/>
    <w:qFormat/>
    <w:rsid w:val="00CA5FDC"/>
    <w:pPr>
      <w:bidi/>
      <w:spacing w:after="0" w:line="240" w:lineRule="auto"/>
    </w:pPr>
  </w:style>
  <w:style w:type="paragraph" w:styleId="NormalWeb">
    <w:name w:val="Normal (Web)"/>
    <w:basedOn w:val="Normal"/>
    <w:uiPriority w:val="99"/>
    <w:rsid w:val="00CA5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Y"/>
    </w:rPr>
  </w:style>
  <w:style w:type="character" w:customStyle="1" w:styleId="Heading4Char">
    <w:name w:val="Heading 4 Char"/>
    <w:basedOn w:val="DefaultParagraphFont"/>
    <w:link w:val="Heading4"/>
    <w:uiPriority w:val="9"/>
    <w:rsid w:val="00BE554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1394">
          <w:marLeft w:val="0"/>
          <w:marRight w:val="0"/>
          <w:marTop w:val="0"/>
          <w:marBottom w:val="210"/>
          <w:divBdr>
            <w:top w:val="single" w:sz="6" w:space="0" w:color="F3DB9A"/>
            <w:left w:val="single" w:sz="6" w:space="0" w:color="F3DB9A"/>
            <w:bottom w:val="single" w:sz="6" w:space="0" w:color="F3DB9A"/>
            <w:right w:val="single" w:sz="6" w:space="0" w:color="F3DB9A"/>
          </w:divBdr>
          <w:divsChild>
            <w:div w:id="6688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880">
          <w:marLeft w:val="0"/>
          <w:marRight w:val="0"/>
          <w:marTop w:val="0"/>
          <w:marBottom w:val="210"/>
          <w:divBdr>
            <w:top w:val="single" w:sz="6" w:space="0" w:color="F3DB9A"/>
            <w:left w:val="single" w:sz="6" w:space="0" w:color="F3DB9A"/>
            <w:bottom w:val="single" w:sz="6" w:space="0" w:color="F3DB9A"/>
            <w:right w:val="single" w:sz="6" w:space="0" w:color="F3DB9A"/>
          </w:divBdr>
          <w:divsChild>
            <w:div w:id="10563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97B7F-75F7-4D45-9AE6-EC787EBC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792</Words>
  <Characters>3707</Characters>
  <Application>Microsoft Office Word</Application>
  <DocSecurity>0</DocSecurity>
  <Lines>112</Lines>
  <Paragraphs>42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4457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MERITO DEL MESE DI IDDIO MUĤARRAM</dc:title>
  <dc:subject>IL MERITO DEL MESE DI IDDIO MUĤARRAM</dc:subject>
  <dc:creator>Islām Q&amp;A</dc:creator>
  <cp:keywords>IL MERITO DEL MESE DI IDDIO MUĤARRAM</cp:keywords>
  <dc:description>IL MERITO DEL MESE DI IDDIO MUĤARRAM</dc:description>
  <cp:lastModifiedBy>elhashemy</cp:lastModifiedBy>
  <cp:revision>23</cp:revision>
  <cp:lastPrinted>2015-01-13T04:52:00Z</cp:lastPrinted>
  <dcterms:created xsi:type="dcterms:W3CDTF">2017-04-01T07:07:00Z</dcterms:created>
  <dcterms:modified xsi:type="dcterms:W3CDTF">2017-11-23T14:41:00Z</dcterms:modified>
  <cp:category/>
</cp:coreProperties>
</file>