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325A" w:rsidRPr="002D325A" w:rsidRDefault="002D325A" w:rsidP="002D325A">
      <w:pPr>
        <w:bidi w:val="0"/>
        <w:spacing w:line="240" w:lineRule="auto"/>
        <w:jc w:val="center"/>
        <w:rPr>
          <w:rFonts w:asciiTheme="majorBidi" w:eastAsia="Verdana" w:hAnsiTheme="majorBidi" w:cstheme="majorBidi"/>
          <w:sz w:val="40"/>
          <w:szCs w:val="40"/>
          <w:lang w:eastAsia="zh-CN" w:bidi="ar-SY"/>
        </w:rPr>
      </w:pPr>
      <w:bookmarkStart w:id="0" w:name="_Hlk478904983"/>
      <w:bookmarkEnd w:id="0"/>
      <w:r w:rsidRPr="002D325A">
        <w:rPr>
          <w:rFonts w:asciiTheme="majorBidi" w:eastAsia="Verdana" w:hAnsiTheme="majorBidi" w:cstheme="majorBidi"/>
          <w:sz w:val="40"/>
          <w:szCs w:val="40"/>
          <w:lang w:eastAsia="zh-CN" w:bidi="ar-SY"/>
        </w:rPr>
        <w:t>IL GIUDIZIO RIGUARDO LE CONGRATULAZIONI IN OCCASIONE DELLL’INIZIO DELL’ANNO LUNARE ISLAMICO</w:t>
      </w:r>
    </w:p>
    <w:p w:rsidR="00244087" w:rsidRPr="00DD36C5" w:rsidRDefault="00244087" w:rsidP="00244087">
      <w:pPr>
        <w:tabs>
          <w:tab w:val="left" w:pos="753"/>
          <w:tab w:val="center" w:pos="3118"/>
        </w:tabs>
        <w:rPr>
          <w:rFonts w:asciiTheme="majorBidi" w:eastAsia="Verdana" w:hAnsiTheme="majorBidi" w:cstheme="majorBidi"/>
          <w:color w:val="800000"/>
          <w:sz w:val="28"/>
          <w:szCs w:val="28"/>
          <w:u w:val="single"/>
          <w:lang w:eastAsia="zh-CN" w:bidi="ar-SY"/>
        </w:rPr>
      </w:pPr>
      <w:r w:rsidRPr="00C67DCB">
        <w:rPr>
          <w:rFonts w:ascii="Gotham Light" w:hAnsi="Gotham Light"/>
          <w:noProof/>
          <w:color w:val="5EA1A5"/>
          <w:sz w:val="144"/>
          <w:szCs w:val="144"/>
        </w:rPr>
        <w:drawing>
          <wp:anchor distT="0" distB="0" distL="114300" distR="114300" simplePos="0" relativeHeight="251659264" behindDoc="0" locked="0" layoutInCell="1" allowOverlap="1" wp14:anchorId="612C324F" wp14:editId="7792F163">
            <wp:simplePos x="0" y="0"/>
            <wp:positionH relativeFrom="margin">
              <wp:posOffset>535940</wp:posOffset>
            </wp:positionH>
            <wp:positionV relativeFrom="paragraph">
              <wp:posOffset>180340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FD1E49" w:rsidRPr="00C67DCB" w:rsidRDefault="00FD1E49" w:rsidP="00FD1E49">
      <w:pPr>
        <w:tabs>
          <w:tab w:val="left" w:pos="753"/>
          <w:tab w:val="center" w:pos="3118"/>
        </w:tabs>
        <w:rPr>
          <w:rFonts w:ascii="Gotham Narrow Light" w:hAnsi="Gotham Narrow Light"/>
          <w:color w:val="5EA1A5"/>
          <w:sz w:val="58"/>
          <w:szCs w:val="96"/>
          <w:lang w:bidi="ar-EG"/>
        </w:rPr>
      </w:pPr>
    </w:p>
    <w:p w:rsidR="002D325A" w:rsidRDefault="002D325A" w:rsidP="002D325A">
      <w:pPr>
        <w:bidi w:val="0"/>
        <w:jc w:val="center"/>
        <w:rPr>
          <w:rFonts w:asciiTheme="majorBidi" w:hAnsiTheme="majorBidi" w:cstheme="majorBidi"/>
          <w:i/>
          <w:iCs/>
          <w:sz w:val="28"/>
          <w:szCs w:val="28"/>
        </w:rPr>
      </w:pPr>
      <w:r>
        <w:rPr>
          <w:rFonts w:asciiTheme="majorBidi" w:hAnsiTheme="majorBidi" w:cstheme="majorBidi"/>
          <w:i/>
          <w:iCs/>
          <w:sz w:val="28"/>
          <w:szCs w:val="28"/>
        </w:rPr>
        <w:t>Islām Q&amp;A</w:t>
      </w:r>
    </w:p>
    <w:p w:rsidR="00FD1E49" w:rsidRPr="00942804" w:rsidRDefault="00FD1E49" w:rsidP="00FD1E49">
      <w:pPr>
        <w:spacing w:line="240" w:lineRule="auto"/>
        <w:jc w:val="center"/>
        <w:rPr>
          <w:rFonts w:ascii="Gotham Narrow Book" w:hAnsi="Gotham Narrow Book"/>
          <w:sz w:val="60"/>
          <w:szCs w:val="60"/>
          <w:rtl/>
          <w:lang w:bidi="ar-EG"/>
        </w:rPr>
      </w:pPr>
    </w:p>
    <w:p w:rsidR="00FD1E49" w:rsidRPr="006D26A1" w:rsidRDefault="00FD1E49" w:rsidP="00FD1E49">
      <w:pPr>
        <w:bidi w:val="0"/>
        <w:spacing w:line="240" w:lineRule="auto"/>
        <w:jc w:val="center"/>
        <w:rPr>
          <w:rFonts w:asciiTheme="majorHAnsi" w:hAnsiTheme="majorHAnsi" w:cstheme="majorHAnsi"/>
          <w:sz w:val="32"/>
          <w:szCs w:val="32"/>
          <w:lang w:bidi="ar-EG"/>
        </w:rPr>
      </w:pPr>
    </w:p>
    <w:p w:rsidR="00FD1E49" w:rsidRPr="006D26A1" w:rsidRDefault="00FD1E49" w:rsidP="00FD1E49">
      <w:pPr>
        <w:bidi w:val="0"/>
        <w:spacing w:line="240" w:lineRule="auto"/>
        <w:jc w:val="center"/>
        <w:rPr>
          <w:rFonts w:asciiTheme="majorHAnsi" w:hAnsiTheme="majorHAnsi" w:cstheme="majorHAnsi"/>
          <w:sz w:val="32"/>
          <w:szCs w:val="32"/>
          <w:lang w:bidi="ar-EG"/>
        </w:rPr>
      </w:pPr>
    </w:p>
    <w:p w:rsidR="00FD1E49" w:rsidRPr="006D26A1" w:rsidRDefault="00FD1E49" w:rsidP="00FD1E49">
      <w:pPr>
        <w:bidi w:val="0"/>
        <w:spacing w:line="240" w:lineRule="auto"/>
        <w:jc w:val="center"/>
        <w:rPr>
          <w:rFonts w:asciiTheme="majorHAnsi" w:hAnsiTheme="majorHAnsi" w:cstheme="majorHAnsi"/>
          <w:sz w:val="32"/>
          <w:szCs w:val="32"/>
          <w:rtl/>
          <w:lang w:bidi="ar-EG"/>
        </w:rPr>
      </w:pPr>
    </w:p>
    <w:p w:rsidR="00FD1E49" w:rsidRPr="006D26A1" w:rsidRDefault="00FD1E49" w:rsidP="00665E3F">
      <w:pPr>
        <w:bidi w:val="0"/>
        <w:spacing w:line="240" w:lineRule="auto"/>
        <w:jc w:val="center"/>
        <w:rPr>
          <w:rFonts w:asciiTheme="majorHAnsi" w:hAnsiTheme="majorHAnsi" w:cstheme="majorHAnsi"/>
          <w:sz w:val="32"/>
          <w:szCs w:val="32"/>
          <w:lang w:bidi="ar-EG"/>
        </w:rPr>
      </w:pPr>
      <w:r w:rsidRPr="006D26A1">
        <w:rPr>
          <w:rFonts w:asciiTheme="majorHAnsi" w:hAnsiTheme="majorHAnsi" w:cstheme="majorHAnsi"/>
          <w:sz w:val="32"/>
          <w:szCs w:val="32"/>
          <w:lang w:bidi="ar-EG"/>
        </w:rPr>
        <w:t xml:space="preserve">Reviewing: </w:t>
      </w:r>
      <w:r w:rsidR="009844FE" w:rsidRPr="00AA61C5">
        <w:rPr>
          <w:rFonts w:asciiTheme="majorHAnsi" w:hAnsiTheme="majorHAnsi" w:cstheme="majorHAnsi"/>
          <w:sz w:val="32"/>
          <w:szCs w:val="32"/>
          <w:lang w:bidi="ar-EG"/>
        </w:rPr>
        <w:t>A cura del Team della sezione italiana di Islamhouse</w:t>
      </w:r>
    </w:p>
    <w:p w:rsidR="00FD1E49" w:rsidRPr="00665E3F" w:rsidRDefault="00FD1E49" w:rsidP="00FD1E49">
      <w:pPr>
        <w:spacing w:line="240" w:lineRule="auto"/>
        <w:jc w:val="center"/>
        <w:rPr>
          <w:rFonts w:ascii="Gotham Narrow Book" w:hAnsi="Gotham Narrow Book"/>
          <w:sz w:val="62"/>
          <w:szCs w:val="72"/>
          <w:rtl/>
          <w:lang w:bidi="ar-EG"/>
        </w:rPr>
      </w:pPr>
    </w:p>
    <w:p w:rsidR="00FD1E49" w:rsidRDefault="00FD1E49" w:rsidP="00FD1E49">
      <w:pPr>
        <w:spacing w:line="240" w:lineRule="auto"/>
        <w:jc w:val="center"/>
        <w:rPr>
          <w:rFonts w:ascii="Gotham Narrow Book" w:hAnsi="Gotham Narrow Book"/>
          <w:sz w:val="60"/>
          <w:szCs w:val="60"/>
          <w:rtl/>
          <w:lang w:bidi="ar-EG"/>
        </w:rPr>
      </w:pPr>
    </w:p>
    <w:p w:rsidR="00FD1E49" w:rsidRDefault="00FD1E49" w:rsidP="00FD1E49">
      <w:pPr>
        <w:spacing w:line="240" w:lineRule="auto"/>
        <w:jc w:val="center"/>
        <w:rPr>
          <w:rFonts w:ascii="Gotham Narrow Book" w:hAnsi="Gotham Narrow Book" w:cs="Arial Unicode MS"/>
          <w:sz w:val="60"/>
          <w:szCs w:val="60"/>
          <w:rtl/>
        </w:rPr>
        <w:sectPr w:rsidR="00FD1E49" w:rsidSect="006D26A1">
          <w:headerReference w:type="even" r:id="rId9"/>
          <w:footerReference w:type="default" r:id="rId10"/>
          <w:headerReference w:type="first" r:id="rId11"/>
          <w:pgSz w:w="9072" w:h="13608" w:code="9"/>
          <w:pgMar w:top="1134" w:right="1134" w:bottom="1134" w:left="1134" w:header="709" w:footer="454" w:gutter="0"/>
          <w:pgNumType w:start="0"/>
          <w:cols w:space="708"/>
          <w:titlePg/>
          <w:bidi/>
          <w:rtlGutter/>
          <w:docGrid w:linePitch="360"/>
        </w:sectPr>
      </w:pPr>
    </w:p>
    <w:p w:rsidR="00BE5547" w:rsidRPr="00BE5547" w:rsidRDefault="00BE5547" w:rsidP="00BE5547">
      <w:pPr>
        <w:bidi w:val="0"/>
        <w:spacing w:after="75" w:line="240" w:lineRule="auto"/>
        <w:jc w:val="center"/>
        <w:outlineLvl w:val="3"/>
        <w:rPr>
          <w:rFonts w:ascii="ae_AlArabiya" w:hAnsi="ae_AlArabiya" w:cs="KFGQPC Uthman Taha Naskh"/>
          <w:b/>
          <w:bCs/>
          <w:sz w:val="42"/>
          <w:szCs w:val="48"/>
          <w:lang w:bidi="ar-EG"/>
        </w:rPr>
      </w:pPr>
      <w:r w:rsidRPr="00BE5547">
        <w:rPr>
          <w:rFonts w:ascii="ae_AlArabiya" w:hAnsi="ae_AlArabiya" w:cs="KFGQPC Uthman Taha Naskh"/>
          <w:b/>
          <w:bCs/>
          <w:sz w:val="42"/>
          <w:szCs w:val="48"/>
          <w:rtl/>
          <w:lang w:bidi="ar-EG"/>
        </w:rPr>
        <w:lastRenderedPageBreak/>
        <w:t>حكم التهنئة بابتداء العام الهجري</w:t>
      </w:r>
    </w:p>
    <w:p w:rsidR="00FD1E49" w:rsidRPr="006D26A1" w:rsidRDefault="00BE5547" w:rsidP="00FD1E49">
      <w:pPr>
        <w:jc w:val="center"/>
        <w:rPr>
          <w:rFonts w:ascii="Gotham Narrow Light" w:hAnsi="Gotham Narrow Light"/>
          <w:color w:val="5EA1A5"/>
          <w:sz w:val="14"/>
          <w:szCs w:val="14"/>
          <w:lang w:bidi="ar-EG"/>
        </w:rPr>
      </w:pPr>
      <w:r>
        <w:rPr>
          <w:rFonts w:ascii="ae_AlArabiya" w:hAnsi="ae_AlArabiya" w:cs="KFGQPC Uthman Taha Naskh" w:hint="cs"/>
          <w:b/>
          <w:bCs/>
          <w:sz w:val="30"/>
          <w:szCs w:val="32"/>
          <w:rtl/>
          <w:lang w:bidi="ar-EG"/>
        </w:rPr>
        <w:t xml:space="preserve"> </w:t>
      </w:r>
      <w:r w:rsidR="008A58B6">
        <w:rPr>
          <w:rFonts w:ascii="ae_AlArabiya" w:hAnsi="ae_AlArabiya" w:cs="KFGQPC Uthman Taha Naskh" w:hint="cs"/>
          <w:b/>
          <w:bCs/>
          <w:sz w:val="30"/>
          <w:szCs w:val="32"/>
          <w:rtl/>
          <w:lang w:bidi="ar-EG"/>
        </w:rPr>
        <w:t>(باللغة الإيطالية</w:t>
      </w:r>
      <w:r w:rsidR="00FD1E49" w:rsidRPr="006D26A1">
        <w:rPr>
          <w:rFonts w:ascii="ae_AlArabiya" w:hAnsi="ae_AlArabiya" w:cs="KFGQPC Uthman Taha Naskh" w:hint="cs"/>
          <w:b/>
          <w:bCs/>
          <w:sz w:val="30"/>
          <w:szCs w:val="32"/>
          <w:rtl/>
          <w:lang w:bidi="ar-EG"/>
        </w:rPr>
        <w:t>)</w:t>
      </w:r>
      <w:r w:rsidR="00FD1E49" w:rsidRPr="00853076">
        <w:rPr>
          <w:rFonts w:ascii="Gotham Light" w:hAnsi="Gotham Light"/>
          <w:noProof/>
          <w:color w:val="5EA1A5"/>
          <w:sz w:val="100"/>
          <w:szCs w:val="100"/>
        </w:rPr>
        <w:drawing>
          <wp:anchor distT="0" distB="0" distL="114300" distR="114300" simplePos="0" relativeHeight="251660288" behindDoc="0" locked="0" layoutInCell="1" allowOverlap="1" wp14:anchorId="5B436A5C" wp14:editId="44542DF4">
            <wp:simplePos x="0" y="0"/>
            <wp:positionH relativeFrom="margin">
              <wp:align>center</wp:align>
            </wp:positionH>
            <wp:positionV relativeFrom="paragraph">
              <wp:posOffset>537210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2D325A" w:rsidRDefault="002D325A" w:rsidP="00FD1E49">
      <w:pPr>
        <w:jc w:val="center"/>
        <w:rPr>
          <w:rFonts w:ascii="Gotham Narrow Light" w:hAnsi="Gotham Narrow Light"/>
          <w:color w:val="5EA1A5"/>
          <w:sz w:val="100"/>
          <w:szCs w:val="100"/>
          <w:lang w:bidi="ar-EG"/>
        </w:rPr>
      </w:pPr>
    </w:p>
    <w:p w:rsidR="00FD1E49" w:rsidRDefault="00FD1E49" w:rsidP="00FD1E49">
      <w:pPr>
        <w:jc w:val="center"/>
        <w:rPr>
          <w:rFonts w:ascii="Adobe نسخ Medium" w:hAnsi="Adobe نسخ Medium" w:cs="Adobe نسخ Medium"/>
          <w:color w:val="205B83"/>
          <w:sz w:val="56"/>
          <w:szCs w:val="56"/>
          <w:rtl/>
          <w:lang w:bidi="ar-EG"/>
        </w:rPr>
      </w:pPr>
      <w:r w:rsidRPr="00853076">
        <w:rPr>
          <w:rFonts w:ascii="Gotham Narrow Light" w:hAnsi="Gotham Narrow Light"/>
          <w:color w:val="5EA1A5"/>
          <w:sz w:val="100"/>
          <w:szCs w:val="100"/>
          <w:lang w:bidi="ar-EG"/>
        </w:rPr>
        <w:tab/>
      </w:r>
    </w:p>
    <w:p w:rsidR="002D325A" w:rsidRPr="002D325A" w:rsidRDefault="002D325A" w:rsidP="002D325A">
      <w:pPr>
        <w:spacing w:line="240" w:lineRule="auto"/>
        <w:jc w:val="center"/>
        <w:rPr>
          <w:rFonts w:asciiTheme="majorHAnsi" w:hAnsiTheme="majorHAnsi" w:cs="KFGQPC Uthman Taha Naskh"/>
          <w:sz w:val="40"/>
          <w:szCs w:val="40"/>
          <w:lang w:bidi="ar-EG"/>
        </w:rPr>
      </w:pPr>
      <w:bookmarkStart w:id="1" w:name="OLE_LINK1"/>
      <w:r w:rsidRPr="002D325A">
        <w:rPr>
          <w:rFonts w:asciiTheme="majorHAnsi" w:hAnsiTheme="majorHAnsi" w:cs="KFGQPC Uthman Taha Naskh"/>
          <w:sz w:val="40"/>
          <w:szCs w:val="40"/>
          <w:rtl/>
          <w:lang w:bidi="ar-EG"/>
        </w:rPr>
        <w:t>الإسلام سؤال وجواب</w:t>
      </w:r>
    </w:p>
    <w:p w:rsidR="00FD1E49" w:rsidRPr="006D26A1" w:rsidRDefault="00FD1E49" w:rsidP="00FD1E49">
      <w:pPr>
        <w:spacing w:line="240" w:lineRule="auto"/>
        <w:jc w:val="center"/>
        <w:rPr>
          <w:rFonts w:asciiTheme="majorHAnsi" w:hAnsiTheme="majorHAnsi" w:cs="KFGQPC Uthman Taha Naskh"/>
          <w:sz w:val="32"/>
          <w:szCs w:val="32"/>
          <w:rtl/>
        </w:rPr>
      </w:pPr>
    </w:p>
    <w:p w:rsidR="002D325A" w:rsidRDefault="002D325A" w:rsidP="00665E3F">
      <w:pPr>
        <w:spacing w:line="240" w:lineRule="auto"/>
        <w:jc w:val="center"/>
        <w:rPr>
          <w:rFonts w:asciiTheme="majorHAnsi" w:hAnsiTheme="majorHAnsi" w:cs="KFGQPC Uthman Taha Naskh"/>
          <w:sz w:val="32"/>
          <w:szCs w:val="32"/>
          <w:rtl/>
          <w:lang w:bidi="ar-EG"/>
        </w:rPr>
      </w:pPr>
    </w:p>
    <w:bookmarkEnd w:id="1"/>
    <w:p w:rsidR="009844FE" w:rsidRPr="006D26A1" w:rsidRDefault="009844FE" w:rsidP="009844FE">
      <w:pPr>
        <w:spacing w:line="240" w:lineRule="auto"/>
        <w:jc w:val="center"/>
        <w:rPr>
          <w:rFonts w:asciiTheme="majorHAnsi" w:hAnsiTheme="majorHAnsi" w:cs="KFGQPC Uthman Taha Naskh"/>
          <w:sz w:val="32"/>
          <w:szCs w:val="32"/>
          <w:rtl/>
          <w:lang w:bidi="ar-EG"/>
        </w:rPr>
      </w:pPr>
      <w:r>
        <w:rPr>
          <w:rFonts w:asciiTheme="majorHAnsi" w:hAnsiTheme="majorHAnsi" w:cs="KFGQPC Uthman Taha Naskh" w:hint="cs"/>
          <w:sz w:val="32"/>
          <w:szCs w:val="32"/>
          <w:rtl/>
          <w:lang w:bidi="ar-EG"/>
        </w:rPr>
        <w:t xml:space="preserve">مراجعة </w:t>
      </w:r>
      <w:r w:rsidRPr="006D26A1">
        <w:rPr>
          <w:rFonts w:asciiTheme="majorHAnsi" w:hAnsiTheme="majorHAnsi" w:cs="KFGQPC Uthman Taha Naskh" w:hint="cs"/>
          <w:sz w:val="32"/>
          <w:szCs w:val="32"/>
          <w:rtl/>
          <w:lang w:bidi="ar-EG"/>
        </w:rPr>
        <w:t xml:space="preserve">: </w:t>
      </w:r>
      <w:r w:rsidRPr="00AA61C5">
        <w:rPr>
          <w:rFonts w:asciiTheme="majorHAnsi" w:hAnsiTheme="majorHAnsi" w:cs="KFGQPC Uthman Taha Naskh" w:hint="cs"/>
          <w:sz w:val="32"/>
          <w:szCs w:val="32"/>
          <w:rtl/>
          <w:lang w:bidi="ar-EG"/>
        </w:rPr>
        <w:t>فريق</w:t>
      </w:r>
      <w:r w:rsidRPr="00AA61C5">
        <w:rPr>
          <w:rFonts w:asciiTheme="majorHAnsi" w:hAnsiTheme="majorHAnsi" w:cs="KFGQPC Uthman Taha Naskh"/>
          <w:sz w:val="32"/>
          <w:szCs w:val="32"/>
          <w:rtl/>
          <w:lang w:bidi="ar-EG"/>
        </w:rPr>
        <w:t xml:space="preserve"> </w:t>
      </w:r>
      <w:r w:rsidRPr="00AA61C5">
        <w:rPr>
          <w:rFonts w:asciiTheme="majorHAnsi" w:hAnsiTheme="majorHAnsi" w:cs="KFGQPC Uthman Taha Naskh" w:hint="cs"/>
          <w:sz w:val="32"/>
          <w:szCs w:val="32"/>
          <w:rtl/>
          <w:lang w:bidi="ar-EG"/>
        </w:rPr>
        <w:t>اللغة</w:t>
      </w:r>
      <w:r w:rsidRPr="00AA61C5">
        <w:rPr>
          <w:rFonts w:asciiTheme="majorHAnsi" w:hAnsiTheme="majorHAnsi" w:cs="KFGQPC Uthman Taha Naskh"/>
          <w:sz w:val="32"/>
          <w:szCs w:val="32"/>
          <w:rtl/>
          <w:lang w:bidi="ar-EG"/>
        </w:rPr>
        <w:t xml:space="preserve"> </w:t>
      </w:r>
      <w:r w:rsidRPr="00AA61C5">
        <w:rPr>
          <w:rFonts w:asciiTheme="majorHAnsi" w:hAnsiTheme="majorHAnsi" w:cs="KFGQPC Uthman Taha Naskh" w:hint="cs"/>
          <w:sz w:val="32"/>
          <w:szCs w:val="32"/>
          <w:rtl/>
          <w:lang w:bidi="ar-EG"/>
        </w:rPr>
        <w:t>الإيطالية</w:t>
      </w:r>
      <w:r w:rsidRPr="00AA61C5">
        <w:rPr>
          <w:rFonts w:asciiTheme="majorHAnsi" w:hAnsiTheme="majorHAnsi" w:cs="KFGQPC Uthman Taha Naskh"/>
          <w:sz w:val="32"/>
          <w:szCs w:val="32"/>
          <w:rtl/>
          <w:lang w:bidi="ar-EG"/>
        </w:rPr>
        <w:t xml:space="preserve"> </w:t>
      </w:r>
      <w:r w:rsidRPr="00AA61C5">
        <w:rPr>
          <w:rFonts w:asciiTheme="majorHAnsi" w:hAnsiTheme="majorHAnsi" w:cs="KFGQPC Uthman Taha Naskh" w:hint="cs"/>
          <w:sz w:val="32"/>
          <w:szCs w:val="32"/>
          <w:rtl/>
          <w:lang w:bidi="ar-EG"/>
        </w:rPr>
        <w:t>بموقع</w:t>
      </w:r>
      <w:r w:rsidRPr="00AA61C5">
        <w:rPr>
          <w:rFonts w:asciiTheme="majorHAnsi" w:hAnsiTheme="majorHAnsi" w:cs="KFGQPC Uthman Taha Naskh"/>
          <w:sz w:val="32"/>
          <w:szCs w:val="32"/>
          <w:rtl/>
          <w:lang w:bidi="ar-EG"/>
        </w:rPr>
        <w:t xml:space="preserve"> </w:t>
      </w:r>
      <w:r w:rsidRPr="00AA61C5">
        <w:rPr>
          <w:rFonts w:asciiTheme="majorHAnsi" w:hAnsiTheme="majorHAnsi" w:cs="KFGQPC Uthman Taha Naskh" w:hint="cs"/>
          <w:sz w:val="32"/>
          <w:szCs w:val="32"/>
          <w:rtl/>
          <w:lang w:bidi="ar-EG"/>
        </w:rPr>
        <w:t>دار</w:t>
      </w:r>
      <w:r w:rsidRPr="00AA61C5">
        <w:rPr>
          <w:rFonts w:asciiTheme="majorHAnsi" w:hAnsiTheme="majorHAnsi" w:cs="KFGQPC Uthman Taha Naskh"/>
          <w:sz w:val="32"/>
          <w:szCs w:val="32"/>
          <w:rtl/>
          <w:lang w:bidi="ar-EG"/>
        </w:rPr>
        <w:t xml:space="preserve"> </w:t>
      </w:r>
      <w:r w:rsidRPr="00AA61C5">
        <w:rPr>
          <w:rFonts w:asciiTheme="majorHAnsi" w:hAnsiTheme="majorHAnsi" w:cs="KFGQPC Uthman Taha Naskh" w:hint="cs"/>
          <w:sz w:val="32"/>
          <w:szCs w:val="32"/>
          <w:rtl/>
          <w:lang w:bidi="ar-EG"/>
        </w:rPr>
        <w:t>الإسلام</w:t>
      </w:r>
    </w:p>
    <w:p w:rsidR="00FD1E49" w:rsidRDefault="00FD1E49" w:rsidP="00FD1E49">
      <w:pPr>
        <w:tabs>
          <w:tab w:val="left" w:pos="2910"/>
        </w:tabs>
        <w:bidi w:val="0"/>
        <w:jc w:val="center"/>
        <w:rPr>
          <w:rFonts w:ascii="Adobe نسخ Medium" w:hAnsi="Adobe نسخ Medium" w:cs="Adobe نسخ Medium"/>
          <w:color w:val="006666"/>
          <w:sz w:val="30"/>
          <w:szCs w:val="30"/>
          <w:lang w:bidi="ar-EG"/>
        </w:rPr>
      </w:pPr>
    </w:p>
    <w:p w:rsidR="00FD1E49" w:rsidRDefault="00FD1E49" w:rsidP="00FD1E49">
      <w:pPr>
        <w:tabs>
          <w:tab w:val="left" w:pos="2910"/>
        </w:tabs>
        <w:bidi w:val="0"/>
        <w:jc w:val="center"/>
        <w:rPr>
          <w:rFonts w:ascii="Adobe نسخ Medium" w:hAnsi="Adobe نسخ Medium" w:cs="Adobe نسخ Medium"/>
          <w:color w:val="006666"/>
          <w:sz w:val="30"/>
          <w:szCs w:val="30"/>
          <w:rtl/>
          <w:lang w:bidi="ar-EG"/>
        </w:rPr>
      </w:pPr>
    </w:p>
    <w:p w:rsidR="00FD1E49" w:rsidRDefault="00FD1E49" w:rsidP="00FD1E49">
      <w:pPr>
        <w:tabs>
          <w:tab w:val="left" w:pos="2910"/>
        </w:tabs>
        <w:bidi w:val="0"/>
        <w:jc w:val="center"/>
        <w:rPr>
          <w:rFonts w:ascii="Adobe نسخ Medium" w:hAnsi="Adobe نسخ Medium" w:cs="Adobe نسخ Medium"/>
          <w:color w:val="006666"/>
          <w:sz w:val="30"/>
          <w:szCs w:val="30"/>
          <w:rtl/>
          <w:lang w:bidi="ar-EG"/>
        </w:rPr>
      </w:pPr>
    </w:p>
    <w:p w:rsidR="00FD1E49" w:rsidRPr="006D26A1" w:rsidRDefault="00BE5547" w:rsidP="00FD1E49">
      <w:pPr>
        <w:tabs>
          <w:tab w:val="left" w:pos="2910"/>
        </w:tabs>
        <w:bidi w:val="0"/>
        <w:jc w:val="center"/>
        <w:rPr>
          <w:rFonts w:ascii="Adobe نسخ Medium" w:hAnsi="Adobe نسخ Medium" w:cs="Adobe نسخ Medium"/>
          <w:color w:val="006666"/>
          <w:sz w:val="32"/>
          <w:szCs w:val="32"/>
          <w:lang w:bidi="ar-EG"/>
        </w:rPr>
      </w:pPr>
      <w:r>
        <w:rPr>
          <w:rFonts w:asciiTheme="majorHAnsi" w:hAnsiTheme="majorHAnsi" w:cs="KFGQPC Uthman Taha Naskh"/>
          <w:noProof/>
          <w:color w:val="205B83"/>
          <w:sz w:val="24"/>
          <w:szCs w:val="24"/>
        </w:rPr>
        <w:drawing>
          <wp:anchor distT="0" distB="0" distL="114300" distR="114300" simplePos="0" relativeHeight="251658240" behindDoc="1" locked="0" layoutInCell="1" allowOverlap="1" wp14:anchorId="41023AE1" wp14:editId="0D99AE85">
            <wp:simplePos x="0" y="0"/>
            <wp:positionH relativeFrom="margin">
              <wp:posOffset>-231775</wp:posOffset>
            </wp:positionH>
            <wp:positionV relativeFrom="paragraph">
              <wp:posOffset>184439</wp:posOffset>
            </wp:positionV>
            <wp:extent cx="5051483" cy="1329690"/>
            <wp:effectExtent l="0" t="0" r="0" b="381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51483" cy="1329690"/>
                    </a:xfrm>
                    <a:prstGeom prst="rect">
                      <a:avLst/>
                    </a:prstGeom>
                  </pic:spPr>
                </pic:pic>
              </a:graphicData>
            </a:graphic>
            <wp14:sizeRelH relativeFrom="margin">
              <wp14:pctWidth>0</wp14:pctWidth>
            </wp14:sizeRelH>
            <wp14:sizeRelV relativeFrom="margin">
              <wp14:pctHeight>0</wp14:pctHeight>
            </wp14:sizeRelV>
          </wp:anchor>
        </w:drawing>
      </w:r>
    </w:p>
    <w:p w:rsidR="0073409A" w:rsidRDefault="0073409A" w:rsidP="003A3CDC">
      <w:pPr>
        <w:bidi w:val="0"/>
        <w:spacing w:after="0" w:line="240" w:lineRule="auto"/>
        <w:jc w:val="both"/>
        <w:rPr>
          <w:rFonts w:asciiTheme="majorBidi" w:eastAsia="Verdana" w:hAnsiTheme="majorBidi" w:cstheme="majorBidi"/>
          <w:color w:val="800000"/>
          <w:sz w:val="24"/>
          <w:szCs w:val="24"/>
          <w:rtl/>
          <w:lang w:eastAsia="zh-CN" w:bidi="ar-SY"/>
        </w:rPr>
      </w:pPr>
      <w:bookmarkStart w:id="2" w:name="_Hlk481656827"/>
    </w:p>
    <w:p w:rsidR="0073409A" w:rsidRDefault="0073409A" w:rsidP="0073409A">
      <w:pPr>
        <w:bidi w:val="0"/>
        <w:spacing w:after="0" w:line="240" w:lineRule="auto"/>
        <w:jc w:val="both"/>
        <w:rPr>
          <w:rFonts w:asciiTheme="majorBidi" w:eastAsia="Verdana" w:hAnsiTheme="majorBidi" w:cstheme="majorBidi"/>
          <w:color w:val="800000"/>
          <w:sz w:val="24"/>
          <w:szCs w:val="24"/>
          <w:rtl/>
          <w:lang w:eastAsia="zh-CN" w:bidi="ar-SY"/>
        </w:rPr>
      </w:pPr>
    </w:p>
    <w:p w:rsidR="002D325A" w:rsidRDefault="002D325A" w:rsidP="002D325A">
      <w:pPr>
        <w:bidi w:val="0"/>
        <w:spacing w:line="240" w:lineRule="auto"/>
        <w:jc w:val="both"/>
        <w:rPr>
          <w:rFonts w:asciiTheme="majorBidi" w:eastAsiaTheme="minorEastAsia" w:hAnsiTheme="majorBidi" w:cs="Times New Roman"/>
          <w:color w:val="800000"/>
          <w:sz w:val="28"/>
          <w:szCs w:val="28"/>
          <w:u w:val="single"/>
          <w:lang w:eastAsia="zh-CN" w:bidi="ar-SY"/>
        </w:rPr>
      </w:pPr>
      <w:r>
        <w:rPr>
          <w:rFonts w:asciiTheme="majorBidi" w:eastAsiaTheme="minorEastAsia" w:hAnsiTheme="majorBidi" w:cs="Times New Roman"/>
          <w:color w:val="800000"/>
          <w:sz w:val="28"/>
          <w:szCs w:val="28"/>
          <w:u w:val="single"/>
          <w:lang w:eastAsia="zh-CN" w:bidi="ar-SY"/>
        </w:rPr>
        <w:lastRenderedPageBreak/>
        <w:t>IL GIUDIZIO RIGUARDO LE CONGRATULAZIONI IN OCCASIONE DELLL’INIZIO DELL’ANNO LUNARE ISLAMICO</w:t>
      </w:r>
    </w:p>
    <w:p w:rsidR="002D325A" w:rsidRDefault="002D325A" w:rsidP="002D325A">
      <w:pPr>
        <w:pStyle w:val="NormalWeb"/>
        <w:spacing w:after="240" w:afterAutospacing="0"/>
        <w:jc w:val="both"/>
        <w:rPr>
          <w:rFonts w:asciiTheme="majorBidi" w:hAnsiTheme="majorBidi"/>
          <w:color w:val="008000"/>
          <w:sz w:val="28"/>
          <w:szCs w:val="28"/>
          <w:lang w:val="it-IT"/>
        </w:rPr>
      </w:pPr>
      <w:r>
        <w:rPr>
          <w:rFonts w:asciiTheme="majorBidi" w:hAnsiTheme="majorBidi"/>
          <w:color w:val="008000"/>
          <w:sz w:val="28"/>
          <w:szCs w:val="28"/>
          <w:lang w:val="it-IT"/>
        </w:rPr>
        <w:t>Qual è il giudizio circa la congratulazione in occasione del nuovo anno lunare islamico col detto: “</w:t>
      </w:r>
      <w:r>
        <w:rPr>
          <w:rFonts w:asciiTheme="majorBidi" w:hAnsiTheme="majorBidi"/>
          <w:i/>
          <w:iCs/>
          <w:color w:val="008000"/>
          <w:sz w:val="28"/>
          <w:szCs w:val="28"/>
          <w:lang w:val="it-IT"/>
        </w:rPr>
        <w:t>Kullu ‘ām wa antum bi</w:t>
      </w:r>
      <w:r>
        <w:rPr>
          <w:rFonts w:asciiTheme="majorBidi" w:hAnsiTheme="majorBidi"/>
          <w:i/>
          <w:iCs/>
          <w:color w:val="008000"/>
          <w:sz w:val="28"/>
          <w:szCs w:val="28"/>
          <w:u w:val="single"/>
          <w:lang w:val="it-IT"/>
        </w:rPr>
        <w:t>kh</w:t>
      </w:r>
      <w:r>
        <w:rPr>
          <w:rFonts w:asciiTheme="majorBidi" w:hAnsiTheme="majorBidi"/>
          <w:i/>
          <w:iCs/>
          <w:color w:val="008000"/>
          <w:sz w:val="28"/>
          <w:szCs w:val="28"/>
          <w:lang w:val="it-IT"/>
        </w:rPr>
        <w:t>ayr</w:t>
      </w:r>
      <w:r>
        <w:rPr>
          <w:rFonts w:asciiTheme="majorBidi" w:hAnsiTheme="majorBidi"/>
          <w:color w:val="008000"/>
          <w:sz w:val="28"/>
          <w:szCs w:val="28"/>
          <w:lang w:val="it-IT"/>
        </w:rPr>
        <w:t>” (“</w:t>
      </w:r>
      <w:r>
        <w:rPr>
          <w:rFonts w:asciiTheme="majorBidi" w:hAnsiTheme="majorBidi"/>
          <w:i/>
          <w:iCs/>
          <w:color w:val="008000"/>
          <w:sz w:val="28"/>
          <w:szCs w:val="28"/>
          <w:lang w:val="it-IT"/>
        </w:rPr>
        <w:t>Che ogni anno stiate bene”</w:t>
      </w:r>
      <w:r>
        <w:rPr>
          <w:rFonts w:asciiTheme="majorBidi" w:hAnsiTheme="majorBidi"/>
          <w:color w:val="008000"/>
          <w:sz w:val="28"/>
          <w:szCs w:val="28"/>
          <w:lang w:val="it-IT"/>
        </w:rPr>
        <w:t>) o invocando benedizione o inviando un messaggio in cui si invochi per il destinatario il bene e la benedizione nel suo nuovo anno?</w:t>
      </w:r>
    </w:p>
    <w:bookmarkEnd w:id="2"/>
    <w:p w:rsidR="002D325A" w:rsidRDefault="002D325A" w:rsidP="002D325A">
      <w:pPr>
        <w:bidi w:val="0"/>
        <w:jc w:val="both"/>
        <w:rPr>
          <w:rFonts w:asciiTheme="majorBidi" w:hAnsiTheme="majorBidi" w:cstheme="majorBidi"/>
          <w:sz w:val="28"/>
          <w:szCs w:val="28"/>
        </w:rPr>
      </w:pPr>
      <w:r>
        <w:rPr>
          <w:rFonts w:asciiTheme="majorBidi" w:hAnsiTheme="majorBidi" w:cstheme="majorBidi"/>
          <w:sz w:val="28"/>
          <w:szCs w:val="28"/>
        </w:rPr>
        <w:t>La lode a Iddio.</w:t>
      </w:r>
    </w:p>
    <w:p w:rsidR="002D325A" w:rsidRDefault="002D325A" w:rsidP="002D325A">
      <w:pPr>
        <w:bidi w:val="0"/>
        <w:jc w:val="both"/>
        <w:rPr>
          <w:rFonts w:asciiTheme="majorBidi" w:hAnsiTheme="majorBidi" w:cstheme="majorBidi"/>
          <w:sz w:val="28"/>
          <w:szCs w:val="28"/>
        </w:rPr>
      </w:pPr>
      <w:r>
        <w:rPr>
          <w:rFonts w:asciiTheme="majorBidi" w:hAnsiTheme="majorBidi" w:cstheme="majorBidi"/>
          <w:sz w:val="28"/>
          <w:szCs w:val="28"/>
        </w:rPr>
        <w:t xml:space="preserve">Allo </w:t>
      </w:r>
      <w:r>
        <w:rPr>
          <w:rFonts w:asciiTheme="majorBidi" w:eastAsia="Verdana" w:hAnsiTheme="majorBidi" w:cstheme="majorBidi"/>
          <w:i/>
          <w:iCs/>
          <w:sz w:val="28"/>
          <w:szCs w:val="28"/>
          <w:u w:val="single"/>
          <w:lang w:eastAsia="zh-CN" w:bidi="ar-SY"/>
        </w:rPr>
        <w:t>Sh</w:t>
      </w:r>
      <w:r>
        <w:rPr>
          <w:rFonts w:asciiTheme="majorBidi" w:eastAsia="Verdana" w:hAnsiTheme="majorBidi" w:cstheme="majorBidi"/>
          <w:i/>
          <w:iCs/>
          <w:sz w:val="28"/>
          <w:szCs w:val="28"/>
          <w:lang w:eastAsia="zh-CN" w:bidi="ar-SY"/>
        </w:rPr>
        <w:t>ay</w:t>
      </w:r>
      <w:r>
        <w:rPr>
          <w:rFonts w:asciiTheme="majorBidi" w:eastAsia="Verdana" w:hAnsiTheme="majorBidi" w:cstheme="majorBidi"/>
          <w:i/>
          <w:iCs/>
          <w:sz w:val="28"/>
          <w:szCs w:val="28"/>
          <w:u w:val="single"/>
          <w:lang w:eastAsia="zh-CN" w:bidi="ar-SY"/>
        </w:rPr>
        <w:t>kh</w:t>
      </w:r>
      <w:r>
        <w:rPr>
          <w:rFonts w:asciiTheme="majorBidi" w:eastAsia="Verdana" w:hAnsiTheme="majorBidi" w:cstheme="majorBidi"/>
          <w:i/>
          <w:iCs/>
          <w:sz w:val="28"/>
          <w:szCs w:val="28"/>
          <w:lang w:eastAsia="zh-CN" w:bidi="ar-SY"/>
        </w:rPr>
        <w:t xml:space="preserve"> Muĥammad Ibn Şāliĥ </w:t>
      </w:r>
      <w:r>
        <w:rPr>
          <w:rFonts w:asciiTheme="majorBidi" w:hAnsiTheme="majorBidi" w:cstheme="majorBidi"/>
          <w:i/>
          <w:iCs/>
          <w:sz w:val="28"/>
          <w:szCs w:val="28"/>
        </w:rPr>
        <w:t>Al-ʿU</w:t>
      </w:r>
      <w:r>
        <w:rPr>
          <w:rFonts w:asciiTheme="majorBidi" w:hAnsiTheme="majorBidi" w:cstheme="majorBidi"/>
          <w:i/>
          <w:iCs/>
          <w:sz w:val="28"/>
          <w:szCs w:val="28"/>
          <w:u w:val="single"/>
        </w:rPr>
        <w:t>th</w:t>
      </w:r>
      <w:r>
        <w:rPr>
          <w:rFonts w:asciiTheme="majorBidi" w:hAnsiTheme="majorBidi" w:cstheme="majorBidi"/>
          <w:i/>
          <w:iCs/>
          <w:sz w:val="28"/>
          <w:szCs w:val="28"/>
        </w:rPr>
        <w:t>aymīn</w:t>
      </w:r>
      <w:r>
        <w:rPr>
          <w:rFonts w:asciiTheme="majorBidi" w:hAnsiTheme="majorBidi" w:cstheme="majorBidi"/>
          <w:sz w:val="28"/>
          <w:szCs w:val="28"/>
        </w:rPr>
        <w:t xml:space="preserve"> - </w:t>
      </w:r>
      <w:r>
        <w:rPr>
          <w:rFonts w:asciiTheme="majorBidi" w:hAnsiTheme="majorBidi" w:cstheme="majorBidi"/>
        </w:rPr>
        <w:t xml:space="preserve">che Iddio abbia di lui misericordia </w:t>
      </w:r>
      <w:r>
        <w:rPr>
          <w:rFonts w:asciiTheme="majorBidi" w:hAnsiTheme="majorBidi" w:cstheme="majorBidi"/>
          <w:sz w:val="28"/>
          <w:szCs w:val="28"/>
        </w:rPr>
        <w:t>- fu chiesto: “</w:t>
      </w:r>
      <w:r>
        <w:rPr>
          <w:rFonts w:asciiTheme="majorBidi" w:hAnsiTheme="majorBidi" w:cstheme="majorBidi"/>
          <w:i/>
          <w:iCs/>
          <w:sz w:val="28"/>
          <w:szCs w:val="28"/>
        </w:rPr>
        <w:t>Qual è il giudizio circa la congratulazione in occasione del nuovo anno lunare islamico, e con cosa si deve rispondere a chi si congratula?</w:t>
      </w:r>
      <w:r>
        <w:rPr>
          <w:rFonts w:asciiTheme="majorBidi" w:hAnsiTheme="majorBidi" w:cstheme="majorBidi"/>
          <w:sz w:val="28"/>
          <w:szCs w:val="28"/>
        </w:rPr>
        <w:t>”.</w:t>
      </w:r>
    </w:p>
    <w:p w:rsidR="002D325A" w:rsidRDefault="002D325A" w:rsidP="002D325A">
      <w:pPr>
        <w:bidi w:val="0"/>
        <w:jc w:val="both"/>
        <w:rPr>
          <w:rFonts w:asciiTheme="majorBidi" w:hAnsiTheme="majorBidi" w:cstheme="majorBidi"/>
          <w:sz w:val="28"/>
          <w:szCs w:val="28"/>
        </w:rPr>
      </w:pPr>
      <w:r>
        <w:rPr>
          <w:rFonts w:asciiTheme="majorBidi" w:hAnsiTheme="majorBidi" w:cstheme="majorBidi"/>
          <w:sz w:val="28"/>
          <w:szCs w:val="28"/>
        </w:rPr>
        <w:t>Così rispose, che Iddio abbia di lui misericordia:</w:t>
      </w:r>
    </w:p>
    <w:p w:rsidR="002D325A" w:rsidRPr="002D325A" w:rsidRDefault="002D325A" w:rsidP="002D325A">
      <w:pPr>
        <w:bidi w:val="0"/>
        <w:jc w:val="both"/>
        <w:rPr>
          <w:rFonts w:asciiTheme="majorBidi" w:hAnsiTheme="majorBidi" w:cstheme="majorBidi"/>
          <w:i/>
          <w:iCs/>
          <w:sz w:val="28"/>
          <w:szCs w:val="28"/>
        </w:rPr>
      </w:pPr>
      <w:r>
        <w:rPr>
          <w:rFonts w:asciiTheme="majorBidi" w:hAnsiTheme="majorBidi" w:cstheme="majorBidi"/>
          <w:sz w:val="28"/>
          <w:szCs w:val="28"/>
        </w:rPr>
        <w:t>“</w:t>
      </w:r>
      <w:r>
        <w:rPr>
          <w:rFonts w:asciiTheme="majorBidi" w:hAnsiTheme="majorBidi" w:cstheme="majorBidi"/>
          <w:i/>
          <w:iCs/>
          <w:sz w:val="28"/>
          <w:szCs w:val="28"/>
        </w:rPr>
        <w:t>Se qualcuno si congratula con te allora rispondigli, ma non iniziarlo tu con nessuno. Questo è ciò che è corretto riguardo a questa questione. Così, se una persona ti dice, per esempio: “Ti faccio le mie congratulazioni per questo nuovo anno”, dì: “Che Iddio ti doni un anno di bene e benedizione”. Ma non iniziare tu con le persone, poiché non sono al corrente di nessuna notizia che i Predecessori(As-Salaf) si si congratulassero vicendevolmente in occasione del nuovo anno, anzi i Predecessori non considerarono Muĥarram come inizio del nuovo anno se non nel califfato di ʿUmar Ibn Al-</w:t>
      </w:r>
      <w:r>
        <w:rPr>
          <w:rFonts w:asciiTheme="majorBidi" w:hAnsiTheme="majorBidi" w:cstheme="majorBidi"/>
          <w:i/>
          <w:iCs/>
          <w:sz w:val="28"/>
          <w:szCs w:val="28"/>
          <w:u w:val="single"/>
        </w:rPr>
        <w:t>Kh</w:t>
      </w:r>
      <w:r>
        <w:rPr>
          <w:rFonts w:asciiTheme="majorBidi" w:hAnsiTheme="majorBidi" w:cstheme="majorBidi"/>
          <w:i/>
          <w:iCs/>
          <w:sz w:val="28"/>
          <w:szCs w:val="28"/>
        </w:rPr>
        <w:t>attāb, che Iddio Si compiaccia di lui</w:t>
      </w:r>
      <w:r>
        <w:rPr>
          <w:rFonts w:asciiTheme="majorBidi" w:hAnsiTheme="majorBidi" w:cstheme="majorBidi"/>
          <w:sz w:val="28"/>
          <w:szCs w:val="28"/>
        </w:rPr>
        <w:t xml:space="preserve">”. </w:t>
      </w:r>
    </w:p>
    <w:p w:rsidR="002D325A" w:rsidRPr="003E1834" w:rsidRDefault="002D325A" w:rsidP="003E1834">
      <w:pPr>
        <w:bidi w:val="0"/>
        <w:jc w:val="both"/>
        <w:rPr>
          <w:rFonts w:asciiTheme="majorBidi" w:hAnsiTheme="majorBidi" w:cstheme="majorBidi"/>
          <w:i/>
          <w:iCs/>
        </w:rPr>
      </w:pPr>
      <w:r>
        <w:rPr>
          <w:rFonts w:asciiTheme="majorBidi" w:hAnsiTheme="majorBidi" w:cstheme="majorBidi"/>
        </w:rPr>
        <w:t>[Fine della citazione. Fonte: risposta alla domanda nº (835) del cd “</w:t>
      </w:r>
      <w:r>
        <w:rPr>
          <w:rFonts w:asciiTheme="majorBidi" w:hAnsiTheme="majorBidi" w:cstheme="majorBidi"/>
          <w:i/>
          <w:iCs/>
        </w:rPr>
        <w:t>Mawsūʿah Al-Liqāʾ A</w:t>
      </w:r>
      <w:r>
        <w:rPr>
          <w:rFonts w:asciiTheme="majorBidi" w:hAnsiTheme="majorBidi" w:cstheme="majorBidi"/>
          <w:i/>
          <w:iCs/>
          <w:u w:val="single"/>
        </w:rPr>
        <w:t>sh</w:t>
      </w:r>
      <w:r>
        <w:rPr>
          <w:rFonts w:asciiTheme="majorBidi" w:hAnsiTheme="majorBidi" w:cstheme="majorBidi"/>
          <w:i/>
          <w:iCs/>
        </w:rPr>
        <w:t>-</w:t>
      </w:r>
      <w:r>
        <w:rPr>
          <w:rFonts w:asciiTheme="majorBidi" w:hAnsiTheme="majorBidi" w:cstheme="majorBidi"/>
          <w:i/>
          <w:iCs/>
          <w:u w:val="single"/>
        </w:rPr>
        <w:t>Sh</w:t>
      </w:r>
      <w:r>
        <w:rPr>
          <w:rFonts w:asciiTheme="majorBidi" w:hAnsiTheme="majorBidi" w:cstheme="majorBidi"/>
          <w:i/>
          <w:iCs/>
        </w:rPr>
        <w:t xml:space="preserve">ahrī wa </w:t>
      </w:r>
      <w:bookmarkStart w:id="3" w:name="_GoBack"/>
      <w:bookmarkEnd w:id="3"/>
      <w:r>
        <w:rPr>
          <w:rFonts w:asciiTheme="majorBidi" w:hAnsiTheme="majorBidi" w:cstheme="majorBidi"/>
          <w:i/>
          <w:iCs/>
        </w:rPr>
        <w:t>Al-Bāb Al-Maftūĥ”</w:t>
      </w:r>
      <w:r>
        <w:rPr>
          <w:rFonts w:asciiTheme="majorBidi" w:hAnsiTheme="majorBidi" w:cstheme="majorBidi"/>
        </w:rPr>
        <w:t xml:space="preserve">, prima edizione, </w:t>
      </w:r>
      <w:r>
        <w:rPr>
          <w:rFonts w:asciiTheme="majorBidi" w:hAnsiTheme="majorBidi" w:cstheme="majorBidi"/>
          <w:i/>
          <w:iCs/>
        </w:rPr>
        <w:t>Maktab Ad-Daʿwah wa Al-Ir</w:t>
      </w:r>
      <w:r>
        <w:rPr>
          <w:rFonts w:asciiTheme="majorBidi" w:hAnsiTheme="majorBidi" w:cstheme="majorBidi"/>
          <w:i/>
          <w:iCs/>
          <w:u w:val="single"/>
        </w:rPr>
        <w:t>sh</w:t>
      </w:r>
      <w:r>
        <w:rPr>
          <w:rFonts w:asciiTheme="majorBidi" w:hAnsiTheme="majorBidi" w:cstheme="majorBidi"/>
          <w:i/>
          <w:iCs/>
        </w:rPr>
        <w:t>ād</w:t>
      </w:r>
      <w:r>
        <w:rPr>
          <w:rFonts w:asciiTheme="majorBidi" w:hAnsiTheme="majorBidi" w:cstheme="majorBidi"/>
        </w:rPr>
        <w:t xml:space="preserve"> di </w:t>
      </w:r>
      <w:r>
        <w:rPr>
          <w:rFonts w:asciiTheme="majorBidi" w:hAnsiTheme="majorBidi" w:cstheme="majorBidi"/>
          <w:i/>
          <w:iCs/>
        </w:rPr>
        <w:t>ʿUnayzah</w:t>
      </w:r>
      <w:r>
        <w:rPr>
          <w:rFonts w:asciiTheme="majorBidi" w:hAnsiTheme="majorBidi" w:cstheme="majorBidi"/>
        </w:rPr>
        <w:t>]</w:t>
      </w:r>
    </w:p>
    <w:p w:rsidR="002D325A" w:rsidRDefault="002D325A" w:rsidP="002D325A">
      <w:pPr>
        <w:bidi w:val="0"/>
        <w:jc w:val="both"/>
        <w:rPr>
          <w:rFonts w:asciiTheme="majorBidi" w:hAnsiTheme="majorBidi" w:cstheme="majorBidi"/>
          <w:sz w:val="28"/>
          <w:szCs w:val="28"/>
        </w:rPr>
      </w:pPr>
      <w:r>
        <w:rPr>
          <w:rFonts w:asciiTheme="majorBidi" w:eastAsia="Verdana" w:hAnsiTheme="majorBidi" w:cstheme="majorBidi"/>
          <w:i/>
          <w:iCs/>
          <w:sz w:val="28"/>
          <w:szCs w:val="28"/>
          <w:lang w:eastAsia="zh-CN" w:bidi="ar-SY"/>
        </w:rPr>
        <w:lastRenderedPageBreak/>
        <w:t>A</w:t>
      </w:r>
      <w:r>
        <w:rPr>
          <w:rFonts w:asciiTheme="majorBidi" w:eastAsia="Verdana" w:hAnsiTheme="majorBidi" w:cstheme="majorBidi"/>
          <w:i/>
          <w:iCs/>
          <w:sz w:val="28"/>
          <w:szCs w:val="28"/>
          <w:u w:val="single"/>
          <w:lang w:eastAsia="zh-CN" w:bidi="ar-SY"/>
        </w:rPr>
        <w:t>sh</w:t>
      </w:r>
      <w:r>
        <w:rPr>
          <w:rFonts w:asciiTheme="majorBidi" w:eastAsia="Verdana" w:hAnsiTheme="majorBidi" w:cstheme="majorBidi"/>
          <w:i/>
          <w:iCs/>
          <w:sz w:val="28"/>
          <w:szCs w:val="28"/>
          <w:lang w:eastAsia="zh-CN" w:bidi="ar-SY"/>
        </w:rPr>
        <w:t>-</w:t>
      </w:r>
      <w:r>
        <w:rPr>
          <w:rFonts w:asciiTheme="majorBidi" w:eastAsia="Verdana" w:hAnsiTheme="majorBidi" w:cstheme="majorBidi"/>
          <w:i/>
          <w:iCs/>
          <w:sz w:val="28"/>
          <w:szCs w:val="28"/>
          <w:u w:val="single"/>
          <w:lang w:eastAsia="zh-CN" w:bidi="ar-SY"/>
        </w:rPr>
        <w:t>Sh</w:t>
      </w:r>
      <w:r>
        <w:rPr>
          <w:rFonts w:asciiTheme="majorBidi" w:eastAsia="Verdana" w:hAnsiTheme="majorBidi" w:cstheme="majorBidi"/>
          <w:i/>
          <w:iCs/>
          <w:sz w:val="28"/>
          <w:szCs w:val="28"/>
          <w:lang w:eastAsia="zh-CN" w:bidi="ar-SY"/>
        </w:rPr>
        <w:t>ay</w:t>
      </w:r>
      <w:r>
        <w:rPr>
          <w:rFonts w:asciiTheme="majorBidi" w:eastAsia="Verdana" w:hAnsiTheme="majorBidi" w:cstheme="majorBidi"/>
          <w:i/>
          <w:iCs/>
          <w:sz w:val="28"/>
          <w:szCs w:val="28"/>
          <w:u w:val="single"/>
          <w:lang w:eastAsia="zh-CN" w:bidi="ar-SY"/>
        </w:rPr>
        <w:t>kh</w:t>
      </w:r>
      <w:r>
        <w:rPr>
          <w:rFonts w:asciiTheme="majorBidi" w:eastAsia="Verdana" w:hAnsiTheme="majorBidi" w:cstheme="majorBidi"/>
          <w:i/>
          <w:iCs/>
          <w:sz w:val="28"/>
          <w:szCs w:val="28"/>
          <w:lang w:eastAsia="zh-CN" w:bidi="ar-SY"/>
        </w:rPr>
        <w:t xml:space="preserve"> </w:t>
      </w:r>
      <w:r>
        <w:rPr>
          <w:rFonts w:asciiTheme="majorBidi" w:hAnsiTheme="majorBidi" w:cstheme="majorBidi"/>
          <w:i/>
          <w:iCs/>
          <w:sz w:val="28"/>
          <w:szCs w:val="28"/>
        </w:rPr>
        <w:t>ʿAbdul-Karīm Al-</w:t>
      </w:r>
      <w:r>
        <w:rPr>
          <w:rFonts w:asciiTheme="majorBidi" w:hAnsiTheme="majorBidi" w:cstheme="majorBidi"/>
          <w:i/>
          <w:iCs/>
          <w:sz w:val="28"/>
          <w:szCs w:val="28"/>
          <w:u w:val="single"/>
        </w:rPr>
        <w:t>Kh</w:t>
      </w:r>
      <w:r>
        <w:rPr>
          <w:rFonts w:asciiTheme="majorBidi" w:hAnsiTheme="majorBidi" w:cstheme="majorBidi"/>
          <w:i/>
          <w:iCs/>
          <w:sz w:val="28"/>
          <w:szCs w:val="28"/>
        </w:rPr>
        <w:t>udayr</w:t>
      </w:r>
      <w:r>
        <w:rPr>
          <w:rFonts w:asciiTheme="majorBidi" w:hAnsiTheme="majorBidi" w:cstheme="majorBidi"/>
          <w:sz w:val="28"/>
          <w:szCs w:val="28"/>
        </w:rPr>
        <w:t xml:space="preserve"> – </w:t>
      </w:r>
      <w:r>
        <w:rPr>
          <w:rFonts w:asciiTheme="majorBidi" w:hAnsiTheme="majorBidi" w:cstheme="majorBidi"/>
        </w:rPr>
        <w:t xml:space="preserve">che Iddio lo preservi </w:t>
      </w:r>
      <w:r>
        <w:rPr>
          <w:rFonts w:asciiTheme="majorBidi" w:hAnsiTheme="majorBidi" w:cstheme="majorBidi"/>
          <w:sz w:val="28"/>
          <w:szCs w:val="28"/>
        </w:rPr>
        <w:t xml:space="preserve">- disse, riguardo le congratulazioni in occasione del nuovo anno </w:t>
      </w:r>
      <w:r>
        <w:rPr>
          <w:rFonts w:asciiTheme="majorBidi" w:hAnsiTheme="majorBidi" w:cstheme="majorBidi"/>
          <w:i/>
          <w:iCs/>
          <w:sz w:val="28"/>
          <w:szCs w:val="28"/>
        </w:rPr>
        <w:t>lunare islamico</w:t>
      </w:r>
      <w:r>
        <w:rPr>
          <w:rFonts w:asciiTheme="majorBidi" w:hAnsiTheme="majorBidi" w:cstheme="majorBidi"/>
          <w:sz w:val="28"/>
          <w:szCs w:val="28"/>
        </w:rPr>
        <w:t>:</w:t>
      </w:r>
    </w:p>
    <w:p w:rsidR="002D325A" w:rsidRDefault="002D325A" w:rsidP="002D325A">
      <w:pPr>
        <w:bidi w:val="0"/>
        <w:jc w:val="both"/>
        <w:rPr>
          <w:rFonts w:asciiTheme="majorBidi" w:hAnsiTheme="majorBidi" w:cstheme="majorBidi"/>
          <w:sz w:val="28"/>
          <w:szCs w:val="28"/>
        </w:rPr>
      </w:pPr>
      <w:r>
        <w:rPr>
          <w:rFonts w:asciiTheme="majorBidi" w:hAnsiTheme="majorBidi" w:cstheme="majorBidi"/>
          <w:sz w:val="28"/>
          <w:szCs w:val="28"/>
        </w:rPr>
        <w:t>“</w:t>
      </w:r>
      <w:r>
        <w:rPr>
          <w:rFonts w:asciiTheme="majorBidi" w:hAnsiTheme="majorBidi" w:cstheme="majorBidi"/>
          <w:i/>
          <w:iCs/>
          <w:sz w:val="28"/>
          <w:szCs w:val="28"/>
        </w:rPr>
        <w:t xml:space="preserve">Nell’invocazione per un altro musulmano in modo generale, della quale una persona non intenda la formula come atto adorativo nelle occasioni speciali quali le Ricorrenze (ʿĪd), non v’è nulla di male, specialmente se ciò che si intende con questa congratulazione sia un atto di cordialità e una manifestazione di felicità e buona novella dinnanzi al musulmano. Al-Imām Aĥmad - </w:t>
      </w:r>
      <w:r>
        <w:rPr>
          <w:rFonts w:asciiTheme="majorBidi" w:hAnsiTheme="majorBidi" w:cstheme="majorBidi"/>
          <w:i/>
          <w:iCs/>
        </w:rPr>
        <w:t xml:space="preserve">che Iddio ne abbia misericordia </w:t>
      </w:r>
      <w:r>
        <w:rPr>
          <w:rFonts w:asciiTheme="majorBidi" w:hAnsiTheme="majorBidi" w:cstheme="majorBidi"/>
          <w:i/>
          <w:iCs/>
          <w:sz w:val="28"/>
          <w:szCs w:val="28"/>
        </w:rPr>
        <w:t>- disse: «</w:t>
      </w:r>
      <w:r>
        <w:rPr>
          <w:rFonts w:asciiTheme="majorBidi" w:hAnsiTheme="majorBidi" w:cstheme="majorBidi"/>
          <w:b/>
          <w:bCs/>
          <w:i/>
          <w:iCs/>
          <w:sz w:val="28"/>
          <w:szCs w:val="28"/>
        </w:rPr>
        <w:t>Non inizio con la congratulazione, ma se qualcuno inizia gli rispondo, poiché la risposta al saluto è obbligatoria, ma porgere inizialmente le congratulazioni non è né Consuetudine (Sunnah) ordinata né rientra in ciò che è stato interdetto</w:t>
      </w:r>
      <w:r>
        <w:rPr>
          <w:rFonts w:asciiTheme="majorBidi" w:hAnsiTheme="majorBidi" w:cstheme="majorBidi"/>
          <w:sz w:val="28"/>
          <w:szCs w:val="28"/>
        </w:rPr>
        <w:t>»”.</w:t>
      </w:r>
    </w:p>
    <w:p w:rsidR="002D325A" w:rsidRDefault="002D325A" w:rsidP="002D325A">
      <w:pPr>
        <w:bidi w:val="0"/>
        <w:jc w:val="both"/>
        <w:rPr>
          <w:rFonts w:asciiTheme="majorBidi" w:hAnsiTheme="majorBidi" w:cstheme="majorBidi"/>
          <w:i/>
          <w:iCs/>
          <w:sz w:val="28"/>
          <w:szCs w:val="28"/>
        </w:rPr>
      </w:pPr>
      <w:r>
        <w:rPr>
          <w:rFonts w:asciiTheme="majorBidi" w:hAnsiTheme="majorBidi" w:cstheme="majorBidi"/>
          <w:i/>
          <w:iCs/>
          <w:sz w:val="28"/>
          <w:szCs w:val="28"/>
        </w:rPr>
        <w:t>Islām Q&amp;A</w:t>
      </w:r>
    </w:p>
    <w:p w:rsidR="005666DC" w:rsidRPr="00665E3F" w:rsidRDefault="005666DC" w:rsidP="002D325A">
      <w:pPr>
        <w:bidi w:val="0"/>
        <w:spacing w:line="240" w:lineRule="auto"/>
        <w:jc w:val="both"/>
        <w:rPr>
          <w:rFonts w:cstheme="minorHAnsi"/>
          <w:lang w:val="it-IT"/>
        </w:rPr>
      </w:pPr>
    </w:p>
    <w:sectPr w:rsidR="005666DC" w:rsidRPr="00665E3F" w:rsidSect="00CF6C11">
      <w:headerReference w:type="even" r:id="rId13"/>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2F2" w:rsidRDefault="003E62F2" w:rsidP="00E32771">
      <w:pPr>
        <w:spacing w:after="0" w:line="240" w:lineRule="auto"/>
      </w:pPr>
      <w:r>
        <w:separator/>
      </w:r>
    </w:p>
  </w:endnote>
  <w:endnote w:type="continuationSeparator" w:id="0">
    <w:p w:rsidR="003E62F2" w:rsidRDefault="003E62F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embedRegular r:id="rId1" w:fontKey="{307B1378-4BC4-4C7D-9604-76B07434CF83}"/>
    <w:embedBold r:id="rId2" w:fontKey="{95AA2C34-16A5-430C-950B-12A17C1B8AA9}"/>
    <w:embedItalic r:id="rId3" w:fontKey="{3E77D3C7-B2EF-4EFA-A371-0C09BF6E256D}"/>
    <w:embedBoldItalic r:id="rId4" w:fontKey="{F15673DB-C1EE-4C0A-98F6-B0DF153983DC}"/>
  </w:font>
  <w:font w:name="Arial">
    <w:panose1 w:val="020B0604020202020204"/>
    <w:charset w:val="00"/>
    <w:family w:val="swiss"/>
    <w:pitch w:val="variable"/>
    <w:sig w:usb0="E0002AFF" w:usb1="00007843" w:usb2="00000001" w:usb3="00000000" w:csb0="000001FF" w:csb1="00000000"/>
    <w:embedRegular r:id="rId5" w:fontKey="{38C99D74-E55F-4D39-B907-36C41E7F9541}"/>
  </w:font>
  <w:font w:name="Times New Roman">
    <w:panose1 w:val="02020603050405020304"/>
    <w:charset w:val="00"/>
    <w:family w:val="roman"/>
    <w:pitch w:val="variable"/>
    <w:sig w:usb0="E0002AFF" w:usb1="00007843" w:usb2="00000001" w:usb3="00000000" w:csb0="000001FF" w:csb1="00000000"/>
    <w:embedRegular r:id="rId6" w:fontKey="{BCAEF404-7C55-48A6-89E8-5F55452C5740}"/>
    <w:embedBold r:id="rId7" w:fontKey="{0668ABA3-D4AC-4A2F-AF42-6F0F771A3BB1}"/>
    <w:embedItalic r:id="rId8" w:fontKey="{7B629A0F-FE22-4F86-A178-49E291A586D9}"/>
    <w:embedBoldItalic r:id="rId9" w:fontKey="{53EBA46F-A930-4527-AEC2-CE8268602C42}"/>
  </w:font>
  <w:font w:name="Verdana">
    <w:panose1 w:val="020B0604030504040204"/>
    <w:charset w:val="00"/>
    <w:family w:val="swiss"/>
    <w:pitch w:val="variable"/>
    <w:sig w:usb0="A10006FF" w:usb1="4000205B" w:usb2="00000010" w:usb3="00000000" w:csb0="0000019F" w:csb1="00000000"/>
    <w:embedRegular r:id="rId10" w:fontKey="{63AF16E0-7FF0-4BEF-A646-FC981ACE00BC}"/>
    <w:embedItalic r:id="rId11" w:fontKey="{D23D19DE-EDE2-4570-90DD-46ED0C0D8BF5}"/>
  </w:font>
  <w:font w:name="Gotham Light">
    <w:altName w:val="Arial"/>
    <w:panose1 w:val="00000000000000000000"/>
    <w:charset w:val="00"/>
    <w:family w:val="modern"/>
    <w:notTrueType/>
    <w:pitch w:val="variable"/>
    <w:sig w:usb0="00000001"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embedRegular r:id="rId12" w:fontKey="{C2820CD6-27B9-4441-94E1-6C140B7621C8}"/>
  </w:font>
  <w:font w:name="Gotham Narrow Book">
    <w:altName w:val="Times New Roman"/>
    <w:charset w:val="00"/>
    <w:family w:val="auto"/>
    <w:pitch w:val="variable"/>
    <w:sig w:usb0="00000001" w:usb1="4000004A" w:usb2="00000000" w:usb3="00000000" w:csb0="0000009B" w:csb1="00000000"/>
    <w:embedRegular r:id="rId13" w:fontKey="{3D163D53-3406-46B4-8F9A-0AAC3CF06FAC}"/>
    <w:embedBold r:id="rId14" w:fontKey="{A3A47B47-BC4C-43D1-BA38-FE7A5A673B25}"/>
  </w:font>
  <w:font w:name="Calibri Light">
    <w:panose1 w:val="020F0302020204030204"/>
    <w:charset w:val="00"/>
    <w:family w:val="swiss"/>
    <w:pitch w:val="variable"/>
    <w:sig w:usb0="A00002EF" w:usb1="4000207B" w:usb2="00000000" w:usb3="00000000" w:csb0="0000019F" w:csb1="00000000"/>
    <w:embedRegular r:id="rId15" w:fontKey="{73E8D2D0-24ED-4486-A659-A8666F93F358}"/>
  </w:font>
  <w:font w:name="Arial Unicode MS">
    <w:panose1 w:val="020B0604020202020204"/>
    <w:charset w:val="80"/>
    <w:family w:val="swiss"/>
    <w:pitch w:val="variable"/>
    <w:sig w:usb0="F7FFAFFF" w:usb1="E9DFFFFF" w:usb2="0000003F" w:usb3="00000000" w:csb0="003F01FF" w:csb1="00000000"/>
  </w:font>
  <w:font w:name="Mohammad Bold Normal">
    <w:charset w:val="B2"/>
    <w:family w:val="auto"/>
    <w:pitch w:val="variable"/>
    <w:sig w:usb0="00002001" w:usb1="00000000" w:usb2="00000000" w:usb3="00000000" w:csb0="00000040" w:csb1="00000000"/>
    <w:embedRegular r:id="rId16" w:fontKey="{E66F0A3E-9905-4600-920E-66A40968B632}"/>
    <w:embedBold r:id="rId17" w:fontKey="{E5E2AA0A-5211-4A31-9F9F-B3E0837199D5}"/>
  </w:font>
  <w:font w:name="Wingdings 2">
    <w:panose1 w:val="05020102010507070707"/>
    <w:charset w:val="02"/>
    <w:family w:val="roman"/>
    <w:pitch w:val="variable"/>
    <w:sig w:usb0="00000000" w:usb1="10000000" w:usb2="00000000" w:usb3="00000000" w:csb0="80000000" w:csb1="00000000"/>
    <w:embedRegular r:id="rId18" w:fontKey="{3E3A8FC0-606F-48E5-8DDB-1516733E6EF5}"/>
  </w:font>
  <w:font w:name="Gotham Narrow Medium">
    <w:altName w:val="Times New Roman"/>
    <w:charset w:val="00"/>
    <w:family w:val="auto"/>
    <w:pitch w:val="variable"/>
    <w:sig w:usb0="00000001" w:usb1="4000004A" w:usb2="00000000" w:usb3="00000000" w:csb0="0000009B" w:csb1="00000000"/>
    <w:embedRegular r:id="rId19" w:fontKey="{50CEF777-D3A0-46B7-8FFA-556F329187FB}"/>
  </w:font>
  <w:font w:name="ae_AlArabiya">
    <w:panose1 w:val="02060603050605020204"/>
    <w:charset w:val="00"/>
    <w:family w:val="roman"/>
    <w:pitch w:val="variable"/>
    <w:sig w:usb0="800020AF" w:usb1="C000204A" w:usb2="00000008" w:usb3="00000000" w:csb0="00000041" w:csb1="00000000"/>
    <w:embedBold r:id="rId20" w:fontKey="{4C72B54E-C668-41AD-8AAD-A00894C6BC53}"/>
  </w:font>
  <w:font w:name="KFGQPC Uthman Taha Naskh">
    <w:altName w:val="Times New Roman"/>
    <w:panose1 w:val="02000000000000000000"/>
    <w:charset w:val="B2"/>
    <w:family w:val="auto"/>
    <w:pitch w:val="variable"/>
    <w:sig w:usb0="80002001" w:usb1="90000000" w:usb2="00000008" w:usb3="00000000" w:csb0="00000040" w:csb1="00000000"/>
    <w:embedRegular r:id="rId21" w:fontKey="{69770721-052E-46A5-9750-0C72F429A0C7}"/>
    <w:embedBold r:id="rId22" w:fontKey="{0DE39752-AF05-428B-84EE-B262E02EBFFA}"/>
  </w:font>
  <w:font w:name="Adobe نسخ Medium">
    <w:altName w:val="Arial"/>
    <w:panose1 w:val="01010101010101010101"/>
    <w:charset w:val="00"/>
    <w:family w:val="modern"/>
    <w:notTrueType/>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tl/>
      </w:rPr>
      <w:id w:val="1410810192"/>
      <w:docPartObj>
        <w:docPartGallery w:val="Page Numbers (Bottom of Page)"/>
        <w:docPartUnique/>
      </w:docPartObj>
    </w:sdtPr>
    <w:sdtEndPr>
      <w:rPr>
        <w:noProof/>
      </w:rPr>
    </w:sdtEndPr>
    <w:sdtContent>
      <w:p w:rsidR="00FD1E49" w:rsidRPr="005426F6" w:rsidRDefault="00FD1E49" w:rsidP="005426F6">
        <w:pPr>
          <w:pStyle w:val="Footer"/>
          <w:jc w:val="center"/>
          <w:rPr>
            <w:sz w:val="24"/>
            <w:szCs w:val="24"/>
          </w:rPr>
        </w:pPr>
        <w:r w:rsidRPr="005426F6">
          <w:rPr>
            <w:sz w:val="28"/>
            <w:szCs w:val="28"/>
          </w:rPr>
          <w:fldChar w:fldCharType="begin"/>
        </w:r>
        <w:r w:rsidRPr="005426F6">
          <w:rPr>
            <w:sz w:val="28"/>
            <w:szCs w:val="28"/>
          </w:rPr>
          <w:instrText xml:space="preserve"> PAGE   \* MERGEFORMAT </w:instrText>
        </w:r>
        <w:r w:rsidRPr="005426F6">
          <w:rPr>
            <w:sz w:val="28"/>
            <w:szCs w:val="28"/>
          </w:rPr>
          <w:fldChar w:fldCharType="separate"/>
        </w:r>
        <w:r w:rsidR="003E1834">
          <w:rPr>
            <w:noProof/>
            <w:sz w:val="28"/>
            <w:szCs w:val="28"/>
            <w:rtl/>
          </w:rPr>
          <w:t>2</w:t>
        </w:r>
        <w:r w:rsidRPr="005426F6">
          <w:rPr>
            <w:noProof/>
            <w:sz w:val="28"/>
            <w:szCs w:val="28"/>
          </w:rPr>
          <w:fldChar w:fldCharType="end"/>
        </w:r>
      </w:p>
    </w:sdtContent>
  </w:sdt>
  <w:p w:rsidR="00FD1E49" w:rsidRDefault="00FD1E49" w:rsidP="006D26A1">
    <w:pPr>
      <w:pStyle w:val="Footer"/>
      <w:tabs>
        <w:tab w:val="clear" w:pos="4153"/>
        <w:tab w:val="clear" w:pos="8306"/>
        <w:tab w:val="left" w:pos="3465"/>
        <w:tab w:val="left" w:pos="4449"/>
      </w:tabs>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2F2" w:rsidRDefault="003E62F2" w:rsidP="00184B62">
      <w:pPr>
        <w:bidi w:val="0"/>
        <w:spacing w:after="0" w:line="240" w:lineRule="auto"/>
      </w:pPr>
      <w:r>
        <w:separator/>
      </w:r>
    </w:p>
  </w:footnote>
  <w:footnote w:type="continuationSeparator" w:id="0">
    <w:p w:rsidR="003E62F2" w:rsidRDefault="003E62F2" w:rsidP="00223B3B">
      <w:pPr>
        <w:bidi w:val="0"/>
        <w:spacing w:after="0" w:line="240" w:lineRule="auto"/>
      </w:pPr>
      <w:r>
        <w:continuationSeparator/>
      </w:r>
    </w:p>
  </w:footnote>
  <w:footnote w:type="continuationNotice" w:id="1">
    <w:p w:rsidR="003E62F2" w:rsidRDefault="003E62F2"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E49" w:rsidRDefault="00FD1E49">
    <w:pPr>
      <w:pStyle w:val="Header"/>
      <w:rPr>
        <w:lang w:bidi="ar-EG"/>
      </w:rPr>
    </w:pPr>
    <w:r>
      <w:rPr>
        <w:noProof/>
      </w:rPr>
      <mc:AlternateContent>
        <mc:Choice Requires="wpg">
          <w:drawing>
            <wp:anchor distT="0" distB="0" distL="114300" distR="114300" simplePos="0" relativeHeight="251680768" behindDoc="0" locked="0" layoutInCell="1" allowOverlap="1" wp14:anchorId="77450F08" wp14:editId="2F5E8FEE">
              <wp:simplePos x="0" y="0"/>
              <wp:positionH relativeFrom="column">
                <wp:posOffset>-153523</wp:posOffset>
              </wp:positionH>
              <wp:positionV relativeFrom="paragraph">
                <wp:posOffset>-300746</wp:posOffset>
              </wp:positionV>
              <wp:extent cx="4315118" cy="367665"/>
              <wp:effectExtent l="0" t="0" r="28575" b="0"/>
              <wp:wrapNone/>
              <wp:docPr id="7" name="Group 7"/>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D1E49" w:rsidRPr="00B71399" w:rsidRDefault="00FD1E4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D1E49" w:rsidRPr="00A507EE" w:rsidRDefault="00FD1E4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77450F08"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rsidR="00FD1E49" w:rsidRPr="00B71399" w:rsidRDefault="00FD1E49"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rsidR="00FD1E49" w:rsidRPr="00A507EE" w:rsidRDefault="00FD1E49"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E49" w:rsidRDefault="00FD1E49">
    <w:pPr>
      <w:pStyle w:val="Header"/>
      <w:rPr>
        <w:lang w:bidi="ar-EG"/>
      </w:rPr>
    </w:pPr>
    <w:r>
      <w:rPr>
        <w:noProof/>
      </w:rPr>
      <w:drawing>
        <wp:anchor distT="0" distB="0" distL="114300" distR="114300" simplePos="0" relativeHeight="251679744" behindDoc="0" locked="0" layoutInCell="1" allowOverlap="1" wp14:anchorId="59C47833" wp14:editId="61441517">
          <wp:simplePos x="0" y="0"/>
          <wp:positionH relativeFrom="column">
            <wp:posOffset>-549940</wp:posOffset>
          </wp:positionH>
          <wp:positionV relativeFrom="paragraph">
            <wp:posOffset>-171450</wp:posOffset>
          </wp:positionV>
          <wp:extent cx="5433238" cy="265501"/>
          <wp:effectExtent l="0" t="0" r="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33238" cy="26550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4F"/>
    <w:rsid w:val="000A53B5"/>
    <w:rsid w:val="000A6307"/>
    <w:rsid w:val="000A6BE0"/>
    <w:rsid w:val="000B52A7"/>
    <w:rsid w:val="000C2B16"/>
    <w:rsid w:val="000D5816"/>
    <w:rsid w:val="001670C3"/>
    <w:rsid w:val="00171C08"/>
    <w:rsid w:val="00184B62"/>
    <w:rsid w:val="00187D3B"/>
    <w:rsid w:val="001A0D79"/>
    <w:rsid w:val="001F4E86"/>
    <w:rsid w:val="002219E3"/>
    <w:rsid w:val="00223B3B"/>
    <w:rsid w:val="0023307B"/>
    <w:rsid w:val="002425D2"/>
    <w:rsid w:val="00244087"/>
    <w:rsid w:val="00247EDD"/>
    <w:rsid w:val="00267C61"/>
    <w:rsid w:val="00270AE8"/>
    <w:rsid w:val="002B2FF1"/>
    <w:rsid w:val="002B662B"/>
    <w:rsid w:val="002C09FA"/>
    <w:rsid w:val="002D325A"/>
    <w:rsid w:val="003072B2"/>
    <w:rsid w:val="00317B3C"/>
    <w:rsid w:val="003238D3"/>
    <w:rsid w:val="00347608"/>
    <w:rsid w:val="00357B1F"/>
    <w:rsid w:val="00372A0D"/>
    <w:rsid w:val="003906F7"/>
    <w:rsid w:val="003A3CDC"/>
    <w:rsid w:val="003E1834"/>
    <w:rsid w:val="003E1AC6"/>
    <w:rsid w:val="003E62F2"/>
    <w:rsid w:val="00447B55"/>
    <w:rsid w:val="004C1156"/>
    <w:rsid w:val="004C2827"/>
    <w:rsid w:val="004C2F52"/>
    <w:rsid w:val="004E2AD6"/>
    <w:rsid w:val="004E38A0"/>
    <w:rsid w:val="004E78EF"/>
    <w:rsid w:val="00506670"/>
    <w:rsid w:val="005068FD"/>
    <w:rsid w:val="00556722"/>
    <w:rsid w:val="005666DC"/>
    <w:rsid w:val="00575281"/>
    <w:rsid w:val="0058544F"/>
    <w:rsid w:val="005A2707"/>
    <w:rsid w:val="0060157E"/>
    <w:rsid w:val="006160D6"/>
    <w:rsid w:val="00626D06"/>
    <w:rsid w:val="006474DC"/>
    <w:rsid w:val="00662A2B"/>
    <w:rsid w:val="00665E3F"/>
    <w:rsid w:val="0069533C"/>
    <w:rsid w:val="006B330C"/>
    <w:rsid w:val="006B4F4B"/>
    <w:rsid w:val="006F3313"/>
    <w:rsid w:val="00704482"/>
    <w:rsid w:val="00705C71"/>
    <w:rsid w:val="00717FAE"/>
    <w:rsid w:val="0073409A"/>
    <w:rsid w:val="00742BE0"/>
    <w:rsid w:val="0076729A"/>
    <w:rsid w:val="0077162A"/>
    <w:rsid w:val="00775C1D"/>
    <w:rsid w:val="0077680D"/>
    <w:rsid w:val="00790C62"/>
    <w:rsid w:val="007A33AB"/>
    <w:rsid w:val="007A373F"/>
    <w:rsid w:val="007D6D4D"/>
    <w:rsid w:val="007E1A8B"/>
    <w:rsid w:val="007E5889"/>
    <w:rsid w:val="007E5A5E"/>
    <w:rsid w:val="007E70EB"/>
    <w:rsid w:val="00814452"/>
    <w:rsid w:val="008210B3"/>
    <w:rsid w:val="00853076"/>
    <w:rsid w:val="00855E30"/>
    <w:rsid w:val="00885CFF"/>
    <w:rsid w:val="008A2F5F"/>
    <w:rsid w:val="008A5781"/>
    <w:rsid w:val="008A58B6"/>
    <w:rsid w:val="008B3703"/>
    <w:rsid w:val="008D70C8"/>
    <w:rsid w:val="008E2038"/>
    <w:rsid w:val="008F371A"/>
    <w:rsid w:val="0090385D"/>
    <w:rsid w:val="00910AF4"/>
    <w:rsid w:val="00942804"/>
    <w:rsid w:val="00944C90"/>
    <w:rsid w:val="009844FE"/>
    <w:rsid w:val="009967F9"/>
    <w:rsid w:val="00A021C5"/>
    <w:rsid w:val="00A052E1"/>
    <w:rsid w:val="00A0781B"/>
    <w:rsid w:val="00A26C77"/>
    <w:rsid w:val="00A507EE"/>
    <w:rsid w:val="00A61E5C"/>
    <w:rsid w:val="00A9161B"/>
    <w:rsid w:val="00AA7E77"/>
    <w:rsid w:val="00B04BE4"/>
    <w:rsid w:val="00B21534"/>
    <w:rsid w:val="00B3510F"/>
    <w:rsid w:val="00B50A3A"/>
    <w:rsid w:val="00B71399"/>
    <w:rsid w:val="00B820AA"/>
    <w:rsid w:val="00BA456F"/>
    <w:rsid w:val="00BD190F"/>
    <w:rsid w:val="00BE5547"/>
    <w:rsid w:val="00BF04A9"/>
    <w:rsid w:val="00C03201"/>
    <w:rsid w:val="00C10E38"/>
    <w:rsid w:val="00C31855"/>
    <w:rsid w:val="00C37C22"/>
    <w:rsid w:val="00C408EE"/>
    <w:rsid w:val="00C72BD4"/>
    <w:rsid w:val="00CA5FDC"/>
    <w:rsid w:val="00CD4735"/>
    <w:rsid w:val="00CE6030"/>
    <w:rsid w:val="00CF693B"/>
    <w:rsid w:val="00CF6C11"/>
    <w:rsid w:val="00D06CFA"/>
    <w:rsid w:val="00D15CF7"/>
    <w:rsid w:val="00D2227B"/>
    <w:rsid w:val="00D46176"/>
    <w:rsid w:val="00D849A2"/>
    <w:rsid w:val="00D85A5F"/>
    <w:rsid w:val="00D8730E"/>
    <w:rsid w:val="00DA3EF4"/>
    <w:rsid w:val="00DA5D93"/>
    <w:rsid w:val="00DC6A8E"/>
    <w:rsid w:val="00DE5862"/>
    <w:rsid w:val="00E25D4B"/>
    <w:rsid w:val="00E32771"/>
    <w:rsid w:val="00E3745F"/>
    <w:rsid w:val="00E5682B"/>
    <w:rsid w:val="00E60D07"/>
    <w:rsid w:val="00E710AA"/>
    <w:rsid w:val="00EB6A67"/>
    <w:rsid w:val="00EC17E0"/>
    <w:rsid w:val="00EE5A20"/>
    <w:rsid w:val="00EE70E3"/>
    <w:rsid w:val="00F2420A"/>
    <w:rsid w:val="00F2570D"/>
    <w:rsid w:val="00F3173B"/>
    <w:rsid w:val="00F80820"/>
    <w:rsid w:val="00FD1E49"/>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606CC"/>
  <w15:docId w15:val="{27C6A617-D7C3-4B07-8099-1AE5929E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4">
    <w:name w:val="heading 4"/>
    <w:basedOn w:val="Normal"/>
    <w:link w:val="Heading4Char"/>
    <w:uiPriority w:val="9"/>
    <w:qFormat/>
    <w:rsid w:val="00BE554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styleId="TableGrid">
    <w:name w:val="Table Grid"/>
    <w:basedOn w:val="TableNormal"/>
    <w:uiPriority w:val="39"/>
    <w:rsid w:val="00FD1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1E49"/>
    <w:pPr>
      <w:ind w:left="720"/>
      <w:contextualSpacing/>
    </w:pPr>
  </w:style>
  <w:style w:type="paragraph" w:styleId="NoSpacing">
    <w:name w:val="No Spacing"/>
    <w:uiPriority w:val="1"/>
    <w:qFormat/>
    <w:rsid w:val="00CA5FDC"/>
    <w:pPr>
      <w:bidi/>
      <w:spacing w:after="0" w:line="240" w:lineRule="auto"/>
    </w:pPr>
  </w:style>
  <w:style w:type="paragraph" w:styleId="NormalWeb">
    <w:name w:val="Normal (Web)"/>
    <w:basedOn w:val="Normal"/>
    <w:uiPriority w:val="99"/>
    <w:rsid w:val="00CA5FDC"/>
    <w:pPr>
      <w:bidi w:val="0"/>
      <w:spacing w:before="100" w:beforeAutospacing="1" w:after="100" w:afterAutospacing="1" w:line="240" w:lineRule="auto"/>
    </w:pPr>
    <w:rPr>
      <w:rFonts w:ascii="Times New Roman" w:eastAsia="Times New Roman" w:hAnsi="Times New Roman" w:cs="Times New Roman"/>
      <w:sz w:val="24"/>
      <w:szCs w:val="24"/>
      <w:lang w:eastAsia="zh-CN" w:bidi="ar-SY"/>
    </w:rPr>
  </w:style>
  <w:style w:type="character" w:customStyle="1" w:styleId="Heading4Char">
    <w:name w:val="Heading 4 Char"/>
    <w:basedOn w:val="DefaultParagraphFont"/>
    <w:link w:val="Heading4"/>
    <w:uiPriority w:val="9"/>
    <w:rsid w:val="00BE554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16197">
      <w:bodyDiv w:val="1"/>
      <w:marLeft w:val="0"/>
      <w:marRight w:val="0"/>
      <w:marTop w:val="0"/>
      <w:marBottom w:val="0"/>
      <w:divBdr>
        <w:top w:val="none" w:sz="0" w:space="0" w:color="auto"/>
        <w:left w:val="none" w:sz="0" w:space="0" w:color="auto"/>
        <w:bottom w:val="none" w:sz="0" w:space="0" w:color="auto"/>
        <w:right w:val="none" w:sz="0" w:space="0" w:color="auto"/>
      </w:divBdr>
    </w:div>
    <w:div w:id="375812285">
      <w:bodyDiv w:val="1"/>
      <w:marLeft w:val="0"/>
      <w:marRight w:val="0"/>
      <w:marTop w:val="0"/>
      <w:marBottom w:val="0"/>
      <w:divBdr>
        <w:top w:val="none" w:sz="0" w:space="0" w:color="auto"/>
        <w:left w:val="none" w:sz="0" w:space="0" w:color="auto"/>
        <w:bottom w:val="none" w:sz="0" w:space="0" w:color="auto"/>
        <w:right w:val="none" w:sz="0" w:space="0" w:color="auto"/>
      </w:divBdr>
      <w:divsChild>
        <w:div w:id="397291394">
          <w:marLeft w:val="0"/>
          <w:marRight w:val="0"/>
          <w:marTop w:val="0"/>
          <w:marBottom w:val="210"/>
          <w:divBdr>
            <w:top w:val="single" w:sz="6" w:space="0" w:color="F3DB9A"/>
            <w:left w:val="single" w:sz="6" w:space="0" w:color="F3DB9A"/>
            <w:bottom w:val="single" w:sz="6" w:space="0" w:color="F3DB9A"/>
            <w:right w:val="single" w:sz="6" w:space="0" w:color="F3DB9A"/>
          </w:divBdr>
          <w:divsChild>
            <w:div w:id="6688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0220">
      <w:bodyDiv w:val="1"/>
      <w:marLeft w:val="0"/>
      <w:marRight w:val="0"/>
      <w:marTop w:val="0"/>
      <w:marBottom w:val="0"/>
      <w:divBdr>
        <w:top w:val="none" w:sz="0" w:space="0" w:color="auto"/>
        <w:left w:val="none" w:sz="0" w:space="0" w:color="auto"/>
        <w:bottom w:val="none" w:sz="0" w:space="0" w:color="auto"/>
        <w:right w:val="none" w:sz="0" w:space="0" w:color="auto"/>
      </w:divBdr>
    </w:div>
    <w:div w:id="701250387">
      <w:bodyDiv w:val="1"/>
      <w:marLeft w:val="0"/>
      <w:marRight w:val="0"/>
      <w:marTop w:val="0"/>
      <w:marBottom w:val="0"/>
      <w:divBdr>
        <w:top w:val="none" w:sz="0" w:space="0" w:color="auto"/>
        <w:left w:val="none" w:sz="0" w:space="0" w:color="auto"/>
        <w:bottom w:val="none" w:sz="0" w:space="0" w:color="auto"/>
        <w:right w:val="none" w:sz="0" w:space="0" w:color="auto"/>
      </w:divBdr>
    </w:div>
    <w:div w:id="724259391">
      <w:bodyDiv w:val="1"/>
      <w:marLeft w:val="0"/>
      <w:marRight w:val="0"/>
      <w:marTop w:val="0"/>
      <w:marBottom w:val="0"/>
      <w:divBdr>
        <w:top w:val="none" w:sz="0" w:space="0" w:color="auto"/>
        <w:left w:val="none" w:sz="0" w:space="0" w:color="auto"/>
        <w:bottom w:val="none" w:sz="0" w:space="0" w:color="auto"/>
        <w:right w:val="none" w:sz="0" w:space="0" w:color="auto"/>
      </w:divBdr>
    </w:div>
    <w:div w:id="758986369">
      <w:bodyDiv w:val="1"/>
      <w:marLeft w:val="0"/>
      <w:marRight w:val="0"/>
      <w:marTop w:val="0"/>
      <w:marBottom w:val="0"/>
      <w:divBdr>
        <w:top w:val="none" w:sz="0" w:space="0" w:color="auto"/>
        <w:left w:val="none" w:sz="0" w:space="0" w:color="auto"/>
        <w:bottom w:val="none" w:sz="0" w:space="0" w:color="auto"/>
        <w:right w:val="none" w:sz="0" w:space="0" w:color="auto"/>
      </w:divBdr>
    </w:div>
    <w:div w:id="915020265">
      <w:bodyDiv w:val="1"/>
      <w:marLeft w:val="0"/>
      <w:marRight w:val="0"/>
      <w:marTop w:val="0"/>
      <w:marBottom w:val="0"/>
      <w:divBdr>
        <w:top w:val="none" w:sz="0" w:space="0" w:color="auto"/>
        <w:left w:val="none" w:sz="0" w:space="0" w:color="auto"/>
        <w:bottom w:val="none" w:sz="0" w:space="0" w:color="auto"/>
        <w:right w:val="none" w:sz="0" w:space="0" w:color="auto"/>
      </w:divBdr>
    </w:div>
    <w:div w:id="1001811499">
      <w:bodyDiv w:val="1"/>
      <w:marLeft w:val="0"/>
      <w:marRight w:val="0"/>
      <w:marTop w:val="0"/>
      <w:marBottom w:val="0"/>
      <w:divBdr>
        <w:top w:val="none" w:sz="0" w:space="0" w:color="auto"/>
        <w:left w:val="none" w:sz="0" w:space="0" w:color="auto"/>
        <w:bottom w:val="none" w:sz="0" w:space="0" w:color="auto"/>
        <w:right w:val="none" w:sz="0" w:space="0" w:color="auto"/>
      </w:divBdr>
    </w:div>
    <w:div w:id="1032610196">
      <w:bodyDiv w:val="1"/>
      <w:marLeft w:val="0"/>
      <w:marRight w:val="0"/>
      <w:marTop w:val="0"/>
      <w:marBottom w:val="0"/>
      <w:divBdr>
        <w:top w:val="none" w:sz="0" w:space="0" w:color="auto"/>
        <w:left w:val="none" w:sz="0" w:space="0" w:color="auto"/>
        <w:bottom w:val="none" w:sz="0" w:space="0" w:color="auto"/>
        <w:right w:val="none" w:sz="0" w:space="0" w:color="auto"/>
      </w:divBdr>
    </w:div>
    <w:div w:id="1149437977">
      <w:bodyDiv w:val="1"/>
      <w:marLeft w:val="0"/>
      <w:marRight w:val="0"/>
      <w:marTop w:val="0"/>
      <w:marBottom w:val="0"/>
      <w:divBdr>
        <w:top w:val="none" w:sz="0" w:space="0" w:color="auto"/>
        <w:left w:val="none" w:sz="0" w:space="0" w:color="auto"/>
        <w:bottom w:val="none" w:sz="0" w:space="0" w:color="auto"/>
        <w:right w:val="none" w:sz="0" w:space="0" w:color="auto"/>
      </w:divBdr>
    </w:div>
    <w:div w:id="1241673695">
      <w:bodyDiv w:val="1"/>
      <w:marLeft w:val="0"/>
      <w:marRight w:val="0"/>
      <w:marTop w:val="0"/>
      <w:marBottom w:val="0"/>
      <w:divBdr>
        <w:top w:val="none" w:sz="0" w:space="0" w:color="auto"/>
        <w:left w:val="none" w:sz="0" w:space="0" w:color="auto"/>
        <w:bottom w:val="none" w:sz="0" w:space="0" w:color="auto"/>
        <w:right w:val="none" w:sz="0" w:space="0" w:color="auto"/>
      </w:divBdr>
    </w:div>
    <w:div w:id="1546257767">
      <w:bodyDiv w:val="1"/>
      <w:marLeft w:val="0"/>
      <w:marRight w:val="0"/>
      <w:marTop w:val="0"/>
      <w:marBottom w:val="0"/>
      <w:divBdr>
        <w:top w:val="none" w:sz="0" w:space="0" w:color="auto"/>
        <w:left w:val="none" w:sz="0" w:space="0" w:color="auto"/>
        <w:bottom w:val="none" w:sz="0" w:space="0" w:color="auto"/>
        <w:right w:val="none" w:sz="0" w:space="0" w:color="auto"/>
      </w:divBdr>
    </w:div>
    <w:div w:id="1557623551">
      <w:bodyDiv w:val="1"/>
      <w:marLeft w:val="0"/>
      <w:marRight w:val="0"/>
      <w:marTop w:val="0"/>
      <w:marBottom w:val="0"/>
      <w:divBdr>
        <w:top w:val="none" w:sz="0" w:space="0" w:color="auto"/>
        <w:left w:val="none" w:sz="0" w:space="0" w:color="auto"/>
        <w:bottom w:val="none" w:sz="0" w:space="0" w:color="auto"/>
        <w:right w:val="none" w:sz="0" w:space="0" w:color="auto"/>
      </w:divBdr>
      <w:divsChild>
        <w:div w:id="363529880">
          <w:marLeft w:val="0"/>
          <w:marRight w:val="0"/>
          <w:marTop w:val="0"/>
          <w:marBottom w:val="210"/>
          <w:divBdr>
            <w:top w:val="single" w:sz="6" w:space="0" w:color="F3DB9A"/>
            <w:left w:val="single" w:sz="6" w:space="0" w:color="F3DB9A"/>
            <w:bottom w:val="single" w:sz="6" w:space="0" w:color="F3DB9A"/>
            <w:right w:val="single" w:sz="6" w:space="0" w:color="F3DB9A"/>
          </w:divBdr>
          <w:divsChild>
            <w:div w:id="105632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17238">
      <w:bodyDiv w:val="1"/>
      <w:marLeft w:val="0"/>
      <w:marRight w:val="0"/>
      <w:marTop w:val="0"/>
      <w:marBottom w:val="0"/>
      <w:divBdr>
        <w:top w:val="none" w:sz="0" w:space="0" w:color="auto"/>
        <w:left w:val="none" w:sz="0" w:space="0" w:color="auto"/>
        <w:bottom w:val="none" w:sz="0" w:space="0" w:color="auto"/>
        <w:right w:val="none" w:sz="0" w:space="0" w:color="auto"/>
      </w:divBdr>
    </w:div>
    <w:div w:id="1828931906">
      <w:bodyDiv w:val="1"/>
      <w:marLeft w:val="0"/>
      <w:marRight w:val="0"/>
      <w:marTop w:val="0"/>
      <w:marBottom w:val="0"/>
      <w:divBdr>
        <w:top w:val="none" w:sz="0" w:space="0" w:color="auto"/>
        <w:left w:val="none" w:sz="0" w:space="0" w:color="auto"/>
        <w:bottom w:val="none" w:sz="0" w:space="0" w:color="auto"/>
        <w:right w:val="none" w:sz="0" w:space="0" w:color="auto"/>
      </w:divBdr>
    </w:div>
    <w:div w:id="2047216125">
      <w:bodyDiv w:val="1"/>
      <w:marLeft w:val="0"/>
      <w:marRight w:val="0"/>
      <w:marTop w:val="0"/>
      <w:marBottom w:val="0"/>
      <w:divBdr>
        <w:top w:val="none" w:sz="0" w:space="0" w:color="auto"/>
        <w:left w:val="none" w:sz="0" w:space="0" w:color="auto"/>
        <w:bottom w:val="none" w:sz="0" w:space="0" w:color="auto"/>
        <w:right w:val="none" w:sz="0" w:space="0" w:color="auto"/>
      </w:divBdr>
    </w:div>
    <w:div w:id="2132629741">
      <w:bodyDiv w:val="1"/>
      <w:marLeft w:val="0"/>
      <w:marRight w:val="0"/>
      <w:marTop w:val="0"/>
      <w:marBottom w:val="0"/>
      <w:divBdr>
        <w:top w:val="none" w:sz="0" w:space="0" w:color="auto"/>
        <w:left w:val="none" w:sz="0" w:space="0" w:color="auto"/>
        <w:bottom w:val="none" w:sz="0" w:space="0" w:color="auto"/>
        <w:right w:val="none" w:sz="0" w:space="0" w:color="auto"/>
      </w:divBdr>
    </w:div>
    <w:div w:id="21399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DD4C5-3EA0-412D-9997-766D7FB7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410</Words>
  <Characters>2212</Characters>
  <Application>Microsoft Office Word</Application>
  <DocSecurity>0</DocSecurity>
  <Lines>76</Lines>
  <Paragraphs>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2601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GIUDIZIO RIGUARDO LE CONGRATULAZIONI IN OCCASIONE DELLL’INIZIO DELL’ANNO LUNARE ISLAMICO</dc:title>
  <dc:subject>IL GIUDIZIO RIGUARDO LE CONGRATULAZIONI IN OCCASIONE DELLL’INIZIO DELL’ANNO LUNARE ISLAMICO</dc:subject>
  <dc:creator>Islām Q&amp;A</dc:creator>
  <cp:keywords>IL GIUDIZIO RIGUARDO LE CONGRATULAZIONI IN OCCASIONE DELLL’INIZIO DELL’ANNO LUNARE ISLAMICO</cp:keywords>
  <dc:description>IL GIUDIZIO RIGUARDO LE CONGRATULAZIONI IN OCCASIONE DELLL’INIZIO DELL’ANNO LUNARE ISLAMICO</dc:description>
  <cp:lastModifiedBy>elhashemy</cp:lastModifiedBy>
  <cp:revision>23</cp:revision>
  <cp:lastPrinted>2015-01-13T04:52:00Z</cp:lastPrinted>
  <dcterms:created xsi:type="dcterms:W3CDTF">2017-04-01T07:07:00Z</dcterms:created>
  <dcterms:modified xsi:type="dcterms:W3CDTF">2017-11-23T14:36:00Z</dcterms:modified>
  <cp:category/>
</cp:coreProperties>
</file>