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80" w:rsidRDefault="00023A80" w:rsidP="00023A80">
      <w:pPr>
        <w:bidi w:val="0"/>
        <w:jc w:val="center"/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</w:pPr>
    </w:p>
    <w:p w:rsidR="008B3703" w:rsidRPr="006D0A22" w:rsidRDefault="006D0A22" w:rsidP="00023A80">
      <w:pPr>
        <w:bidi w:val="0"/>
        <w:jc w:val="center"/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</w:pPr>
      <w:r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  <w:t>ქაფირების დღესასწაულისთვის მომზადებული საჭმელების ჭამა არშეიძლება</w:t>
      </w:r>
    </w:p>
    <w:p w:rsidR="008C2582" w:rsidRPr="006D0A22" w:rsidRDefault="006D0A22" w:rsidP="00395C53">
      <w:pPr>
        <w:spacing w:after="0" w:line="240" w:lineRule="auto"/>
        <w:ind w:firstLine="113"/>
        <w:jc w:val="center"/>
        <w:rPr>
          <w:rFonts w:ascii="mylotus" w:hAnsi="mylotus" w:cs="KFGQPC Uthman Taha Naskh"/>
          <w:sz w:val="40"/>
          <w:szCs w:val="40"/>
        </w:rPr>
      </w:pPr>
      <w:r w:rsidRPr="006D0A22">
        <w:rPr>
          <w:rFonts w:ascii="mylotus" w:hAnsi="mylotus" w:cs="KFGQPC Uthman Taha Naskh" w:hint="cs"/>
          <w:sz w:val="40"/>
          <w:szCs w:val="40"/>
          <w:rtl/>
        </w:rPr>
        <w:t>لا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يجوز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الأكل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من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الأطعمة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التي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أعدها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الكفار</w:t>
      </w:r>
      <w:r w:rsidRPr="006D0A22">
        <w:rPr>
          <w:rFonts w:ascii="mylotus" w:hAnsi="mylotus" w:cs="KFGQPC Uthman Taha Naskh"/>
          <w:sz w:val="40"/>
          <w:szCs w:val="40"/>
          <w:rtl/>
        </w:rPr>
        <w:t xml:space="preserve"> </w:t>
      </w:r>
      <w:r w:rsidRPr="006D0A22">
        <w:rPr>
          <w:rFonts w:ascii="mylotus" w:hAnsi="mylotus" w:cs="KFGQPC Uthman Taha Naskh" w:hint="cs"/>
          <w:sz w:val="40"/>
          <w:szCs w:val="40"/>
          <w:rtl/>
        </w:rPr>
        <w:t>لأعيادهم</w:t>
      </w:r>
    </w:p>
    <w:p w:rsidR="00A03054" w:rsidRPr="00912D68" w:rsidRDefault="00A03054" w:rsidP="00395C5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395C5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الجورجية </w:t>
      </w:r>
      <w:r w:rsidR="00395C53"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  <w:lang w:bidi="ar-EG"/>
        </w:rPr>
        <w:t>–</w:t>
      </w:r>
      <w:r w:rsidR="00395C5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 w:rsidR="00395C53" w:rsidRPr="00395C53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Georgian</w:t>
      </w:r>
      <w:r w:rsidR="00395C53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- </w:t>
      </w:r>
      <w:r w:rsidR="00395C53" w:rsidRPr="00395C53">
        <w:rPr>
          <w:rFonts w:ascii="Sylfaen" w:hAnsi="Sylfaen" w:cs="Sylfaen"/>
          <w:color w:val="808080" w:themeColor="background1" w:themeShade="80"/>
          <w:sz w:val="28"/>
          <w:szCs w:val="28"/>
          <w:lang w:bidi="ar-EG"/>
        </w:rPr>
        <w:t>ქართული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  <w:lang w:bidi="ug-CN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6D0A22" w:rsidRPr="00AA44A9" w:rsidRDefault="006D0A22" w:rsidP="00862762">
      <w:pPr>
        <w:bidi w:val="0"/>
        <w:spacing w:after="0" w:line="240" w:lineRule="auto"/>
        <w:ind w:firstLine="113"/>
        <w:jc w:val="center"/>
        <w:rPr>
          <w:rFonts w:ascii="Sylfaen" w:hAnsi="Sylfaen" w:cstheme="majorBidi"/>
          <w:sz w:val="30"/>
          <w:szCs w:val="30"/>
          <w:lang w:val="ka-GE" w:bidi="ar-EG"/>
        </w:rPr>
      </w:pPr>
      <w:r w:rsidRPr="00AA44A9">
        <w:rPr>
          <w:rFonts w:ascii="Sylfaen" w:hAnsi="Sylfaen" w:cs="Sylfaen"/>
          <w:color w:val="205B83"/>
          <w:sz w:val="30"/>
          <w:szCs w:val="30"/>
          <w:lang w:bidi="ar-EG"/>
        </w:rPr>
        <w:t>ავტორი</w:t>
      </w:r>
      <w:r w:rsidRPr="00AA44A9">
        <w:rPr>
          <w:rFonts w:ascii="Sylfaen" w:hAnsi="Sylfaen" w:cstheme="majorBidi"/>
          <w:color w:val="205B83"/>
          <w:sz w:val="30"/>
          <w:szCs w:val="30"/>
          <w:lang w:val="ka-GE" w:bidi="ar-EG"/>
        </w:rPr>
        <w:t xml:space="preserve">: </w:t>
      </w:r>
      <w:r w:rsidR="00862762" w:rsidRPr="00862762">
        <w:rPr>
          <w:rFonts w:ascii="Sylfaen" w:hAnsi="Sylfaen" w:cstheme="majorBidi"/>
          <w:color w:val="205B83"/>
          <w:sz w:val="30"/>
          <w:szCs w:val="30"/>
          <w:lang w:val="ka-GE" w:bidi="ar-EG"/>
        </w:rPr>
        <w:t>მუდმივმოქმედი კომიტეტის სამეცნიერო კვლევებისა და Ifta, ზარის და სახელმძღვანელო</w:t>
      </w:r>
    </w:p>
    <w:p w:rsidR="00A03054" w:rsidRPr="00DF7E4B" w:rsidRDefault="00862762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اللجنة</w:t>
      </w:r>
      <w:r w:rsidRPr="00862762">
        <w:rPr>
          <w:rFonts w:asciiTheme="majorBidi" w:hAnsiTheme="majorBidi" w:cs="KFGQPC Uthman Taha Naskh"/>
          <w:color w:val="5B9BD5" w:themeColor="accent1"/>
          <w:sz w:val="36"/>
          <w:szCs w:val="36"/>
          <w:rtl/>
          <w:lang w:bidi="ar-EG"/>
        </w:rPr>
        <w:t xml:space="preserve"> </w:t>
      </w: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الدائمة</w:t>
      </w:r>
      <w:r w:rsidRPr="00862762">
        <w:rPr>
          <w:rFonts w:asciiTheme="majorBidi" w:hAnsiTheme="majorBidi" w:cs="KFGQPC Uthman Taha Naskh"/>
          <w:color w:val="5B9BD5" w:themeColor="accent1"/>
          <w:sz w:val="36"/>
          <w:szCs w:val="36"/>
          <w:rtl/>
          <w:lang w:bidi="ar-EG"/>
        </w:rPr>
        <w:t xml:space="preserve"> </w:t>
      </w: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للبحوث</w:t>
      </w:r>
      <w:r w:rsidRPr="00862762">
        <w:rPr>
          <w:rFonts w:asciiTheme="majorBidi" w:hAnsiTheme="majorBidi" w:cs="KFGQPC Uthman Taha Naskh"/>
          <w:color w:val="5B9BD5" w:themeColor="accent1"/>
          <w:sz w:val="36"/>
          <w:szCs w:val="36"/>
          <w:rtl/>
          <w:lang w:bidi="ar-EG"/>
        </w:rPr>
        <w:t xml:space="preserve"> </w:t>
      </w: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العلمية</w:t>
      </w:r>
      <w:r w:rsidRPr="00862762">
        <w:rPr>
          <w:rFonts w:asciiTheme="majorBidi" w:hAnsiTheme="majorBidi" w:cs="KFGQPC Uthman Taha Naskh"/>
          <w:color w:val="5B9BD5" w:themeColor="accent1"/>
          <w:sz w:val="36"/>
          <w:szCs w:val="36"/>
          <w:rtl/>
          <w:lang w:bidi="ar-EG"/>
        </w:rPr>
        <w:t xml:space="preserve"> </w:t>
      </w: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والإفتاء</w:t>
      </w:r>
      <w:r w:rsidRPr="00862762">
        <w:rPr>
          <w:rFonts w:asciiTheme="majorBidi" w:hAnsiTheme="majorBidi" w:cs="KFGQPC Uthman Taha Naskh"/>
          <w:color w:val="5B9BD5" w:themeColor="accent1"/>
          <w:sz w:val="36"/>
          <w:szCs w:val="36"/>
          <w:rtl/>
          <w:lang w:bidi="ar-EG"/>
        </w:rPr>
        <w:t xml:space="preserve"> </w:t>
      </w: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والدعوة</w:t>
      </w:r>
      <w:r w:rsidRPr="00862762">
        <w:rPr>
          <w:rFonts w:asciiTheme="majorBidi" w:hAnsiTheme="majorBidi" w:cs="KFGQPC Uthman Taha Naskh"/>
          <w:color w:val="5B9BD5" w:themeColor="accent1"/>
          <w:sz w:val="36"/>
          <w:szCs w:val="36"/>
          <w:rtl/>
          <w:lang w:bidi="ar-EG"/>
        </w:rPr>
        <w:t xml:space="preserve"> </w:t>
      </w:r>
      <w:r w:rsidRPr="00862762">
        <w:rPr>
          <w:rFonts w:asciiTheme="majorBidi" w:hAnsiTheme="majorBidi" w:cs="KFGQPC Uthman Taha Naskh" w:hint="cs"/>
          <w:color w:val="5B9BD5" w:themeColor="accent1"/>
          <w:sz w:val="36"/>
          <w:szCs w:val="36"/>
          <w:rtl/>
          <w:lang w:bidi="ar-EG"/>
        </w:rPr>
        <w:t>والإرشاد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AA44A9" w:rsidRDefault="005172B7" w:rsidP="00912D68">
      <w:pPr>
        <w:bidi w:val="0"/>
        <w:spacing w:after="0" w:line="240" w:lineRule="auto"/>
        <w:ind w:firstLine="113"/>
        <w:jc w:val="center"/>
        <w:rPr>
          <w:rFonts w:ascii="Sylfaen" w:hAnsi="Sylfaen" w:cstheme="majorBidi"/>
          <w:color w:val="205B83"/>
          <w:sz w:val="30"/>
          <w:szCs w:val="30"/>
          <w:lang w:val="ka-GE" w:bidi="ar-EG"/>
        </w:rPr>
      </w:pPr>
      <w:r w:rsidRPr="00AA44A9">
        <w:rPr>
          <w:rFonts w:ascii="Sylfaen" w:hAnsi="Sylfaen" w:cs="Sylfaen"/>
          <w:color w:val="205B83"/>
          <w:sz w:val="30"/>
          <w:szCs w:val="30"/>
          <w:lang w:val="ka-GE" w:bidi="ar-EG"/>
        </w:rPr>
        <w:t>მთარგმნელი</w:t>
      </w:r>
      <w:r w:rsidR="00A03054" w:rsidRPr="00AA44A9">
        <w:rPr>
          <w:rFonts w:asciiTheme="majorBidi" w:hAnsiTheme="majorBidi" w:cstheme="majorBidi"/>
          <w:color w:val="205B83"/>
          <w:sz w:val="30"/>
          <w:szCs w:val="30"/>
          <w:lang w:bidi="ar-EG"/>
        </w:rPr>
        <w:t xml:space="preserve">: </w:t>
      </w:r>
      <w:r w:rsidR="008B5743" w:rsidRPr="00AA44A9">
        <w:rPr>
          <w:rFonts w:ascii="Sylfaen" w:hAnsi="Sylfaen" w:cstheme="majorBidi"/>
          <w:sz w:val="30"/>
          <w:szCs w:val="30"/>
          <w:lang w:val="ka-GE" w:bidi="ar-EG"/>
        </w:rPr>
        <w:t>ნოდარ დავითაძე</w:t>
      </w:r>
    </w:p>
    <w:p w:rsidR="00912D68" w:rsidRPr="00AA44A9" w:rsidRDefault="008B5743" w:rsidP="00912D68">
      <w:pPr>
        <w:bidi w:val="0"/>
        <w:spacing w:after="0" w:line="240" w:lineRule="auto"/>
        <w:ind w:firstLine="113"/>
        <w:jc w:val="center"/>
        <w:rPr>
          <w:rFonts w:ascii="Sylfaen" w:hAnsi="Sylfaen" w:cstheme="majorBidi"/>
          <w:sz w:val="30"/>
          <w:szCs w:val="30"/>
          <w:lang w:val="ka-GE" w:bidi="ar-EG"/>
        </w:rPr>
      </w:pPr>
      <w:r w:rsidRPr="00AA44A9">
        <w:rPr>
          <w:rFonts w:ascii="Sylfaen" w:hAnsi="Sylfaen" w:cs="Sylfaen"/>
          <w:color w:val="205B83"/>
          <w:sz w:val="30"/>
          <w:szCs w:val="30"/>
          <w:lang w:val="ka-GE" w:bidi="ar-EG"/>
        </w:rPr>
        <w:t>რეფერატი</w:t>
      </w:r>
      <w:r w:rsidR="00A03054" w:rsidRPr="00AA44A9">
        <w:rPr>
          <w:rFonts w:asciiTheme="majorBidi" w:hAnsiTheme="majorBidi" w:cstheme="majorBidi"/>
          <w:color w:val="205B83"/>
          <w:sz w:val="30"/>
          <w:szCs w:val="30"/>
          <w:lang w:bidi="ar-EG"/>
        </w:rPr>
        <w:t>:</w:t>
      </w:r>
      <w:r w:rsidRPr="00AA44A9">
        <w:rPr>
          <w:rFonts w:ascii="Sylfaen" w:hAnsi="Sylfaen" w:cstheme="majorBidi"/>
          <w:sz w:val="30"/>
          <w:szCs w:val="30"/>
          <w:lang w:val="ka-GE" w:bidi="ar-EG"/>
        </w:rPr>
        <w:t xml:space="preserve"> ვეისელ ორუჯოვი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ترجمة:</w:t>
      </w:r>
      <w:r w:rsidR="008B5743">
        <w:rPr>
          <w:rFonts w:ascii="Sylfaen" w:hAnsi="Sylfaen" w:cs="KFGQPC Uthman Taha Naskh" w:hint="cs"/>
          <w:b/>
          <w:bCs/>
          <w:sz w:val="32"/>
          <w:szCs w:val="32"/>
          <w:rtl/>
          <w:lang w:val="ka-GE" w:bidi="ar-EG"/>
        </w:rPr>
        <w:t>نودار (شعبان) داويتادز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8B5743" w:rsidRDefault="00A03054" w:rsidP="00ED02D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8B5743" w:rsidSect="00054A5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8B5743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ED02DD">
        <w:rPr>
          <w:rFonts w:ascii="Traditional Arabic" w:hAnsi="Traditional Arabic" w:cs="KFGQPC Uthman Taha Naskh" w:hint="cs"/>
          <w:sz w:val="32"/>
          <w:szCs w:val="32"/>
          <w:rtl/>
          <w:lang w:val="tr-TR"/>
        </w:rPr>
        <w:t>ف</w:t>
      </w:r>
      <w:bookmarkStart w:id="0" w:name="_GoBack"/>
      <w:bookmarkEnd w:id="0"/>
      <w:r w:rsidR="008B5743" w:rsidRPr="008B5743">
        <w:rPr>
          <w:rFonts w:ascii="Traditional Arabic" w:hAnsi="Traditional Arabic" w:cs="KFGQPC Uthman Taha Naskh"/>
          <w:sz w:val="32"/>
          <w:szCs w:val="32"/>
          <w:rtl/>
          <w:lang w:val="tr-TR"/>
        </w:rPr>
        <w:t>يصل</w:t>
      </w:r>
      <w:r w:rsidR="008B5743" w:rsidRPr="008B5743">
        <w:rPr>
          <w:rFonts w:ascii="Traditional Arabic" w:hAnsi="Traditional Arabic" w:cs="KFGQPC Uthman Taha Naskh"/>
          <w:sz w:val="32"/>
          <w:szCs w:val="32"/>
          <w:lang w:val="tr-TR"/>
        </w:rPr>
        <w:t xml:space="preserve"> </w:t>
      </w:r>
      <w:r w:rsidR="008B5743" w:rsidRPr="008B5743">
        <w:rPr>
          <w:rFonts w:ascii="Traditional Arabic" w:hAnsi="Traditional Arabic" w:cs="KFGQPC Uthman Taha Naskh"/>
          <w:sz w:val="32"/>
          <w:szCs w:val="32"/>
          <w:rtl/>
          <w:lang w:val="tr-TR"/>
        </w:rPr>
        <w:t>أروجوف</w:t>
      </w:r>
    </w:p>
    <w:p w:rsidR="00AA44A9" w:rsidRDefault="00AA44A9" w:rsidP="00AA44A9">
      <w:pPr>
        <w:bidi w:val="0"/>
        <w:spacing w:after="0" w:line="240" w:lineRule="auto"/>
        <w:ind w:firstLine="113"/>
        <w:jc w:val="center"/>
        <w:rPr>
          <w:rFonts w:ascii="Sylfaen" w:hAnsi="Sylfaen" w:cs="Sylfaen"/>
          <w:b/>
          <w:bCs/>
          <w:color w:val="205B83"/>
          <w:sz w:val="28"/>
          <w:szCs w:val="28"/>
          <w:lang w:val="ka-GE" w:bidi="ar-EG"/>
        </w:rPr>
      </w:pPr>
    </w:p>
    <w:p w:rsidR="004B4BC4" w:rsidRDefault="004B4BC4" w:rsidP="00AA44A9">
      <w:pPr>
        <w:bidi w:val="0"/>
        <w:spacing w:after="0" w:line="240" w:lineRule="auto"/>
        <w:ind w:firstLine="113"/>
        <w:jc w:val="center"/>
        <w:rPr>
          <w:rFonts w:ascii="Sylfaen" w:hAnsi="Sylfaen" w:cs="Sylfaen"/>
          <w:b/>
          <w:bCs/>
          <w:color w:val="205B83"/>
          <w:sz w:val="28"/>
          <w:szCs w:val="28"/>
          <w:lang w:val="ka-GE" w:bidi="ar-EG"/>
        </w:rPr>
      </w:pPr>
    </w:p>
    <w:p w:rsidR="006A5AA9" w:rsidRPr="00023A80" w:rsidRDefault="006D0A22" w:rsidP="006D0A22">
      <w:pPr>
        <w:bidi w:val="0"/>
        <w:jc w:val="center"/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</w:pPr>
      <w:r>
        <w:rPr>
          <w:rFonts w:ascii="Sylfaen" w:hAnsi="Sylfaen" w:cstheme="majorBidi"/>
          <w:b/>
          <w:bCs/>
          <w:noProof/>
          <w:color w:val="5B9BD5" w:themeColor="accent1"/>
          <w:sz w:val="28"/>
          <w:szCs w:val="28"/>
          <w:lang w:val="ka-GE" w:eastAsia="tr-TR"/>
        </w:rPr>
        <w:t>ქაფირების დღესასწაულისთვის მომზადებული საჭმელების ჭამა არშეიძლება</w:t>
      </w:r>
    </w:p>
    <w:p w:rsidR="00373B04" w:rsidRDefault="00373B04" w:rsidP="00D61EFA">
      <w:pPr>
        <w:bidi w:val="0"/>
        <w:spacing w:line="360" w:lineRule="auto"/>
        <w:ind w:firstLine="720"/>
        <w:jc w:val="both"/>
        <w:rPr>
          <w:rFonts w:ascii="Sylfaen" w:hAnsi="Sylfaen" w:cstheme="majorBidi"/>
          <w:b/>
          <w:bCs/>
          <w:sz w:val="24"/>
          <w:szCs w:val="24"/>
          <w:lang w:val="ka-GE" w:bidi="ar-EG"/>
        </w:rPr>
      </w:pPr>
      <w:r>
        <w:rPr>
          <w:rFonts w:ascii="Sylfaen" w:hAnsi="Sylfaen" w:cstheme="majorBidi"/>
          <w:b/>
          <w:bCs/>
          <w:noProof/>
          <w:sz w:val="24"/>
          <w:szCs w:val="24"/>
          <w:lang w:bidi="ug-CN"/>
        </w:rPr>
        <w:drawing>
          <wp:anchor distT="0" distB="0" distL="114300" distR="114300" simplePos="0" relativeHeight="251666432" behindDoc="0" locked="0" layoutInCell="1" allowOverlap="1" wp14:anchorId="0EEC07CF" wp14:editId="0FF45416">
            <wp:simplePos x="0" y="0"/>
            <wp:positionH relativeFrom="column">
              <wp:posOffset>2001152</wp:posOffset>
            </wp:positionH>
            <wp:positionV relativeFrom="paragraph">
              <wp:posOffset>52705</wp:posOffset>
            </wp:positionV>
            <wp:extent cx="1696720" cy="457200"/>
            <wp:effectExtent l="0" t="0" r="0" b="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A22" w:rsidRDefault="006D0A22" w:rsidP="00023A80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b/>
          <w:bCs/>
          <w:sz w:val="24"/>
          <w:szCs w:val="24"/>
          <w:lang w:val="ka-GE" w:bidi="ar-EG"/>
        </w:rPr>
      </w:pPr>
    </w:p>
    <w:p w:rsidR="00023A80" w:rsidRDefault="006D0A22" w:rsidP="006D0A22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>
        <w:rPr>
          <w:rFonts w:ascii="Sylfaen" w:hAnsi="Sylfaen" w:cstheme="majorBidi"/>
          <w:b/>
          <w:bCs/>
          <w:sz w:val="24"/>
          <w:szCs w:val="24"/>
          <w:lang w:val="ka-GE" w:bidi="ar-EG"/>
        </w:rPr>
        <w:t>კითხვა:</w:t>
      </w:r>
      <w:r>
        <w:rPr>
          <w:rFonts w:ascii="Sylfaen" w:hAnsi="Sylfaen" w:cstheme="majorBidi"/>
          <w:sz w:val="24"/>
          <w:szCs w:val="24"/>
          <w:lang w:val="ka-GE" w:bidi="ar-EG"/>
        </w:rPr>
        <w:t xml:space="preserve"> მუსლიმისთვის ნებადართულია თუ არა იმ საჭმელების ჭამა ან საჩუქრების მიღება, რომელიც ეჰლი ქითაბის ან მუშრიქების დღესასწაუებისთვისაა მომზადებული?</w:t>
      </w:r>
    </w:p>
    <w:p w:rsidR="006D0A22" w:rsidRDefault="006D0A22" w:rsidP="006D0A22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>
        <w:rPr>
          <w:rFonts w:ascii="Sylfaen" w:hAnsi="Sylfaen" w:cstheme="majorBidi"/>
          <w:b/>
          <w:bCs/>
          <w:sz w:val="24"/>
          <w:szCs w:val="24"/>
          <w:lang w:val="ka-GE" w:bidi="ar-EG"/>
        </w:rPr>
        <w:t>პასუხი:</w:t>
      </w:r>
      <w:r>
        <w:rPr>
          <w:rFonts w:ascii="Sylfaen" w:hAnsi="Sylfaen" w:cstheme="majorBidi"/>
          <w:sz w:val="24"/>
          <w:szCs w:val="24"/>
          <w:lang w:val="ka-GE" w:bidi="ar-EG"/>
        </w:rPr>
        <w:t xml:space="preserve"> დიდება ალლაჰს!</w:t>
      </w:r>
    </w:p>
    <w:p w:rsidR="006D0A22" w:rsidRDefault="006D0A22" w:rsidP="006D0A22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>
        <w:rPr>
          <w:rFonts w:ascii="Sylfaen" w:hAnsi="Sylfaen" w:cstheme="majorBidi"/>
          <w:sz w:val="24"/>
          <w:szCs w:val="24"/>
          <w:lang w:val="ka-GE" w:bidi="ar-EG"/>
        </w:rPr>
        <w:t>მუსლიმისთვის ნებადართული არ არის ქრისტიანების, ებრაელების ან მუშრიქების დღესასწაულისთვის მომზადებული საჭმელების ჭამა.</w:t>
      </w:r>
    </w:p>
    <w:p w:rsidR="006D0A22" w:rsidRDefault="001A1F27" w:rsidP="00BD5BB9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>
        <w:rPr>
          <w:rFonts w:ascii="Sylfaen" w:hAnsi="Sylfaen" w:cstheme="majorBidi"/>
          <w:sz w:val="24"/>
          <w:szCs w:val="24"/>
          <w:lang w:val="ka-GE" w:bidi="ar-EG"/>
        </w:rPr>
        <w:t>ასევე იგივენაირად თავიანთ დღესასწაულებთან დაკავშირებით მიძღვნილი საჩუქრების მიღებაც არ შეიძლება. რადგანაც ასეთი საქციელი მათ</w:t>
      </w:r>
      <w:r w:rsidR="00067F37">
        <w:rPr>
          <w:rFonts w:ascii="Sylfaen" w:hAnsi="Sylfaen" w:cstheme="majorBidi"/>
          <w:sz w:val="24"/>
          <w:szCs w:val="24"/>
          <w:lang w:val="ka-GE" w:bidi="ar-EG"/>
        </w:rPr>
        <w:t>ი დაფასება, მათი რწმენის სიმბოლოების აშკარად აღსრულებაში დახმარება, ბიდათების გავრცელებაში და დღესასწაულების მიმართ სიხარულის გამოხატვაში მათი თანამოზიარეობაა.</w:t>
      </w:r>
      <w:r w:rsidR="00AB1842">
        <w:rPr>
          <w:rFonts w:ascii="Sylfaen" w:hAnsi="Sylfaen" w:cstheme="majorBidi"/>
          <w:sz w:val="24"/>
          <w:szCs w:val="24"/>
          <w:lang w:val="ka-GE" w:bidi="ar-EG"/>
        </w:rPr>
        <w:t xml:space="preserve"> ასეთმა საქციელმა შესაძლოა მათი დღესასწაულების აღიარებ</w:t>
      </w:r>
      <w:r w:rsidR="00BD5BB9">
        <w:rPr>
          <w:rFonts w:ascii="Sylfaen" w:hAnsi="Sylfaen" w:cstheme="majorBidi"/>
          <w:sz w:val="24"/>
          <w:szCs w:val="24"/>
          <w:lang w:val="ka-GE" w:bidi="ar-EG"/>
        </w:rPr>
        <w:t>ას ან მათსა და ჩვენ დღესასწაულებზე საერთო წვეულებების მოწყობას შეუწყოს ხელი.</w:t>
      </w:r>
    </w:p>
    <w:p w:rsidR="00067F37" w:rsidRDefault="00067F37" w:rsidP="00067F37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>
        <w:rPr>
          <w:rFonts w:ascii="Sylfaen" w:hAnsi="Sylfaen" w:cstheme="majorBidi"/>
          <w:sz w:val="24"/>
          <w:szCs w:val="24"/>
          <w:lang w:val="ka-GE" w:bidi="ar-EG"/>
        </w:rPr>
        <w:t>ასეთი საქციელი როგორც ფითნა, ასევე რწმენაში სიახლის შემოტანაა.</w:t>
      </w:r>
    </w:p>
    <w:p w:rsidR="00067F37" w:rsidRDefault="00067F37" w:rsidP="00067F37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>
        <w:rPr>
          <w:rFonts w:ascii="Sylfaen" w:hAnsi="Sylfaen" w:cstheme="majorBidi"/>
          <w:sz w:val="24"/>
          <w:szCs w:val="24"/>
          <w:lang w:val="ka-GE" w:bidi="ar-EG"/>
        </w:rPr>
        <w:t>ალლაჰის შუამავალი (ს.ა.ს.) ასე ბრძანებს:</w:t>
      </w:r>
    </w:p>
    <w:p w:rsidR="00067F37" w:rsidRPr="00067F37" w:rsidRDefault="00067F37" w:rsidP="00067F37">
      <w:pPr>
        <w:spacing w:before="100" w:beforeAutospacing="1" w:after="100" w:afterAutospacing="1"/>
        <w:jc w:val="center"/>
        <w:rPr>
          <w:rFonts w:ascii="Sylfaen" w:hAnsi="Sylfaen" w:cstheme="majorBidi"/>
          <w:sz w:val="24"/>
          <w:szCs w:val="24"/>
          <w:lang w:val="ka-GE" w:bidi="ar-EG"/>
        </w:rPr>
      </w:pPr>
      <w:r w:rsidRPr="00067F37">
        <w:rPr>
          <w:rFonts w:ascii="HASENAT" w:hAnsi="HASENAT" w:cs="HASENAT"/>
          <w:color w:val="7C691B"/>
          <w:sz w:val="30"/>
          <w:szCs w:val="30"/>
          <w:shd w:val="clear" w:color="auto" w:fill="FFFFFF"/>
          <w:rtl/>
        </w:rPr>
        <w:t>(( مَنْ أَحْدَثَ فِي أَمْرِنَا هَذَا مَا لَيْسَ مِنْهُ فَهُوَ رَدٌّ.))</w:t>
      </w:r>
      <w:r w:rsidRPr="00067F37">
        <w:rPr>
          <w:rFonts w:ascii="Tahoma" w:hAnsi="Tahoma" w:cs="Tahoma"/>
          <w:color w:val="7C691B"/>
          <w:sz w:val="21"/>
          <w:szCs w:val="21"/>
          <w:shd w:val="clear" w:color="auto" w:fill="FFFFFF"/>
          <w:rtl/>
        </w:rPr>
        <w:t xml:space="preserve"> </w:t>
      </w:r>
      <w:r w:rsidRPr="00067F37">
        <w:rPr>
          <w:rFonts w:ascii="Tahoma" w:hAnsi="Tahoma" w:cs="Tahoma"/>
          <w:color w:val="7C691B"/>
          <w:sz w:val="20"/>
          <w:szCs w:val="20"/>
          <w:shd w:val="clear" w:color="auto" w:fill="FFFFFF"/>
          <w:rtl/>
        </w:rPr>
        <w:t>[ متفق عليه ]</w:t>
      </w:r>
    </w:p>
    <w:p w:rsidR="00067F37" w:rsidRDefault="00067F37" w:rsidP="00067F37">
      <w:pPr>
        <w:bidi w:val="0"/>
        <w:spacing w:before="100" w:beforeAutospacing="1" w:after="100" w:afterAutospacing="1"/>
        <w:ind w:firstLine="708"/>
        <w:jc w:val="both"/>
        <w:rPr>
          <w:rFonts w:ascii="Sylfaen" w:hAnsi="Sylfaen" w:cstheme="majorBidi"/>
          <w:sz w:val="24"/>
          <w:szCs w:val="24"/>
          <w:lang w:val="ka-GE" w:bidi="ar-EG"/>
        </w:rPr>
      </w:pPr>
      <w:r w:rsidRPr="00530C16">
        <w:rPr>
          <w:rFonts w:ascii="Sylfaen" w:hAnsi="Sylfaen" w:cstheme="majorBidi"/>
          <w:i/>
          <w:iCs/>
          <w:sz w:val="24"/>
          <w:szCs w:val="24"/>
          <w:lang w:val="ka-GE" w:bidi="ar-EG"/>
        </w:rPr>
        <w:t xml:space="preserve">„ვინც ამ ჩვენს საქმეში (ისლამში) მასში არ არსებული  </w:t>
      </w:r>
      <w:r>
        <w:rPr>
          <w:rFonts w:ascii="Sylfaen" w:hAnsi="Sylfaen" w:cstheme="majorBidi"/>
          <w:sz w:val="24"/>
          <w:szCs w:val="24"/>
          <w:lang w:val="ka-GE" w:bidi="ar-EG"/>
        </w:rPr>
        <w:t xml:space="preserve">(ცხადი ან ფარული, ყურანსა და სუნნეთში არ არსებული) </w:t>
      </w:r>
      <w:r w:rsidRPr="00530C16">
        <w:rPr>
          <w:rFonts w:ascii="Sylfaen" w:hAnsi="Sylfaen" w:cstheme="majorBidi"/>
          <w:i/>
          <w:iCs/>
          <w:sz w:val="24"/>
          <w:szCs w:val="24"/>
          <w:lang w:val="ka-GE" w:bidi="ar-EG"/>
        </w:rPr>
        <w:t>რამე</w:t>
      </w:r>
      <w:r>
        <w:rPr>
          <w:rFonts w:ascii="Sylfaen" w:hAnsi="Sylfaen" w:cstheme="majorBidi"/>
          <w:i/>
          <w:iCs/>
          <w:sz w:val="24"/>
          <w:szCs w:val="24"/>
          <w:lang w:val="ka-GE" w:bidi="ar-EG"/>
        </w:rPr>
        <w:t xml:space="preserve"> </w:t>
      </w:r>
      <w:r w:rsidRPr="00530C16">
        <w:rPr>
          <w:rFonts w:ascii="Sylfaen" w:hAnsi="Sylfaen" w:cstheme="majorBidi"/>
          <w:i/>
          <w:iCs/>
          <w:sz w:val="24"/>
          <w:szCs w:val="24"/>
          <w:lang w:val="ka-GE" w:bidi="ar-EG"/>
        </w:rPr>
        <w:t>გამოიგონოს, ის მიუღებელია.“</w:t>
      </w:r>
      <w:r>
        <w:rPr>
          <w:rFonts w:ascii="Sylfaen" w:hAnsi="Sylfaen" w:cstheme="majorBidi"/>
          <w:sz w:val="24"/>
          <w:szCs w:val="24"/>
          <w:lang w:val="ka-GE" w:bidi="ar-EG"/>
        </w:rPr>
        <w:t xml:space="preserve"> </w:t>
      </w:r>
      <w:r w:rsidRPr="00530C16">
        <w:rPr>
          <w:rFonts w:ascii="Sylfaen" w:hAnsi="Sylfaen" w:cstheme="majorBidi"/>
          <w:sz w:val="20"/>
          <w:szCs w:val="20"/>
          <w:lang w:val="ka-GE" w:bidi="ar-EG"/>
        </w:rPr>
        <w:t>(ბუხარი, ჰ.ნ. 2697; მუსლიმ, ჰ.ნ. 1718.)</w:t>
      </w:r>
    </w:p>
    <w:p w:rsidR="00AA44A9" w:rsidRPr="00023A80" w:rsidRDefault="00737F48" w:rsidP="00737F48">
      <w:pPr>
        <w:bidi w:val="0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tr-TR" w:eastAsia="tr-TR"/>
        </w:rPr>
      </w:pPr>
      <w:r>
        <w:rPr>
          <w:rFonts w:ascii="Sylfaen" w:hAnsi="Sylfaen" w:cstheme="majorBidi"/>
          <w:sz w:val="24"/>
          <w:szCs w:val="24"/>
          <w:lang w:val="ka-GE" w:bidi="ar-EG"/>
        </w:rPr>
        <w:t>იგივენაირად თავიანთ დღესასწაულებზე ებრაელებსა და ქრისტიანებზე საჩუქრის ჩუქება</w:t>
      </w:r>
      <w:r w:rsidR="00AB1842">
        <w:rPr>
          <w:rFonts w:ascii="Sylfaen" w:hAnsi="Sylfaen" w:cstheme="majorBidi"/>
          <w:sz w:val="24"/>
          <w:szCs w:val="24"/>
          <w:lang w:val="ka-GE" w:bidi="ar-EG"/>
        </w:rPr>
        <w:t>ც</w:t>
      </w:r>
      <w:r>
        <w:rPr>
          <w:rFonts w:ascii="Sylfaen" w:hAnsi="Sylfaen" w:cstheme="majorBidi"/>
          <w:sz w:val="24"/>
          <w:szCs w:val="24"/>
          <w:lang w:val="ka-GE" w:bidi="ar-EG"/>
        </w:rPr>
        <w:t xml:space="preserve"> არ შეიძლება. </w:t>
      </w:r>
      <w:r w:rsidRPr="00737F48">
        <w:rPr>
          <w:rFonts w:ascii="Sylfaen" w:hAnsi="Sylfaen" w:cstheme="majorBidi"/>
          <w:sz w:val="20"/>
          <w:szCs w:val="20"/>
          <w:lang w:val="ka-GE" w:bidi="ar-EG"/>
        </w:rPr>
        <w:t>(ისლამის მეცნიერების კვლევისა და მუდმივი ფეთვას კომისია, ტ. 22, გვ. 398.)</w:t>
      </w:r>
      <w:r w:rsidR="000A6307" w:rsidRPr="006A5AA9">
        <w:rPr>
          <w:rFonts w:asciiTheme="majorBidi" w:hAnsiTheme="majorBidi" w:cstheme="majorBidi"/>
          <w:sz w:val="24"/>
          <w:szCs w:val="24"/>
          <w:lang w:bidi="ar-EG"/>
        </w:rPr>
        <w:br w:type="page"/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bidi="ug-CN"/>
        </w:rPr>
        <w:drawing>
          <wp:anchor distT="0" distB="0" distL="114300" distR="114300" simplePos="0" relativeHeight="251663360" behindDoc="1" locked="0" layoutInCell="1" allowOverlap="1" wp14:anchorId="2C0ACAF7" wp14:editId="3519360E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5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DB" w:rsidRDefault="002476DB" w:rsidP="00E32771">
      <w:pPr>
        <w:spacing w:after="0" w:line="240" w:lineRule="auto"/>
      </w:pPr>
      <w:r>
        <w:separator/>
      </w:r>
    </w:p>
  </w:endnote>
  <w:endnote w:type="continuationSeparator" w:id="0">
    <w:p w:rsidR="002476DB" w:rsidRDefault="002476D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1" w:fontKey="{C5093F00-A9B7-4BB0-B63E-72F25678EAAB}"/>
    <w:embedBold r:id="rId2" w:fontKey="{E509A410-54E7-4839-8C6C-1D1261083A71}"/>
    <w:embedItalic r:id="rId3" w:fontKey="{7340FDEF-360E-4511-8791-458E38F89CF4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4" w:fontKey="{473A939C-7F59-4D69-B494-1C34AA1C791C}"/>
    <w:embedBold r:id="rId5" w:fontKey="{F47B6CBD-D0E4-4FF0-BBBA-B87861B82466}"/>
    <w:embedItalic r:id="rId6" w:fontKey="{3D747DA0-F46E-4742-8022-A74DD5724DEC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7" w:fontKey="{3FC9BD96-8DC5-47DC-A22C-6FD283967498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8" w:fontKey="{21A3704E-2EAA-4475-B774-3B821146698E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9" w:fontKey="{CC757124-50B6-4450-9DB9-3D064AFA873A}"/>
    <w:embedBold r:id="rId10" w:fontKey="{D1BFCF3B-8CA3-4F60-A740-04C1F6F8DD2C}"/>
    <w:embedItalic r:id="rId11" w:fontKey="{4D3A8660-9588-4621-8C87-2FF51564316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939D9EDF-8719-4599-A09C-1E72414505C4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3" w:fontKey="{32FBCCBA-D2B8-4B5D-A401-FB8BE3DEB38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4" w:fontKey="{8ECDC125-C193-4748-A889-DDC8D0C8881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D86BECD0-B4BE-43A9-BC1F-C6A98CE59EA1}"/>
    <w:embedBold r:id="rId16" w:fontKey="{FE4E9D6D-311B-49E0-AF89-A41E3C074F7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F0109278-36AB-4D55-963A-D3A03EE77F19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8" w:fontKey="{D48C1F41-6C13-44CC-B306-FD31867B6915}"/>
  </w:font>
  <w:font w:name="HASENAT">
    <w:charset w:val="00"/>
    <w:family w:val="auto"/>
    <w:pitch w:val="variable"/>
    <w:sig w:usb0="80002003" w:usb1="00000000" w:usb2="00000000" w:usb3="00000000" w:csb0="00000041" w:csb1="00000000"/>
    <w:embedRegular r:id="rId19" w:fontKey="{4D80E33F-7132-42E7-95CF-C9BED79AD872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0" w:fontKey="{8FE43181-C2F0-4897-AF3E-6F583AF7B66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6E75CD36-1749-48AA-8C78-6FCF185A51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group w14:anchorId="62282E72" id="Group 42" o:spid="_x0000_s1026" style="position:absolute;margin-left:-62.8pt;margin-top:-16.1pt;width:573.25pt;height:25.25pt;z-index:251655680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4A9" w:rsidRPr="00AA44A9" w:rsidRDefault="00AA44A9">
    <w:pPr>
      <w:pStyle w:val="Footer"/>
      <w:rPr>
        <w:lang w:val="tr-TR"/>
      </w:rPr>
    </w:pPr>
    <w:r>
      <w:rPr>
        <w:lang w:val="tr-TR"/>
      </w:rPr>
      <w:t>www.islamhouse.com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DB" w:rsidRDefault="002476DB" w:rsidP="00E32771">
      <w:pPr>
        <w:spacing w:after="0" w:line="240" w:lineRule="auto"/>
      </w:pPr>
      <w:r>
        <w:separator/>
      </w:r>
    </w:p>
  </w:footnote>
  <w:footnote w:type="continuationSeparator" w:id="0">
    <w:p w:rsidR="002476DB" w:rsidRDefault="002476D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-183515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0" y="58793"/>
                          <a:ext cx="3547065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D02D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4.45pt;width:544.3pt;height:35.95pt;z-index:25166489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MyyA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547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D02D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  <w:lang w:bidi="ug-CN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group w14:anchorId="19399779" id="Group 19" o:spid="_x0000_s1026" style="position:absolute;margin-left:0;margin-top:-35.5pt;width:596.25pt;height:842.1pt;z-index:25166182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  <w:lang w:bidi="ug-CN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670C5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670C5E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group w14:anchorId="6516AE9E" id="Group 6" o:spid="_x0000_s1031" style="position:absolute;left:0;text-align:left;margin-left:-64.95pt;margin-top:-7.5pt;width:561.3pt;height:29pt;z-index:251652608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D85A5F" w:rsidRPr="00943955" w:rsidRDefault="000A6307" w:rsidP="00670C5E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670C5E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  <w:lang w:bidi="ug-CN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group w14:anchorId="243D4AC0" id="Group 18" o:spid="_x0000_s1026" style="position:absolute;margin-left:0;margin-top:-35.45pt;width:595.15pt;height:841.85pt;z-index:25165875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  <w:lang w:bidi="ug-CN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group w14:anchorId="7C02463A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56246"/>
    <w:multiLevelType w:val="hybridMultilevel"/>
    <w:tmpl w:val="FB081604"/>
    <w:lvl w:ilvl="0" w:tplc="8682D3FC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503E"/>
    <w:rsid w:val="0000656E"/>
    <w:rsid w:val="00014A18"/>
    <w:rsid w:val="00015687"/>
    <w:rsid w:val="00023A80"/>
    <w:rsid w:val="00054A51"/>
    <w:rsid w:val="00067F37"/>
    <w:rsid w:val="00095597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137F"/>
    <w:rsid w:val="00187D3B"/>
    <w:rsid w:val="001A0D79"/>
    <w:rsid w:val="001A1F27"/>
    <w:rsid w:val="001B09E4"/>
    <w:rsid w:val="001D5361"/>
    <w:rsid w:val="001F14F0"/>
    <w:rsid w:val="001F4E86"/>
    <w:rsid w:val="002219E3"/>
    <w:rsid w:val="0023307B"/>
    <w:rsid w:val="00235692"/>
    <w:rsid w:val="002476DB"/>
    <w:rsid w:val="002658A1"/>
    <w:rsid w:val="00267C61"/>
    <w:rsid w:val="00270AE8"/>
    <w:rsid w:val="00285CF8"/>
    <w:rsid w:val="00297315"/>
    <w:rsid w:val="002A2F46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73B04"/>
    <w:rsid w:val="003947B2"/>
    <w:rsid w:val="00395C53"/>
    <w:rsid w:val="003A526E"/>
    <w:rsid w:val="003E1AC6"/>
    <w:rsid w:val="00430D0B"/>
    <w:rsid w:val="00434B4A"/>
    <w:rsid w:val="00437EF4"/>
    <w:rsid w:val="00447B55"/>
    <w:rsid w:val="00451428"/>
    <w:rsid w:val="004554F2"/>
    <w:rsid w:val="00477478"/>
    <w:rsid w:val="004B4BC4"/>
    <w:rsid w:val="004B5BEF"/>
    <w:rsid w:val="004C1156"/>
    <w:rsid w:val="004E2AD6"/>
    <w:rsid w:val="004E2DC3"/>
    <w:rsid w:val="004E38A0"/>
    <w:rsid w:val="004E78EF"/>
    <w:rsid w:val="004F6F83"/>
    <w:rsid w:val="00507AEF"/>
    <w:rsid w:val="005172B7"/>
    <w:rsid w:val="00536D3B"/>
    <w:rsid w:val="005666DC"/>
    <w:rsid w:val="00575281"/>
    <w:rsid w:val="0058544F"/>
    <w:rsid w:val="005A2707"/>
    <w:rsid w:val="005B14E2"/>
    <w:rsid w:val="005B29F5"/>
    <w:rsid w:val="005B5DC4"/>
    <w:rsid w:val="00604920"/>
    <w:rsid w:val="00612832"/>
    <w:rsid w:val="00631E7F"/>
    <w:rsid w:val="00632FB4"/>
    <w:rsid w:val="00662A2B"/>
    <w:rsid w:val="00670C5E"/>
    <w:rsid w:val="00677AE4"/>
    <w:rsid w:val="0069533C"/>
    <w:rsid w:val="006A5AA9"/>
    <w:rsid w:val="006A6C91"/>
    <w:rsid w:val="006C1068"/>
    <w:rsid w:val="006D0A22"/>
    <w:rsid w:val="006E0420"/>
    <w:rsid w:val="006F4219"/>
    <w:rsid w:val="00717627"/>
    <w:rsid w:val="00717FAE"/>
    <w:rsid w:val="00737F48"/>
    <w:rsid w:val="00770B0C"/>
    <w:rsid w:val="0077162A"/>
    <w:rsid w:val="007C1387"/>
    <w:rsid w:val="007C7CB3"/>
    <w:rsid w:val="007D1181"/>
    <w:rsid w:val="007E5889"/>
    <w:rsid w:val="007E70EB"/>
    <w:rsid w:val="00814452"/>
    <w:rsid w:val="00820EAD"/>
    <w:rsid w:val="008210B3"/>
    <w:rsid w:val="00825D0B"/>
    <w:rsid w:val="00853076"/>
    <w:rsid w:val="00855E30"/>
    <w:rsid w:val="00862762"/>
    <w:rsid w:val="00870DC1"/>
    <w:rsid w:val="00886E4E"/>
    <w:rsid w:val="008A5781"/>
    <w:rsid w:val="008A6BEA"/>
    <w:rsid w:val="008B3703"/>
    <w:rsid w:val="008B5743"/>
    <w:rsid w:val="008B668D"/>
    <w:rsid w:val="008C2582"/>
    <w:rsid w:val="008C5507"/>
    <w:rsid w:val="008D70C8"/>
    <w:rsid w:val="008E2038"/>
    <w:rsid w:val="00912D68"/>
    <w:rsid w:val="00932F1D"/>
    <w:rsid w:val="00943955"/>
    <w:rsid w:val="00944C90"/>
    <w:rsid w:val="0094547A"/>
    <w:rsid w:val="009967F9"/>
    <w:rsid w:val="00A03054"/>
    <w:rsid w:val="00A052E1"/>
    <w:rsid w:val="00A61E5C"/>
    <w:rsid w:val="00A65935"/>
    <w:rsid w:val="00AA44A9"/>
    <w:rsid w:val="00AB1842"/>
    <w:rsid w:val="00AD0A6F"/>
    <w:rsid w:val="00AD2A33"/>
    <w:rsid w:val="00AF419C"/>
    <w:rsid w:val="00B3510F"/>
    <w:rsid w:val="00B50A3A"/>
    <w:rsid w:val="00B51960"/>
    <w:rsid w:val="00B572EF"/>
    <w:rsid w:val="00B71881"/>
    <w:rsid w:val="00B820AA"/>
    <w:rsid w:val="00B867C5"/>
    <w:rsid w:val="00B962D1"/>
    <w:rsid w:val="00BA456F"/>
    <w:rsid w:val="00BD0F72"/>
    <w:rsid w:val="00BD190F"/>
    <w:rsid w:val="00BD5BB9"/>
    <w:rsid w:val="00BE3A50"/>
    <w:rsid w:val="00BF04A9"/>
    <w:rsid w:val="00C022F8"/>
    <w:rsid w:val="00C03201"/>
    <w:rsid w:val="00C21104"/>
    <w:rsid w:val="00C37C22"/>
    <w:rsid w:val="00C45A48"/>
    <w:rsid w:val="00C50098"/>
    <w:rsid w:val="00C72BD4"/>
    <w:rsid w:val="00C90E54"/>
    <w:rsid w:val="00CD4735"/>
    <w:rsid w:val="00D02F6A"/>
    <w:rsid w:val="00D272A0"/>
    <w:rsid w:val="00D46176"/>
    <w:rsid w:val="00D61EFA"/>
    <w:rsid w:val="00D7109D"/>
    <w:rsid w:val="00D85A5F"/>
    <w:rsid w:val="00DB48B2"/>
    <w:rsid w:val="00DC6A8E"/>
    <w:rsid w:val="00DF7E4B"/>
    <w:rsid w:val="00E026E0"/>
    <w:rsid w:val="00E0449C"/>
    <w:rsid w:val="00E210FF"/>
    <w:rsid w:val="00E25D4B"/>
    <w:rsid w:val="00E32771"/>
    <w:rsid w:val="00E40346"/>
    <w:rsid w:val="00E65ECA"/>
    <w:rsid w:val="00E942BB"/>
    <w:rsid w:val="00E96A90"/>
    <w:rsid w:val="00EB6A67"/>
    <w:rsid w:val="00EC1C20"/>
    <w:rsid w:val="00ED02DD"/>
    <w:rsid w:val="00EF04E8"/>
    <w:rsid w:val="00EF6423"/>
    <w:rsid w:val="00F11B8A"/>
    <w:rsid w:val="00F14FCB"/>
    <w:rsid w:val="00F2420A"/>
    <w:rsid w:val="00F25412"/>
    <w:rsid w:val="00F3173B"/>
    <w:rsid w:val="00F4539F"/>
    <w:rsid w:val="00F80820"/>
    <w:rsid w:val="00F860D0"/>
    <w:rsid w:val="00F864DD"/>
    <w:rsid w:val="00FD706F"/>
    <w:rsid w:val="00FE0D30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E4B4A0-C62F-4836-AE8F-A1733E34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Hyperlink">
    <w:name w:val="Hyperlink"/>
    <w:basedOn w:val="DefaultParagraphFont"/>
    <w:uiPriority w:val="99"/>
    <w:unhideWhenUsed/>
    <w:rsid w:val="00E4034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2F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2F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2F46"/>
    <w:rPr>
      <w:vertAlign w:val="superscript"/>
    </w:rPr>
  </w:style>
  <w:style w:type="character" w:customStyle="1" w:styleId="textexposedshow">
    <w:name w:val="text_exposed_show"/>
    <w:basedOn w:val="DefaultParagraphFont"/>
    <w:rsid w:val="004F6F83"/>
  </w:style>
  <w:style w:type="paragraph" w:styleId="ListParagraph">
    <w:name w:val="List Paragraph"/>
    <w:basedOn w:val="Normal"/>
    <w:uiPriority w:val="34"/>
    <w:qFormat/>
    <w:rsid w:val="004F6F83"/>
    <w:pPr>
      <w:ind w:left="720"/>
      <w:contextualSpacing/>
    </w:pPr>
  </w:style>
  <w:style w:type="paragraph" w:styleId="BodyText3">
    <w:name w:val="Body Text 3"/>
    <w:basedOn w:val="Normal"/>
    <w:link w:val="BodyText3Char"/>
    <w:rsid w:val="00B5196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1960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023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932A-01AC-464F-A456-62835588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1720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ქაფირების დღესასწაულისთვის მომზადებული საჭმელების ჭამა არშეიძლება</dc:title>
  <dc:subject>ქაფირების დღესასწაულისთვის მომზადებული საჭმელების ჭამა არშეიძლება</dc:subject>
  <dc:creator>მუჰამმედ სალიჰ ალ-მუნაჯჯიდ</dc:creator>
  <cp:keywords>ქაფირების დღესასწაულისთვის მომზადებული საჭმელების ჭამა არშეიძლება</cp:keywords>
  <dc:description>ქაფირების დღესასწაულისთვის მომზადებული საჭმელების ჭამა არშეიძლება</dc:description>
  <cp:lastModifiedBy>Mahmoud</cp:lastModifiedBy>
  <cp:revision>6</cp:revision>
  <cp:lastPrinted>2015-03-07T18:24:00Z</cp:lastPrinted>
  <dcterms:created xsi:type="dcterms:W3CDTF">2016-05-04T18:18:00Z</dcterms:created>
  <dcterms:modified xsi:type="dcterms:W3CDTF">2016-12-10T18:55:00Z</dcterms:modified>
  <cp:category/>
</cp:coreProperties>
</file>