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930" w:rsidRPr="00CD0FA1" w:rsidRDefault="00AC6930" w:rsidP="00AC6930">
      <w:pPr>
        <w:jc w:val="center"/>
        <w:rPr>
          <w:rFonts w:ascii="Times New Roman" w:hAnsi="Times New Roman" w:cs="Times New Roman"/>
          <w:sz w:val="60"/>
          <w:szCs w:val="60"/>
          <w:rtl/>
          <w:lang w:bidi="ar-EG"/>
        </w:rPr>
      </w:pPr>
    </w:p>
    <w:p w:rsidR="00AC6930" w:rsidRPr="00CD0FA1" w:rsidRDefault="00AC6930" w:rsidP="00AC6930">
      <w:pPr>
        <w:jc w:val="center"/>
        <w:rPr>
          <w:rFonts w:ascii="Times New Roman" w:hAnsi="Times New Roman" w:cs="Times New Roman"/>
          <w:color w:val="006666"/>
          <w:sz w:val="48"/>
          <w:szCs w:val="48"/>
          <w:lang w:bidi="ar-EG"/>
        </w:rPr>
      </w:pPr>
    </w:p>
    <w:p w:rsidR="00AC6930" w:rsidRPr="00E6229F" w:rsidRDefault="00AC6930" w:rsidP="00AC6930">
      <w:pPr>
        <w:jc w:val="center"/>
        <w:rPr>
          <w:rFonts w:ascii="Times New Roman" w:hAnsi="Times New Roman" w:cs="Times New Roman"/>
          <w:color w:val="205B83"/>
          <w:sz w:val="72"/>
          <w:szCs w:val="72"/>
          <w:lang w:val="kk-KZ" w:bidi="ar-EG"/>
        </w:rPr>
      </w:pPr>
      <w:r w:rsidRPr="00AC6930">
        <w:rPr>
          <w:rFonts w:ascii="Times New Roman" w:hAnsi="Times New Roman" w:cs="Times New Roman"/>
          <w:color w:val="205B83"/>
          <w:sz w:val="72"/>
          <w:szCs w:val="72"/>
          <w:lang w:val="kk-KZ" w:bidi="ar-EG"/>
        </w:rPr>
        <w:t>Рамазан айындағы мустахаб (қосымша сауапты) істер</w:t>
      </w:r>
    </w:p>
    <w:p w:rsidR="00AC6930" w:rsidRPr="00CD0FA1" w:rsidRDefault="00AC6930" w:rsidP="00AC6930">
      <w:pPr>
        <w:spacing w:line="240" w:lineRule="auto"/>
        <w:jc w:val="center"/>
        <w:rPr>
          <w:rFonts w:ascii="Times New Roman" w:hAnsi="Times New Roman" w:cs="Times New Roman"/>
          <w:color w:val="595959" w:themeColor="text1" w:themeTint="A6"/>
          <w:sz w:val="28"/>
          <w:szCs w:val="28"/>
          <w:lang w:bidi="ar-EG"/>
        </w:rPr>
      </w:pPr>
    </w:p>
    <w:p w:rsidR="00AC6930" w:rsidRPr="00E6229F" w:rsidRDefault="00AC6930" w:rsidP="00AC6930">
      <w:pPr>
        <w:spacing w:after="0" w:line="240" w:lineRule="auto"/>
        <w:ind w:firstLine="113"/>
        <w:jc w:val="center"/>
        <w:rPr>
          <w:rFonts w:ascii="Times New Roman" w:hAnsi="Times New Roman" w:cs="KFGQPC Uthman Taha Naskh"/>
          <w:sz w:val="40"/>
          <w:szCs w:val="40"/>
          <w:rtl/>
          <w:lang w:val="en-GB"/>
        </w:rPr>
      </w:pPr>
      <w:r>
        <w:rPr>
          <w:rFonts w:ascii="Times New Roman" w:hAnsi="Times New Roman" w:cs="KFGQPC Uthman Taha Naskh" w:hint="cs"/>
          <w:sz w:val="40"/>
          <w:szCs w:val="40"/>
          <w:rtl/>
          <w:lang w:bidi="ar-EG"/>
        </w:rPr>
        <w:t>مستحبات شهر رمضان</w:t>
      </w:r>
    </w:p>
    <w:p w:rsidR="00AC6930" w:rsidRPr="0073613D" w:rsidRDefault="00AC6930" w:rsidP="00AC6930">
      <w:pPr>
        <w:spacing w:after="0" w:line="240" w:lineRule="auto"/>
        <w:ind w:firstLine="113"/>
        <w:jc w:val="center"/>
        <w:rPr>
          <w:rFonts w:ascii="Times New Roman" w:hAnsi="Times New Roman" w:cs="KFGQPC Uthman Taha Naskh"/>
          <w:sz w:val="16"/>
          <w:szCs w:val="16"/>
          <w:rtl/>
          <w:lang w:bidi="ar-EG"/>
        </w:rPr>
      </w:pPr>
    </w:p>
    <w:p w:rsidR="00AC6930" w:rsidRPr="00CB450C" w:rsidRDefault="00CB450C" w:rsidP="0025419B">
      <w:pPr>
        <w:spacing w:after="0" w:line="240" w:lineRule="auto"/>
        <w:ind w:firstLine="113"/>
        <w:jc w:val="center"/>
        <w:rPr>
          <w:rFonts w:asciiTheme="majorBidi" w:hAnsiTheme="majorBidi" w:cs="KFGQPC Uthman Taha Naskh"/>
          <w:color w:val="205B83"/>
          <w:sz w:val="28"/>
          <w:szCs w:val="28"/>
          <w:rtl/>
          <w:lang w:val="en-US"/>
        </w:rPr>
      </w:pPr>
      <w:r>
        <w:rPr>
          <w:rFonts w:asciiTheme="majorBidi" w:hAnsiTheme="majorBidi" w:cs="KFGQPC Uthman Taha Naskh"/>
          <w:color w:val="808080" w:themeColor="background1" w:themeShade="80"/>
          <w:sz w:val="28"/>
          <w:szCs w:val="28"/>
          <w:lang w:val="en-US" w:bidi="ar-EG"/>
        </w:rPr>
        <w:t xml:space="preserve">&lt; </w:t>
      </w:r>
      <w:r w:rsidR="00AC6930">
        <w:rPr>
          <w:rFonts w:asciiTheme="majorBidi" w:hAnsiTheme="majorBidi" w:cs="KFGQPC Uthman Taha Naskh"/>
          <w:color w:val="808080" w:themeColor="background1" w:themeShade="80"/>
          <w:sz w:val="28"/>
          <w:szCs w:val="28"/>
          <w:lang w:val="kk-KZ" w:bidi="ar-EG"/>
        </w:rPr>
        <w:t xml:space="preserve">Қазақ тілі – </w:t>
      </w:r>
      <w:r w:rsidR="0025419B">
        <w:rPr>
          <w:rFonts w:asciiTheme="majorBidi" w:hAnsiTheme="majorBidi" w:cs="KFGQPC Uthman Taha Naskh"/>
          <w:color w:val="808080" w:themeColor="background1" w:themeShade="80"/>
          <w:sz w:val="28"/>
          <w:szCs w:val="28"/>
          <w:lang w:val="en-US"/>
        </w:rPr>
        <w:t>K</w:t>
      </w:r>
      <w:bookmarkStart w:id="0" w:name="_GoBack"/>
      <w:bookmarkEnd w:id="0"/>
      <w:r w:rsidR="00AC6930">
        <w:rPr>
          <w:rFonts w:asciiTheme="majorBidi" w:hAnsiTheme="majorBidi" w:cs="KFGQPC Uthman Taha Naskh"/>
          <w:color w:val="808080" w:themeColor="background1" w:themeShade="80"/>
          <w:sz w:val="28"/>
          <w:szCs w:val="28"/>
          <w:lang w:val="en-US"/>
        </w:rPr>
        <w:t xml:space="preserve">azakh – </w:t>
      </w:r>
      <w:r w:rsidR="00AC6930">
        <w:rPr>
          <w:rFonts w:asciiTheme="majorBidi" w:hAnsiTheme="majorBidi" w:cs="KFGQPC Uthman Taha Naskh" w:hint="cs"/>
          <w:color w:val="808080" w:themeColor="background1" w:themeShade="80"/>
          <w:sz w:val="28"/>
          <w:szCs w:val="28"/>
          <w:rtl/>
        </w:rPr>
        <w:t xml:space="preserve">كازاخي </w:t>
      </w:r>
      <w:r>
        <w:rPr>
          <w:rFonts w:asciiTheme="majorBidi" w:hAnsiTheme="majorBidi" w:cs="KFGQPC Uthman Taha Naskh"/>
          <w:color w:val="808080" w:themeColor="background1" w:themeShade="80"/>
          <w:sz w:val="28"/>
          <w:szCs w:val="28"/>
          <w:lang w:val="en-US"/>
        </w:rPr>
        <w:t xml:space="preserve"> &gt;</w:t>
      </w:r>
    </w:p>
    <w:p w:rsidR="00AC6930" w:rsidRPr="00CD0FA1" w:rsidRDefault="00AC6930" w:rsidP="00AC6930">
      <w:pPr>
        <w:jc w:val="center"/>
        <w:rPr>
          <w:rFonts w:ascii="Times New Roman" w:hAnsi="Times New Roman" w:cs="Times New Roman"/>
          <w:color w:val="5EA1A5"/>
          <w:sz w:val="12"/>
          <w:szCs w:val="12"/>
        </w:rPr>
      </w:pPr>
    </w:p>
    <w:p w:rsidR="00AC6930" w:rsidRPr="00CD0FA1" w:rsidRDefault="00AC6930" w:rsidP="00AC6930">
      <w:pPr>
        <w:tabs>
          <w:tab w:val="left" w:pos="753"/>
          <w:tab w:val="center" w:pos="3968"/>
        </w:tabs>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lang w:val="en-US" w:eastAsia="en-US"/>
        </w:rPr>
        <w:drawing>
          <wp:anchor distT="0" distB="0" distL="114300" distR="114300" simplePos="0" relativeHeight="251660288" behindDoc="0" locked="0" layoutInCell="1" allowOverlap="1">
            <wp:simplePos x="0" y="0"/>
            <wp:positionH relativeFrom="margin">
              <wp:posOffset>1256580</wp:posOffset>
            </wp:positionH>
            <wp:positionV relativeFrom="paragraph">
              <wp:posOffset>156902</wp:posOffset>
            </wp:positionV>
            <wp:extent cx="3253105" cy="473075"/>
            <wp:effectExtent l="0" t="0" r="0" b="0"/>
            <wp:wrapNone/>
            <wp:docPr id="1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Pr="00CD0FA1">
        <w:rPr>
          <w:rFonts w:ascii="Times New Roman" w:hAnsi="Times New Roman" w:cs="Times New Roman"/>
          <w:color w:val="5EA1A5"/>
          <w:sz w:val="100"/>
          <w:szCs w:val="100"/>
          <w:lang w:bidi="ar-EG"/>
        </w:rPr>
        <w:tab/>
      </w:r>
      <w:r w:rsidRPr="00CD0FA1">
        <w:rPr>
          <w:rFonts w:ascii="Times New Roman" w:hAnsi="Times New Roman" w:cs="Times New Roman"/>
          <w:color w:val="5EA1A5"/>
          <w:sz w:val="160"/>
          <w:szCs w:val="160"/>
          <w:lang w:bidi="ar-EG"/>
        </w:rPr>
        <w:tab/>
      </w:r>
    </w:p>
    <w:p w:rsidR="00AC6930" w:rsidRPr="00AC6930" w:rsidRDefault="00AC6930" w:rsidP="00AC6930">
      <w:pPr>
        <w:spacing w:after="0" w:line="240" w:lineRule="auto"/>
        <w:ind w:firstLine="113"/>
        <w:jc w:val="center"/>
        <w:rPr>
          <w:rFonts w:ascii="Times New Roman" w:hAnsi="Times New Roman" w:cs="Times New Roman"/>
          <w:color w:val="006666"/>
          <w:sz w:val="48"/>
          <w:szCs w:val="48"/>
          <w:lang w:val="kk-KZ" w:bidi="ar-EG"/>
        </w:rPr>
      </w:pPr>
      <w:r>
        <w:rPr>
          <w:rFonts w:ascii="Times New Roman" w:hAnsi="Times New Roman" w:cs="Times New Roman"/>
          <w:color w:val="006666"/>
          <w:sz w:val="48"/>
          <w:szCs w:val="48"/>
          <w:lang w:val="en-US" w:bidi="ar-EG"/>
        </w:rPr>
        <w:t xml:space="preserve">Islamic.kz </w:t>
      </w:r>
      <w:r>
        <w:rPr>
          <w:rFonts w:ascii="Times New Roman" w:hAnsi="Times New Roman" w:cs="Times New Roman"/>
          <w:color w:val="006666"/>
          <w:sz w:val="48"/>
          <w:szCs w:val="48"/>
          <w:lang w:val="kk-KZ" w:bidi="ar-EG"/>
        </w:rPr>
        <w:t>сайтынан</w:t>
      </w:r>
    </w:p>
    <w:p w:rsidR="00AC6930" w:rsidRPr="007D662F" w:rsidRDefault="00AC6930" w:rsidP="00AC6930">
      <w:pPr>
        <w:jc w:val="center"/>
        <w:rPr>
          <w:rFonts w:ascii="Times New Roman" w:hAnsi="Times New Roman" w:cs="Times New Roman"/>
          <w:color w:val="205B83"/>
          <w:sz w:val="20"/>
          <w:szCs w:val="20"/>
          <w:lang w:bidi="ar-EG"/>
        </w:rPr>
      </w:pPr>
    </w:p>
    <w:p w:rsidR="00AC6930" w:rsidRPr="00AC6930" w:rsidRDefault="00AC6930" w:rsidP="00AC6930">
      <w:pPr>
        <w:spacing w:after="0" w:line="240" w:lineRule="auto"/>
        <w:ind w:firstLine="113"/>
        <w:jc w:val="center"/>
        <w:rPr>
          <w:rFonts w:ascii="Times New Roman" w:hAnsi="Times New Roman" w:cs="KFGQPC Uthman Taha Naskh"/>
          <w:sz w:val="36"/>
          <w:szCs w:val="36"/>
          <w:lang w:val="en-US"/>
        </w:rPr>
      </w:pPr>
      <w:r>
        <w:rPr>
          <w:rFonts w:ascii="Times New Roman" w:hAnsi="Times New Roman" w:cs="KFGQPC Uthman Taha Naskh"/>
          <w:sz w:val="36"/>
          <w:szCs w:val="36"/>
          <w:lang w:val="en-US"/>
        </w:rPr>
        <w:t xml:space="preserve">Islamic.kz </w:t>
      </w:r>
      <w:r>
        <w:rPr>
          <w:rFonts w:ascii="Times New Roman" w:hAnsi="Times New Roman" w:cs="KFGQPC Uthman Taha Naskh" w:hint="cs"/>
          <w:sz w:val="36"/>
          <w:szCs w:val="36"/>
          <w:rtl/>
        </w:rPr>
        <w:t>من الموقع</w:t>
      </w:r>
    </w:p>
    <w:p w:rsidR="00AC6930" w:rsidRPr="00CD0FA1" w:rsidRDefault="00AC6930" w:rsidP="00AC6930">
      <w:pPr>
        <w:jc w:val="center"/>
        <w:rPr>
          <w:rFonts w:ascii="Times New Roman" w:hAnsi="Times New Roman" w:cs="Times New Roman"/>
          <w:color w:val="006666"/>
          <w:sz w:val="6"/>
          <w:szCs w:val="6"/>
          <w:lang w:bidi="ar-EG"/>
        </w:rPr>
      </w:pPr>
    </w:p>
    <w:p w:rsidR="00AC6930" w:rsidRPr="00CD0FA1" w:rsidRDefault="00AC6930" w:rsidP="00AC6930">
      <w:pPr>
        <w:jc w:val="center"/>
        <w:rPr>
          <w:rFonts w:ascii="Times New Roman" w:hAnsi="Times New Roman" w:cs="Times New Roman"/>
          <w:color w:val="7F7F7F" w:themeColor="text1" w:themeTint="80"/>
          <w:sz w:val="12"/>
          <w:szCs w:val="12"/>
          <w:lang w:bidi="ar-EG"/>
        </w:rPr>
      </w:pPr>
    </w:p>
    <w:p w:rsidR="00AC6930" w:rsidRPr="00CD0FA1" w:rsidRDefault="00AC6930" w:rsidP="00AC6930">
      <w:pPr>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AC6930" w:rsidRPr="00CD0FA1" w:rsidRDefault="00AC6930" w:rsidP="00AC6930">
      <w:pPr>
        <w:jc w:val="center"/>
        <w:rPr>
          <w:rFonts w:ascii="Times New Roman" w:hAnsi="Times New Roman" w:cs="Times New Roman"/>
          <w:color w:val="006666"/>
          <w:sz w:val="6"/>
          <w:szCs w:val="6"/>
          <w:lang w:bidi="ar-EG"/>
        </w:rPr>
      </w:pPr>
    </w:p>
    <w:p w:rsidR="00AC6930" w:rsidRPr="00CD0FA1" w:rsidRDefault="00AC6930" w:rsidP="00AC6930">
      <w:pPr>
        <w:jc w:val="center"/>
        <w:rPr>
          <w:rFonts w:ascii="Times New Roman" w:hAnsi="Times New Roman" w:cs="Times New Roman"/>
          <w:color w:val="595959" w:themeColor="text1" w:themeTint="A6"/>
          <w:sz w:val="36"/>
          <w:szCs w:val="36"/>
          <w:rtl/>
          <w:lang w:bidi="ar-EG"/>
        </w:rPr>
      </w:pPr>
    </w:p>
    <w:p w:rsidR="00AC6930" w:rsidRDefault="00AC6930" w:rsidP="00AC6930">
      <w:pPr>
        <w:jc w:val="center"/>
        <w:rPr>
          <w:rFonts w:ascii="Times New Roman" w:hAnsi="Times New Roman" w:cs="Times New Roman"/>
          <w:color w:val="006666"/>
          <w:sz w:val="32"/>
          <w:szCs w:val="32"/>
          <w:lang w:bidi="ar-EG"/>
        </w:rPr>
      </w:pPr>
    </w:p>
    <w:p w:rsidR="00AC6930" w:rsidRPr="00CD0FA1" w:rsidRDefault="00AC6930" w:rsidP="00AC6930">
      <w:pPr>
        <w:jc w:val="center"/>
        <w:rPr>
          <w:rFonts w:ascii="Times New Roman" w:hAnsi="Times New Roman" w:cs="Times New Roman"/>
          <w:color w:val="006666"/>
          <w:sz w:val="32"/>
          <w:szCs w:val="32"/>
          <w:lang w:bidi="ar-EG"/>
        </w:rPr>
      </w:pPr>
    </w:p>
    <w:p w:rsidR="00AC6930" w:rsidRPr="003064F5" w:rsidRDefault="00AC6930" w:rsidP="00AC6930">
      <w:pPr>
        <w:tabs>
          <w:tab w:val="left" w:pos="2461"/>
        </w:tabs>
        <w:rPr>
          <w:rFonts w:asciiTheme="majorBidi" w:hAnsiTheme="majorBidi" w:cstheme="majorBidi"/>
          <w:color w:val="006666"/>
          <w:sz w:val="44"/>
          <w:szCs w:val="44"/>
          <w:rtl/>
          <w:lang w:bidi="ar-EG"/>
        </w:rPr>
      </w:pPr>
      <w:r>
        <w:rPr>
          <w:rFonts w:ascii="Times New Roman" w:hAnsi="Times New Roman" w:cs="Times New Roman"/>
          <w:color w:val="006666"/>
          <w:sz w:val="32"/>
          <w:szCs w:val="32"/>
          <w:lang w:bidi="ar-EG"/>
        </w:rPr>
        <w:tab/>
      </w:r>
    </w:p>
    <w:p w:rsidR="00AC6930" w:rsidRPr="003064F5" w:rsidRDefault="00AC6930" w:rsidP="00AC6930">
      <w:pPr>
        <w:jc w:val="center"/>
        <w:rPr>
          <w:rFonts w:asciiTheme="majorBidi" w:hAnsiTheme="majorBidi" w:cstheme="majorBidi"/>
          <w:color w:val="006666"/>
          <w:sz w:val="44"/>
          <w:szCs w:val="44"/>
          <w:rtl/>
          <w:lang w:bidi="ar-EG"/>
        </w:rPr>
      </w:pPr>
    </w:p>
    <w:p w:rsidR="00AC6930" w:rsidRPr="00AC6930" w:rsidRDefault="00AC6930" w:rsidP="00AC6930">
      <w:pPr>
        <w:rPr>
          <w:rFonts w:ascii="Times New Roman" w:hAnsi="Times New Roman" w:cs="Times New Roman"/>
          <w:color w:val="006666"/>
          <w:sz w:val="40"/>
          <w:szCs w:val="40"/>
          <w:lang w:val="en-US" w:bidi="ar-EG"/>
        </w:rPr>
        <w:sectPr w:rsidR="00AC6930" w:rsidRPr="00AC6930" w:rsidSect="000757ED">
          <w:headerReference w:type="default" r:id="rId8"/>
          <w:headerReference w:type="first" r:id="rId9"/>
          <w:pgSz w:w="11907" w:h="16840" w:code="9"/>
          <w:pgMar w:top="1134" w:right="1418" w:bottom="1134" w:left="1418" w:header="709" w:footer="709" w:gutter="0"/>
          <w:pgNumType w:start="0"/>
          <w:cols w:space="708"/>
          <w:titlePg/>
          <w:rtlGutter/>
          <w:docGrid w:linePitch="360"/>
        </w:sectPr>
      </w:pPr>
    </w:p>
    <w:p w:rsidR="001533B2" w:rsidRPr="00AC6930" w:rsidRDefault="001533B2" w:rsidP="00AC6930">
      <w:pPr>
        <w:tabs>
          <w:tab w:val="left" w:pos="2676"/>
          <w:tab w:val="left" w:pos="2730"/>
        </w:tabs>
        <w:jc w:val="center"/>
        <w:rPr>
          <w:rFonts w:ascii="Times New Roman" w:hAnsi="Times New Roman" w:cs="Times New Roman"/>
          <w:color w:val="006666"/>
          <w:sz w:val="36"/>
          <w:szCs w:val="36"/>
          <w:lang w:val="en-US" w:bidi="ar-EG"/>
        </w:rPr>
      </w:pPr>
      <w:r w:rsidRPr="001533B2">
        <w:rPr>
          <w:rFonts w:ascii="Palatino Linotype" w:hAnsi="Palatino Linotype"/>
          <w:b/>
          <w:bCs/>
          <w:color w:val="C00000"/>
          <w:kern w:val="36"/>
          <w:sz w:val="28"/>
          <w:szCs w:val="28"/>
          <w:lang w:val="kk-KZ"/>
        </w:rPr>
        <w:lastRenderedPageBreak/>
        <w:t>Рамазан айындағы мустахаб (қосымша сауапты) істер</w:t>
      </w:r>
    </w:p>
    <w:p w:rsidR="001533B2" w:rsidRPr="001533B2" w:rsidRDefault="001533B2" w:rsidP="001533B2">
      <w:pPr>
        <w:jc w:val="both"/>
        <w:rPr>
          <w:rFonts w:ascii="Palatino Linotype" w:hAnsi="Palatino Linotype"/>
          <w:b/>
          <w:bCs/>
          <w:sz w:val="16"/>
          <w:szCs w:val="16"/>
          <w:lang w:val="kk-KZ"/>
        </w:rPr>
      </w:pPr>
    </w:p>
    <w:p w:rsidR="001533B2" w:rsidRPr="001533B2" w:rsidRDefault="001533B2" w:rsidP="001533B2">
      <w:pPr>
        <w:jc w:val="both"/>
        <w:rPr>
          <w:rFonts w:ascii="Palatino Linotype" w:hAnsi="Palatino Linotype"/>
          <w:color w:val="00B050"/>
          <w:sz w:val="24"/>
          <w:szCs w:val="24"/>
          <w:lang w:val="kk-KZ"/>
        </w:rPr>
      </w:pPr>
      <w:r w:rsidRPr="001533B2">
        <w:rPr>
          <w:rFonts w:ascii="Palatino Linotype" w:hAnsi="Palatino Linotype"/>
          <w:b/>
          <w:bCs/>
          <w:color w:val="00B050"/>
          <w:sz w:val="24"/>
          <w:szCs w:val="24"/>
          <w:lang w:val="kk-KZ"/>
        </w:rPr>
        <w:t>Тәубе ету</w:t>
      </w:r>
    </w:p>
    <w:p w:rsidR="001533B2" w:rsidRDefault="001533B2" w:rsidP="001533B2">
      <w:pPr>
        <w:jc w:val="both"/>
        <w:rPr>
          <w:rFonts w:ascii="Palatino Linotype" w:hAnsi="Palatino Linotype"/>
          <w:sz w:val="24"/>
          <w:szCs w:val="24"/>
          <w:lang w:val="kk-KZ"/>
        </w:rPr>
      </w:pPr>
      <w:r>
        <w:rPr>
          <w:rFonts w:ascii="Palatino Linotype" w:hAnsi="Palatino Linotype"/>
          <w:sz w:val="24"/>
          <w:szCs w:val="24"/>
          <w:lang w:val="kk-KZ"/>
        </w:rPr>
        <w:t>Аллаһ Тағала былай деді: «</w:t>
      </w:r>
      <w:r>
        <w:rPr>
          <w:rFonts w:ascii="Palatino Linotype" w:hAnsi="Palatino Linotype"/>
          <w:b/>
          <w:bCs/>
          <w:sz w:val="24"/>
          <w:szCs w:val="24"/>
          <w:lang w:val="kk-KZ"/>
        </w:rPr>
        <w:t>Ал кім тәубе етпесе, солар — залымдар</w:t>
      </w:r>
      <w:r>
        <w:rPr>
          <w:rFonts w:ascii="Palatino Linotype" w:hAnsi="Palatino Linotype"/>
          <w:sz w:val="24"/>
          <w:szCs w:val="24"/>
          <w:lang w:val="kk-KZ"/>
        </w:rPr>
        <w:t>» (Хужурат 49: 11).</w:t>
      </w:r>
    </w:p>
    <w:p w:rsidR="001533B2" w:rsidRDefault="001533B2" w:rsidP="001533B2">
      <w:pPr>
        <w:jc w:val="both"/>
        <w:rPr>
          <w:rFonts w:ascii="Palatino Linotype" w:hAnsi="Palatino Linotype"/>
          <w:sz w:val="24"/>
          <w:szCs w:val="24"/>
          <w:lang w:val="kk-KZ"/>
        </w:rPr>
      </w:pPr>
      <w:r>
        <w:rPr>
          <w:rFonts w:ascii="Palatino Linotype" w:hAnsi="Palatino Linotype"/>
          <w:sz w:val="24"/>
          <w:szCs w:val="24"/>
          <w:lang w:val="kk-KZ"/>
        </w:rPr>
        <w:t>Аса Мейірімді, ерекше Рахымды Аллаһ тәубе етушінің тәубесін әрқашан және әр уақытта қабылдайды. Бірақ осы айда өзінің бұзақылығы мен күнәларының және тәубе етуден бас тартуының себебімен Раббысының кешіріміне лайық болмаған адамға өкініш болсын. Аллаһтың Елшісі (оған Аллаһтың игілігі мен сәлемі болсын) былай деп баяндайтын: «</w:t>
      </w:r>
      <w:r>
        <w:rPr>
          <w:rFonts w:ascii="Palatino Linotype" w:hAnsi="Palatino Linotype"/>
          <w:b/>
          <w:bCs/>
          <w:i/>
          <w:iCs/>
          <w:sz w:val="24"/>
          <w:szCs w:val="24"/>
          <w:lang w:val="kk-KZ"/>
        </w:rPr>
        <w:t>Маған Жәбрейіл періште келіп: «Уа, Мухаммад! Рамазан айына жетіп, сонда да кешірімге ие болмаған адам Отқа кіреді, әрі Аллаһ оны Өзінен алыстатады. «Әмин!», — деп айт», - деді. Мен: «Әмин!», — дедім</w:t>
      </w:r>
      <w:r>
        <w:rPr>
          <w:rFonts w:ascii="Palatino Linotype" w:hAnsi="Palatino Linotype"/>
          <w:sz w:val="24"/>
          <w:szCs w:val="24"/>
          <w:lang w:val="kk-KZ"/>
        </w:rPr>
        <w:t>» (Ахмад, Ибн Хиббан, әт-Табарани “әл-Кәбир”. Хадис сахих. Қараңыз: “Сахих әт-тарғиб” 3/216).</w:t>
      </w:r>
    </w:p>
    <w:p w:rsidR="001533B2" w:rsidRDefault="001533B2" w:rsidP="001533B2">
      <w:pPr>
        <w:jc w:val="both"/>
        <w:rPr>
          <w:rFonts w:ascii="Palatino Linotype" w:hAnsi="Palatino Linotype"/>
          <w:sz w:val="24"/>
          <w:szCs w:val="24"/>
          <w:lang w:val="kk-KZ"/>
        </w:rPr>
      </w:pPr>
      <w:r>
        <w:rPr>
          <w:rFonts w:ascii="Palatino Linotype" w:hAnsi="Palatino Linotype"/>
          <w:sz w:val="24"/>
          <w:szCs w:val="24"/>
          <w:lang w:val="kk-KZ"/>
        </w:rPr>
        <w:t>Тәубе еткісі келген адам үшін тәубе есіктері ажалы жетпейінше ашық тұрады. Аллаһтың Елшісі (оған Аллаһтың игілігі мен сәлемі болсын): «</w:t>
      </w:r>
      <w:r>
        <w:rPr>
          <w:rFonts w:ascii="Palatino Linotype" w:hAnsi="Palatino Linotype"/>
          <w:b/>
          <w:bCs/>
          <w:i/>
          <w:iCs/>
          <w:sz w:val="24"/>
          <w:szCs w:val="24"/>
          <w:lang w:val="kk-KZ"/>
        </w:rPr>
        <w:t>Расында, Ұлы әрі Құдіретті Аллаһ құлының тәубесін ол жан тәсілім етердегі қырылын білдірмейінше қабыл етеді</w:t>
      </w:r>
      <w:r>
        <w:rPr>
          <w:rFonts w:ascii="Palatino Linotype" w:hAnsi="Palatino Linotype"/>
          <w:sz w:val="24"/>
          <w:szCs w:val="24"/>
          <w:lang w:val="kk-KZ"/>
        </w:rPr>
        <w:t>», — деген (әт-Тирмизи 3537, Ибн Мәжаһ 4253. Шейх әл-Әлбани хадисті хасан деген).</w:t>
      </w:r>
    </w:p>
    <w:p w:rsidR="001533B2" w:rsidRDefault="001533B2" w:rsidP="001533B2">
      <w:pPr>
        <w:jc w:val="both"/>
        <w:rPr>
          <w:rFonts w:ascii="Palatino Linotype" w:hAnsi="Palatino Linotype"/>
          <w:sz w:val="24"/>
          <w:szCs w:val="24"/>
          <w:lang w:val="kk-KZ"/>
        </w:rPr>
      </w:pPr>
      <w:r>
        <w:rPr>
          <w:rFonts w:ascii="Palatino Linotype" w:hAnsi="Palatino Linotype"/>
          <w:sz w:val="24"/>
          <w:szCs w:val="24"/>
          <w:lang w:val="kk-KZ"/>
        </w:rPr>
        <w:t>Осы айға жетемін деп армандаған, бірақ дегендеріне жете алмаған қаншама адамдар бар еді. Олар қабірлерінде, ізгі істерін арттыра да алмайтын, көптеген күнәлары үшін кешірім де сұрай алмайтын кепілге алынған тұтқынға айналды. Сондықтан да ешкім, күнәлары қандай үлкен болса да, тәубе ету мүмкіншілігін назарсыз қалдырмасын, өйткені Аллаһ Тағала былай деді: «</w:t>
      </w:r>
      <w:r>
        <w:rPr>
          <w:rFonts w:ascii="Palatino Linotype" w:hAnsi="Palatino Linotype"/>
          <w:b/>
          <w:bCs/>
          <w:sz w:val="24"/>
          <w:szCs w:val="24"/>
          <w:lang w:val="kk-KZ"/>
        </w:rPr>
        <w:t>Әй, Менің өздеріне зұлымдық жасаған құлдарым, Аллаһтың мейірімінен күдер үзбеңдер! Шын мәнінде, Аллаһ күнәларды толығымен кешіреді: өйткені Ол – аса Кешірімді, Мейірімді!</w:t>
      </w:r>
      <w:r>
        <w:rPr>
          <w:rFonts w:ascii="Palatino Linotype" w:hAnsi="Palatino Linotype"/>
          <w:sz w:val="24"/>
          <w:szCs w:val="24"/>
          <w:lang w:val="kk-KZ"/>
        </w:rPr>
        <w:t>» (әз-Зүмар 39: 53).</w:t>
      </w:r>
    </w:p>
    <w:p w:rsidR="001533B2" w:rsidRDefault="001533B2" w:rsidP="001533B2">
      <w:pPr>
        <w:jc w:val="both"/>
        <w:rPr>
          <w:rFonts w:ascii="Palatino Linotype" w:hAnsi="Palatino Linotype"/>
          <w:sz w:val="24"/>
          <w:szCs w:val="24"/>
          <w:lang w:val="kk-KZ"/>
        </w:rPr>
      </w:pPr>
      <w:r>
        <w:rPr>
          <w:rFonts w:ascii="Palatino Linotype" w:hAnsi="Palatino Linotype"/>
          <w:sz w:val="24"/>
          <w:szCs w:val="24"/>
          <w:lang w:val="kk-KZ"/>
        </w:rPr>
        <w:t>Аллаһтың Елшісі (оған Аллаһтың игілігі мен сәлемі болсын): «</w:t>
      </w:r>
      <w:r>
        <w:rPr>
          <w:rFonts w:ascii="Palatino Linotype" w:hAnsi="Palatino Linotype"/>
          <w:b/>
          <w:bCs/>
          <w:i/>
          <w:iCs/>
          <w:sz w:val="24"/>
          <w:szCs w:val="24"/>
          <w:lang w:val="kk-KZ"/>
        </w:rPr>
        <w:t>Күнәсы үшін тәубе еткен адам күнә жасамаған адаммен тең</w:t>
      </w:r>
      <w:r>
        <w:rPr>
          <w:rFonts w:ascii="Palatino Linotype" w:hAnsi="Palatino Linotype"/>
          <w:sz w:val="24"/>
          <w:szCs w:val="24"/>
          <w:lang w:val="kk-KZ"/>
        </w:rPr>
        <w:t>», — деді (Ибн Мәжаһ 4250. Хадис хасан. Қараңыз: «Сахих әл-жәми’» 3008).</w:t>
      </w:r>
    </w:p>
    <w:p w:rsidR="001533B2" w:rsidRDefault="001533B2" w:rsidP="001533B2">
      <w:pPr>
        <w:jc w:val="both"/>
        <w:rPr>
          <w:rFonts w:ascii="Palatino Linotype" w:hAnsi="Palatino Linotype"/>
          <w:sz w:val="24"/>
          <w:szCs w:val="24"/>
          <w:lang w:val="kk-KZ"/>
        </w:rPr>
      </w:pPr>
      <w:r>
        <w:rPr>
          <w:rFonts w:ascii="Palatino Linotype" w:hAnsi="Palatino Linotype"/>
          <w:sz w:val="24"/>
          <w:szCs w:val="24"/>
          <w:lang w:val="kk-KZ"/>
        </w:rPr>
        <w:t xml:space="preserve">Сондықтан да адам Аллаһтың мейірімінен күдер үзбеуі және күнәлары мен айыптарының көп екенін әрі олардан құтыла алмайтынын сылтауратып, мойынсұнбаушылықтары мен күналарын жалғастырып, Мейірімді Раббысын ызаландырмауы қажет.  </w:t>
      </w:r>
    </w:p>
    <w:p w:rsidR="001533B2" w:rsidRDefault="001533B2" w:rsidP="001533B2">
      <w:pPr>
        <w:jc w:val="both"/>
        <w:rPr>
          <w:rFonts w:ascii="Palatino Linotype" w:hAnsi="Palatino Linotype"/>
          <w:sz w:val="24"/>
          <w:szCs w:val="24"/>
          <w:lang w:val="kk-KZ"/>
        </w:rPr>
      </w:pPr>
      <w:r>
        <w:rPr>
          <w:rFonts w:ascii="Palatino Linotype" w:hAnsi="Palatino Linotype"/>
          <w:sz w:val="24"/>
          <w:szCs w:val="24"/>
          <w:lang w:val="kk-KZ"/>
        </w:rPr>
        <w:lastRenderedPageBreak/>
        <w:t>Алайда Раббымыз Кешірімді әрі Мейірімді екенін, бірақ Ол Өзінің кешірімі мен мейірімін тек белгілі шарттар орындалған кезде, нақтырақ айтқанда, адам Аллаһ Тағалаға толық әрі ықыласты тәубемен жалбарынғанда ғана нәсіп ететінін білу керек.</w:t>
      </w:r>
    </w:p>
    <w:p w:rsidR="001533B2" w:rsidRDefault="001533B2" w:rsidP="001533B2">
      <w:pPr>
        <w:jc w:val="both"/>
        <w:rPr>
          <w:rFonts w:ascii="Palatino Linotype" w:hAnsi="Palatino Linotype"/>
          <w:sz w:val="24"/>
          <w:szCs w:val="24"/>
        </w:rPr>
      </w:pPr>
      <w:r>
        <w:rPr>
          <w:rFonts w:ascii="Palatino Linotype" w:hAnsi="Palatino Linotype"/>
          <w:i/>
          <w:iCs/>
          <w:sz w:val="24"/>
          <w:szCs w:val="24"/>
          <w:lang w:val="kk-KZ"/>
        </w:rPr>
        <w:t> </w:t>
      </w:r>
      <w:r>
        <w:rPr>
          <w:rFonts w:ascii="Palatino Linotype" w:hAnsi="Palatino Linotype"/>
          <w:i/>
          <w:iCs/>
          <w:sz w:val="24"/>
          <w:szCs w:val="24"/>
        </w:rPr>
        <w:t>Тәубе етудің үш шарты бар</w:t>
      </w:r>
      <w:r>
        <w:rPr>
          <w:rFonts w:ascii="Palatino Linotype" w:hAnsi="Palatino Linotype"/>
          <w:sz w:val="24"/>
          <w:szCs w:val="24"/>
        </w:rPr>
        <w:t>:</w:t>
      </w:r>
    </w:p>
    <w:p w:rsidR="001533B2" w:rsidRDefault="001533B2" w:rsidP="001533B2">
      <w:pPr>
        <w:jc w:val="both"/>
        <w:rPr>
          <w:rFonts w:ascii="Palatino Linotype" w:hAnsi="Palatino Linotype"/>
          <w:sz w:val="24"/>
          <w:szCs w:val="24"/>
        </w:rPr>
      </w:pPr>
      <w:r>
        <w:rPr>
          <w:rFonts w:ascii="Palatino Linotype" w:hAnsi="Palatino Linotype"/>
          <w:sz w:val="24"/>
          <w:szCs w:val="24"/>
        </w:rPr>
        <w:t>1)</w:t>
      </w:r>
      <w:r>
        <w:rPr>
          <w:rFonts w:ascii="Palatino Linotype" w:hAnsi="Palatino Linotype"/>
          <w:sz w:val="24"/>
          <w:szCs w:val="24"/>
          <w:lang w:val="kk-KZ"/>
        </w:rPr>
        <w:t xml:space="preserve"> </w:t>
      </w:r>
      <w:r>
        <w:rPr>
          <w:rFonts w:ascii="Palatino Linotype" w:hAnsi="Palatino Linotype"/>
          <w:sz w:val="24"/>
          <w:szCs w:val="24"/>
        </w:rPr>
        <w:t>Күнә жасауды доғару,</w:t>
      </w:r>
    </w:p>
    <w:p w:rsidR="001533B2" w:rsidRDefault="001533B2" w:rsidP="001533B2">
      <w:pPr>
        <w:jc w:val="both"/>
        <w:rPr>
          <w:rFonts w:ascii="Palatino Linotype" w:hAnsi="Palatino Linotype"/>
          <w:sz w:val="24"/>
          <w:szCs w:val="24"/>
        </w:rPr>
      </w:pPr>
      <w:r>
        <w:rPr>
          <w:rFonts w:ascii="Palatino Linotype" w:hAnsi="Palatino Linotype"/>
          <w:sz w:val="24"/>
          <w:szCs w:val="24"/>
        </w:rPr>
        <w:t>2)</w:t>
      </w:r>
      <w:r>
        <w:rPr>
          <w:rFonts w:ascii="Palatino Linotype" w:hAnsi="Palatino Linotype"/>
          <w:sz w:val="24"/>
          <w:szCs w:val="24"/>
          <w:lang w:val="kk-KZ"/>
        </w:rPr>
        <w:t xml:space="preserve"> </w:t>
      </w:r>
      <w:r>
        <w:rPr>
          <w:rFonts w:ascii="Palatino Linotype" w:hAnsi="Palatino Linotype"/>
          <w:sz w:val="24"/>
          <w:szCs w:val="24"/>
        </w:rPr>
        <w:t>Күнә жасаған</w:t>
      </w:r>
      <w:r>
        <w:rPr>
          <w:rFonts w:ascii="Palatino Linotype" w:hAnsi="Palatino Linotype"/>
          <w:sz w:val="24"/>
          <w:szCs w:val="24"/>
          <w:lang w:val="kk-KZ"/>
        </w:rPr>
        <w:t>ы</w:t>
      </w:r>
      <w:r>
        <w:rPr>
          <w:rFonts w:ascii="Palatino Linotype" w:hAnsi="Palatino Linotype"/>
          <w:sz w:val="24"/>
          <w:szCs w:val="24"/>
        </w:rPr>
        <w:t xml:space="preserve"> үшін өкіну,</w:t>
      </w:r>
    </w:p>
    <w:p w:rsidR="001533B2" w:rsidRDefault="001533B2" w:rsidP="001533B2">
      <w:pPr>
        <w:jc w:val="both"/>
        <w:rPr>
          <w:rFonts w:ascii="Palatino Linotype" w:hAnsi="Palatino Linotype"/>
          <w:sz w:val="24"/>
          <w:szCs w:val="24"/>
        </w:rPr>
      </w:pPr>
      <w:r>
        <w:rPr>
          <w:rFonts w:ascii="Palatino Linotype" w:hAnsi="Palatino Linotype"/>
          <w:sz w:val="24"/>
          <w:szCs w:val="24"/>
        </w:rPr>
        <w:t>3)</w:t>
      </w:r>
      <w:r>
        <w:rPr>
          <w:rFonts w:ascii="Palatino Linotype" w:hAnsi="Palatino Linotype"/>
          <w:sz w:val="24"/>
          <w:szCs w:val="24"/>
          <w:lang w:val="kk-KZ"/>
        </w:rPr>
        <w:t xml:space="preserve"> Болашақта</w:t>
      </w:r>
      <w:r>
        <w:rPr>
          <w:rFonts w:ascii="Palatino Linotype" w:hAnsi="Palatino Linotype"/>
          <w:sz w:val="24"/>
          <w:szCs w:val="24"/>
        </w:rPr>
        <w:t xml:space="preserve"> ешқашан </w:t>
      </w:r>
      <w:r>
        <w:rPr>
          <w:rFonts w:ascii="Palatino Linotype" w:hAnsi="Palatino Linotype"/>
          <w:sz w:val="24"/>
          <w:szCs w:val="24"/>
          <w:lang w:val="kk-KZ"/>
        </w:rPr>
        <w:t>осындайды</w:t>
      </w:r>
      <w:r>
        <w:rPr>
          <w:rFonts w:ascii="Palatino Linotype" w:hAnsi="Palatino Linotype"/>
          <w:sz w:val="24"/>
          <w:szCs w:val="24"/>
        </w:rPr>
        <w:t xml:space="preserve"> жасамауға </w:t>
      </w:r>
      <w:r>
        <w:rPr>
          <w:rFonts w:ascii="Palatino Linotype" w:hAnsi="Palatino Linotype"/>
          <w:sz w:val="24"/>
          <w:szCs w:val="24"/>
          <w:lang w:val="kk-KZ"/>
        </w:rPr>
        <w:t>бел байлау</w:t>
      </w:r>
      <w:r>
        <w:rPr>
          <w:rFonts w:ascii="Palatino Linotype" w:hAnsi="Palatino Linotype"/>
          <w:sz w:val="24"/>
          <w:szCs w:val="24"/>
        </w:rPr>
        <w:t>.</w:t>
      </w:r>
    </w:p>
    <w:p w:rsidR="001533B2" w:rsidRDefault="001533B2" w:rsidP="001533B2">
      <w:pPr>
        <w:jc w:val="both"/>
        <w:rPr>
          <w:rFonts w:ascii="Palatino Linotype" w:hAnsi="Palatino Linotype"/>
          <w:sz w:val="24"/>
          <w:szCs w:val="24"/>
        </w:rPr>
      </w:pPr>
      <w:r>
        <w:rPr>
          <w:rFonts w:ascii="Palatino Linotype" w:hAnsi="Palatino Linotype"/>
          <w:sz w:val="24"/>
          <w:szCs w:val="24"/>
        </w:rPr>
        <w:t> Егер осы шарттар</w:t>
      </w:r>
      <w:r>
        <w:rPr>
          <w:rFonts w:ascii="Palatino Linotype" w:hAnsi="Palatino Linotype"/>
          <w:sz w:val="24"/>
          <w:szCs w:val="24"/>
          <w:lang w:val="kk-KZ"/>
        </w:rPr>
        <w:t>д</w:t>
      </w:r>
      <w:r>
        <w:rPr>
          <w:rFonts w:ascii="Palatino Linotype" w:hAnsi="Palatino Linotype"/>
          <w:sz w:val="24"/>
          <w:szCs w:val="24"/>
        </w:rPr>
        <w:t>ың біреуі болса да орындалмаса, онда тәубе қабыл етілмейді! Ал егер жасалған күнә басқа адамға зиянын тигізетін болса, онда тәубенің төрт шарты орындалу</w:t>
      </w:r>
      <w:r>
        <w:rPr>
          <w:rFonts w:ascii="Palatino Linotype" w:hAnsi="Palatino Linotype"/>
          <w:sz w:val="24"/>
          <w:szCs w:val="24"/>
          <w:lang w:val="kk-KZ"/>
        </w:rPr>
        <w:t>ы</w:t>
      </w:r>
      <w:r>
        <w:rPr>
          <w:rFonts w:ascii="Palatino Linotype" w:hAnsi="Palatino Linotype"/>
          <w:sz w:val="24"/>
          <w:szCs w:val="24"/>
        </w:rPr>
        <w:t xml:space="preserve"> керек. </w:t>
      </w:r>
      <w:r>
        <w:rPr>
          <w:rFonts w:ascii="Palatino Linotype" w:hAnsi="Palatino Linotype"/>
          <w:sz w:val="24"/>
          <w:szCs w:val="24"/>
          <w:lang w:val="kk-KZ"/>
        </w:rPr>
        <w:t>Нақтырақ айтсақ</w:t>
      </w:r>
      <w:r>
        <w:rPr>
          <w:rFonts w:ascii="Palatino Linotype" w:hAnsi="Palatino Linotype"/>
          <w:sz w:val="24"/>
          <w:szCs w:val="24"/>
        </w:rPr>
        <w:t>, жоғарыда аталған үш шарт</w:t>
      </w:r>
      <w:r>
        <w:rPr>
          <w:rFonts w:ascii="Palatino Linotype" w:hAnsi="Palatino Linotype"/>
          <w:sz w:val="24"/>
          <w:szCs w:val="24"/>
          <w:lang w:val="kk-KZ"/>
        </w:rPr>
        <w:t>қа қоса</w:t>
      </w:r>
      <w:r>
        <w:rPr>
          <w:rFonts w:ascii="Palatino Linotype" w:hAnsi="Palatino Linotype"/>
          <w:sz w:val="24"/>
          <w:szCs w:val="24"/>
        </w:rPr>
        <w:t xml:space="preserve"> зардап шеккен кісіден кешірім сұра</w:t>
      </w:r>
      <w:r>
        <w:rPr>
          <w:rFonts w:ascii="Palatino Linotype" w:hAnsi="Palatino Linotype"/>
          <w:sz w:val="24"/>
          <w:szCs w:val="24"/>
          <w:lang w:val="kk-KZ"/>
        </w:rPr>
        <w:t>у әрі егер іс материалдық құндылықтарды заңсыз тартып алуға қатысты болса, оны</w:t>
      </w:r>
      <w:r>
        <w:rPr>
          <w:rFonts w:ascii="Palatino Linotype" w:hAnsi="Palatino Linotype"/>
          <w:sz w:val="24"/>
          <w:szCs w:val="24"/>
        </w:rPr>
        <w:t xml:space="preserve"> иесіне қайтыр</w:t>
      </w:r>
      <w:r>
        <w:rPr>
          <w:rFonts w:ascii="Palatino Linotype" w:hAnsi="Palatino Linotype"/>
          <w:sz w:val="24"/>
          <w:szCs w:val="24"/>
          <w:lang w:val="kk-KZ"/>
        </w:rPr>
        <w:t xml:space="preserve">у </w:t>
      </w:r>
      <w:r>
        <w:rPr>
          <w:rFonts w:ascii="Palatino Linotype" w:hAnsi="Palatino Linotype"/>
          <w:sz w:val="24"/>
          <w:szCs w:val="24"/>
        </w:rPr>
        <w:t>(</w:t>
      </w:r>
      <w:r>
        <w:rPr>
          <w:rFonts w:ascii="Palatino Linotype" w:hAnsi="Palatino Linotype"/>
          <w:sz w:val="24"/>
          <w:szCs w:val="24"/>
          <w:lang w:val="kk-KZ"/>
        </w:rPr>
        <w:t>қ</w:t>
      </w:r>
      <w:r>
        <w:rPr>
          <w:rFonts w:ascii="Palatino Linotype" w:hAnsi="Palatino Linotype"/>
          <w:sz w:val="24"/>
          <w:szCs w:val="24"/>
        </w:rPr>
        <w:t>араңыз: “әл-Әзк</w:t>
      </w:r>
      <w:r>
        <w:rPr>
          <w:rFonts w:ascii="Palatino Linotype" w:hAnsi="Palatino Linotype"/>
          <w:sz w:val="24"/>
          <w:szCs w:val="24"/>
          <w:lang w:val="kk-KZ"/>
        </w:rPr>
        <w:t>а</w:t>
      </w:r>
      <w:r>
        <w:rPr>
          <w:rFonts w:ascii="Palatino Linotype" w:hAnsi="Palatino Linotype"/>
          <w:sz w:val="24"/>
          <w:szCs w:val="24"/>
        </w:rPr>
        <w:t>р” 321, “Рияду-с</w:t>
      </w:r>
      <w:r>
        <w:rPr>
          <w:rFonts w:ascii="Palatino Linotype" w:hAnsi="Palatino Linotype"/>
          <w:sz w:val="24"/>
          <w:szCs w:val="24"/>
          <w:lang w:val="kk-KZ"/>
        </w:rPr>
        <w:t>-</w:t>
      </w:r>
      <w:r>
        <w:rPr>
          <w:rFonts w:ascii="Palatino Linotype" w:hAnsi="Palatino Linotype"/>
          <w:sz w:val="24"/>
          <w:szCs w:val="24"/>
        </w:rPr>
        <w:t>салихин” 28).</w:t>
      </w:r>
    </w:p>
    <w:p w:rsidR="001533B2" w:rsidRPr="001533B2" w:rsidRDefault="001533B2" w:rsidP="001533B2">
      <w:pPr>
        <w:jc w:val="both"/>
        <w:rPr>
          <w:rFonts w:ascii="Palatino Linotype" w:hAnsi="Palatino Linotype"/>
          <w:color w:val="00B050"/>
          <w:sz w:val="24"/>
          <w:szCs w:val="24"/>
        </w:rPr>
      </w:pPr>
      <w:r>
        <w:rPr>
          <w:rFonts w:ascii="Palatino Linotype" w:hAnsi="Palatino Linotype"/>
          <w:sz w:val="24"/>
          <w:szCs w:val="24"/>
        </w:rPr>
        <w:t> </w:t>
      </w:r>
      <w:r w:rsidRPr="001533B2">
        <w:rPr>
          <w:rFonts w:ascii="Palatino Linotype" w:hAnsi="Palatino Linotype"/>
          <w:b/>
          <w:bCs/>
          <w:color w:val="00B050"/>
          <w:sz w:val="24"/>
          <w:szCs w:val="24"/>
        </w:rPr>
        <w:t xml:space="preserve">Құранды көбірек оқу </w:t>
      </w:r>
    </w:p>
    <w:p w:rsidR="001533B2" w:rsidRDefault="001533B2" w:rsidP="001533B2">
      <w:pPr>
        <w:jc w:val="both"/>
        <w:rPr>
          <w:rFonts w:ascii="Palatino Linotype" w:hAnsi="Palatino Linotype"/>
          <w:sz w:val="24"/>
          <w:szCs w:val="24"/>
        </w:rPr>
      </w:pPr>
      <w:r>
        <w:rPr>
          <w:rFonts w:ascii="Palatino Linotype" w:hAnsi="Palatino Linotype"/>
          <w:sz w:val="24"/>
          <w:szCs w:val="24"/>
        </w:rPr>
        <w:t>Аллаһ Тағала былай деді: «</w:t>
      </w:r>
      <w:r>
        <w:rPr>
          <w:rFonts w:ascii="Palatino Linotype" w:hAnsi="Palatino Linotype" w:cs="Book Antiqua"/>
          <w:b/>
          <w:sz w:val="24"/>
          <w:szCs w:val="24"/>
        </w:rPr>
        <w:t>Рамазан айы сондай бір ай, ол айда адам баласына тура жол ж</w:t>
      </w:r>
      <w:r>
        <w:rPr>
          <w:rFonts w:ascii="Palatino Linotype" w:hAnsi="Palatino Linotype"/>
          <w:b/>
          <w:sz w:val="24"/>
          <w:szCs w:val="24"/>
        </w:rPr>
        <w:t>ә</w:t>
      </w:r>
      <w:r>
        <w:rPr>
          <w:rFonts w:ascii="Palatino Linotype" w:hAnsi="Palatino Linotype" w:cs="Book Antiqua"/>
          <w:b/>
          <w:sz w:val="24"/>
          <w:szCs w:val="24"/>
        </w:rPr>
        <w:t>не (а</w:t>
      </w:r>
      <w:r>
        <w:rPr>
          <w:rFonts w:ascii="Palatino Linotype" w:hAnsi="Palatino Linotype"/>
          <w:b/>
          <w:sz w:val="24"/>
          <w:szCs w:val="24"/>
        </w:rPr>
        <w:t>қ</w:t>
      </w:r>
      <w:r>
        <w:rPr>
          <w:rFonts w:ascii="Palatino Linotype" w:hAnsi="Palatino Linotype" w:cs="Book Antiqua"/>
          <w:b/>
          <w:sz w:val="24"/>
          <w:szCs w:val="24"/>
        </w:rPr>
        <w:t xml:space="preserve"> пен </w:t>
      </w:r>
      <w:r>
        <w:rPr>
          <w:rFonts w:ascii="Palatino Linotype" w:hAnsi="Palatino Linotype"/>
          <w:b/>
          <w:sz w:val="24"/>
          <w:szCs w:val="24"/>
        </w:rPr>
        <w:t>қ</w:t>
      </w:r>
      <w:r>
        <w:rPr>
          <w:rFonts w:ascii="Palatino Linotype" w:hAnsi="Palatino Linotype" w:cs="Book Antiqua"/>
          <w:b/>
          <w:sz w:val="24"/>
          <w:szCs w:val="24"/>
        </w:rPr>
        <w:t>араны) а</w:t>
      </w:r>
      <w:r>
        <w:rPr>
          <w:rFonts w:ascii="Palatino Linotype" w:hAnsi="Palatino Linotype" w:cs="Book Antiqua"/>
          <w:b/>
          <w:sz w:val="24"/>
          <w:szCs w:val="24"/>
          <w:lang w:val="kk-KZ"/>
        </w:rPr>
        <w:t>ж</w:t>
      </w:r>
      <w:r>
        <w:rPr>
          <w:rFonts w:ascii="Palatino Linotype" w:hAnsi="Palatino Linotype" w:cs="Book Antiqua"/>
          <w:b/>
          <w:sz w:val="24"/>
          <w:szCs w:val="24"/>
        </w:rPr>
        <w:t>ырат</w:t>
      </w:r>
      <w:r>
        <w:rPr>
          <w:rFonts w:ascii="Palatino Linotype" w:hAnsi="Palatino Linotype" w:cs="Book Antiqua"/>
          <w:b/>
          <w:sz w:val="24"/>
          <w:szCs w:val="24"/>
          <w:lang w:val="kk-KZ"/>
        </w:rPr>
        <w:t>ат</w:t>
      </w:r>
      <w:r>
        <w:rPr>
          <w:rFonts w:ascii="Palatino Linotype" w:hAnsi="Palatino Linotype" w:cs="Book Antiqua"/>
          <w:b/>
          <w:sz w:val="24"/>
          <w:szCs w:val="24"/>
        </w:rPr>
        <w:t>ын д</w:t>
      </w:r>
      <w:r>
        <w:rPr>
          <w:rFonts w:ascii="Palatino Linotype" w:hAnsi="Palatino Linotype"/>
          <w:b/>
          <w:sz w:val="24"/>
          <w:szCs w:val="24"/>
        </w:rPr>
        <w:t>ә</w:t>
      </w:r>
      <w:r>
        <w:rPr>
          <w:rFonts w:ascii="Palatino Linotype" w:hAnsi="Palatino Linotype" w:cs="Book Antiqua"/>
          <w:b/>
          <w:sz w:val="24"/>
          <w:szCs w:val="24"/>
        </w:rPr>
        <w:t>лел т</w:t>
      </w:r>
      <w:r>
        <w:rPr>
          <w:rFonts w:ascii="Palatino Linotype" w:hAnsi="Palatino Linotype"/>
          <w:b/>
          <w:sz w:val="24"/>
          <w:szCs w:val="24"/>
        </w:rPr>
        <w:t>ү</w:t>
      </w:r>
      <w:r>
        <w:rPr>
          <w:rFonts w:ascii="Palatino Linotype" w:hAnsi="Palatino Linotype" w:cs="Book Antiqua"/>
          <w:b/>
          <w:sz w:val="24"/>
          <w:szCs w:val="24"/>
        </w:rPr>
        <w:t xml:space="preserve">рінде </w:t>
      </w:r>
      <w:r>
        <w:rPr>
          <w:rFonts w:ascii="Palatino Linotype" w:hAnsi="Palatino Linotype"/>
          <w:b/>
          <w:sz w:val="24"/>
          <w:szCs w:val="24"/>
        </w:rPr>
        <w:t>Құ</w:t>
      </w:r>
      <w:r>
        <w:rPr>
          <w:rFonts w:ascii="Palatino Linotype" w:hAnsi="Palatino Linotype" w:cs="Book Antiqua"/>
          <w:b/>
          <w:sz w:val="24"/>
          <w:szCs w:val="24"/>
        </w:rPr>
        <w:t>ран т</w:t>
      </w:r>
      <w:r>
        <w:rPr>
          <w:rFonts w:ascii="Palatino Linotype" w:hAnsi="Palatino Linotype"/>
          <w:b/>
          <w:sz w:val="24"/>
          <w:szCs w:val="24"/>
        </w:rPr>
        <w:t>ү</w:t>
      </w:r>
      <w:r>
        <w:rPr>
          <w:rFonts w:ascii="Palatino Linotype" w:hAnsi="Palatino Linotype" w:cs="Book Antiqua"/>
          <w:b/>
          <w:sz w:val="24"/>
          <w:szCs w:val="24"/>
        </w:rPr>
        <w:t>сірілді</w:t>
      </w:r>
      <w:r>
        <w:rPr>
          <w:rFonts w:ascii="Palatino Linotype" w:hAnsi="Palatino Linotype"/>
          <w:sz w:val="24"/>
          <w:szCs w:val="24"/>
        </w:rPr>
        <w:t xml:space="preserve">» (Бақара </w:t>
      </w:r>
      <w:r>
        <w:rPr>
          <w:rFonts w:ascii="Palatino Linotype" w:hAnsi="Palatino Linotype"/>
          <w:sz w:val="24"/>
          <w:szCs w:val="24"/>
          <w:lang w:val="kk-KZ"/>
        </w:rPr>
        <w:t xml:space="preserve">2: </w:t>
      </w:r>
      <w:r>
        <w:rPr>
          <w:rFonts w:ascii="Palatino Linotype" w:hAnsi="Palatino Linotype"/>
          <w:sz w:val="24"/>
          <w:szCs w:val="24"/>
        </w:rPr>
        <w:t>185).</w:t>
      </w:r>
    </w:p>
    <w:p w:rsidR="001533B2" w:rsidRDefault="001533B2" w:rsidP="001533B2">
      <w:pPr>
        <w:jc w:val="both"/>
        <w:rPr>
          <w:rFonts w:ascii="Palatino Linotype" w:hAnsi="Palatino Linotype"/>
          <w:sz w:val="24"/>
          <w:szCs w:val="24"/>
        </w:rPr>
      </w:pPr>
      <w:r>
        <w:rPr>
          <w:rFonts w:ascii="Palatino Linotype" w:hAnsi="Palatino Linotype"/>
          <w:sz w:val="24"/>
          <w:szCs w:val="24"/>
        </w:rPr>
        <w:t xml:space="preserve">Ибн `Аббас </w:t>
      </w:r>
      <w:r>
        <w:rPr>
          <w:rFonts w:ascii="Palatino Linotype" w:hAnsi="Palatino Linotype"/>
          <w:sz w:val="24"/>
          <w:szCs w:val="24"/>
          <w:lang w:val="kk-KZ"/>
        </w:rPr>
        <w:t>былай баяндайтын</w:t>
      </w:r>
      <w:r>
        <w:rPr>
          <w:rFonts w:ascii="Palatino Linotype" w:hAnsi="Palatino Linotype"/>
          <w:sz w:val="24"/>
          <w:szCs w:val="24"/>
        </w:rPr>
        <w:t>: «</w:t>
      </w:r>
      <w:r>
        <w:rPr>
          <w:rFonts w:ascii="Palatino Linotype" w:hAnsi="Palatino Linotype"/>
          <w:i/>
          <w:iCs/>
          <w:sz w:val="24"/>
          <w:szCs w:val="24"/>
        </w:rPr>
        <w:t xml:space="preserve">Жәбрейіл періште Мухаммад пайғамбармен (оған Аллаһтың игілігі мен сәлемі болсын) Рамазан айының әр </w:t>
      </w:r>
      <w:r>
        <w:rPr>
          <w:rFonts w:ascii="Palatino Linotype" w:hAnsi="Palatino Linotype"/>
          <w:i/>
          <w:iCs/>
          <w:sz w:val="24"/>
          <w:szCs w:val="24"/>
          <w:lang w:val="kk-KZ"/>
        </w:rPr>
        <w:t>т</w:t>
      </w:r>
      <w:r>
        <w:rPr>
          <w:rFonts w:ascii="Palatino Linotype" w:hAnsi="Palatino Linotype"/>
          <w:i/>
          <w:iCs/>
          <w:sz w:val="24"/>
          <w:szCs w:val="24"/>
        </w:rPr>
        <w:t>үні</w:t>
      </w:r>
      <w:r>
        <w:rPr>
          <w:rFonts w:ascii="Palatino Linotype" w:hAnsi="Palatino Linotype"/>
          <w:i/>
          <w:iCs/>
          <w:sz w:val="24"/>
          <w:szCs w:val="24"/>
          <w:lang w:val="kk-KZ"/>
        </w:rPr>
        <w:t>нде</w:t>
      </w:r>
      <w:r>
        <w:rPr>
          <w:rFonts w:ascii="Palatino Linotype" w:hAnsi="Palatino Linotype"/>
          <w:i/>
          <w:iCs/>
          <w:sz w:val="24"/>
          <w:szCs w:val="24"/>
        </w:rPr>
        <w:t xml:space="preserve"> кездесіп, </w:t>
      </w:r>
      <w:r>
        <w:rPr>
          <w:rFonts w:ascii="Palatino Linotype" w:hAnsi="Palatino Linotype"/>
          <w:i/>
          <w:iCs/>
          <w:sz w:val="24"/>
          <w:szCs w:val="24"/>
          <w:lang w:val="kk-KZ"/>
        </w:rPr>
        <w:t xml:space="preserve">онымен </w:t>
      </w:r>
      <w:r>
        <w:rPr>
          <w:rFonts w:ascii="Palatino Linotype" w:hAnsi="Palatino Linotype"/>
          <w:i/>
          <w:iCs/>
          <w:sz w:val="24"/>
          <w:szCs w:val="24"/>
        </w:rPr>
        <w:t>бірге Құран үйрен</w:t>
      </w:r>
      <w:r>
        <w:rPr>
          <w:rFonts w:ascii="Palatino Linotype" w:hAnsi="Palatino Linotype"/>
          <w:i/>
          <w:iCs/>
          <w:sz w:val="24"/>
          <w:szCs w:val="24"/>
          <w:lang w:val="kk-KZ"/>
        </w:rPr>
        <w:t>етін</w:t>
      </w:r>
      <w:r>
        <w:rPr>
          <w:rFonts w:ascii="Palatino Linotype" w:hAnsi="Palatino Linotype"/>
          <w:sz w:val="24"/>
          <w:szCs w:val="24"/>
        </w:rPr>
        <w:t>» (Бухари 6, Муслим 2308).</w:t>
      </w:r>
    </w:p>
    <w:p w:rsidR="001533B2" w:rsidRDefault="001533B2" w:rsidP="001533B2">
      <w:pPr>
        <w:jc w:val="both"/>
        <w:rPr>
          <w:rFonts w:ascii="Palatino Linotype" w:hAnsi="Palatino Linotype"/>
          <w:sz w:val="24"/>
          <w:szCs w:val="24"/>
        </w:rPr>
      </w:pPr>
      <w:r>
        <w:rPr>
          <w:rFonts w:ascii="Palatino Linotype" w:hAnsi="Palatino Linotype"/>
          <w:sz w:val="24"/>
          <w:szCs w:val="24"/>
        </w:rPr>
        <w:t>Хафиз ибн Ражаб былай деген: «</w:t>
      </w:r>
      <w:r>
        <w:rPr>
          <w:rFonts w:ascii="Palatino Linotype" w:hAnsi="Palatino Linotype"/>
          <w:i/>
          <w:iCs/>
          <w:sz w:val="24"/>
          <w:szCs w:val="24"/>
        </w:rPr>
        <w:t xml:space="preserve">Бұл хадисте Рамазан айында Құран үйрену үшін жиналудың абзал екеніне нүсқау бар. </w:t>
      </w:r>
      <w:r>
        <w:rPr>
          <w:rFonts w:ascii="Palatino Linotype" w:hAnsi="Palatino Linotype"/>
          <w:i/>
          <w:iCs/>
          <w:sz w:val="24"/>
          <w:szCs w:val="24"/>
          <w:lang w:val="kk-KZ"/>
        </w:rPr>
        <w:t>Сондай-ақ</w:t>
      </w:r>
      <w:r>
        <w:rPr>
          <w:rFonts w:ascii="Palatino Linotype" w:hAnsi="Palatino Linotype"/>
          <w:i/>
          <w:iCs/>
          <w:sz w:val="24"/>
          <w:szCs w:val="24"/>
        </w:rPr>
        <w:t xml:space="preserve"> хадисте Рамазан айында Құран оқуды арттыру керек екеніне </w:t>
      </w:r>
      <w:r>
        <w:rPr>
          <w:rFonts w:ascii="Palatino Linotype" w:hAnsi="Palatino Linotype"/>
          <w:i/>
          <w:iCs/>
          <w:sz w:val="24"/>
          <w:szCs w:val="24"/>
          <w:lang w:val="kk-KZ"/>
        </w:rPr>
        <w:t xml:space="preserve">де </w:t>
      </w:r>
      <w:r>
        <w:rPr>
          <w:rFonts w:ascii="Palatino Linotype" w:hAnsi="Palatino Linotype"/>
          <w:i/>
          <w:iCs/>
          <w:sz w:val="24"/>
          <w:szCs w:val="24"/>
        </w:rPr>
        <w:t>нұсқау бар</w:t>
      </w:r>
      <w:r>
        <w:rPr>
          <w:rFonts w:ascii="Palatino Linotype" w:hAnsi="Palatino Linotype"/>
          <w:sz w:val="24"/>
          <w:szCs w:val="24"/>
        </w:rPr>
        <w:t>» (“Ләтаифул-м</w:t>
      </w:r>
      <w:r>
        <w:rPr>
          <w:rFonts w:ascii="Palatino Linotype" w:hAnsi="Palatino Linotype"/>
          <w:sz w:val="24"/>
          <w:szCs w:val="24"/>
          <w:lang w:val="kk-KZ"/>
        </w:rPr>
        <w:t>ә</w:t>
      </w:r>
      <w:r>
        <w:rPr>
          <w:rFonts w:ascii="Palatino Linotype" w:hAnsi="Palatino Linotype"/>
          <w:sz w:val="24"/>
          <w:szCs w:val="24"/>
        </w:rPr>
        <w:t>’ариф” 189).</w:t>
      </w:r>
    </w:p>
    <w:p w:rsidR="001533B2" w:rsidRDefault="001533B2" w:rsidP="001533B2">
      <w:pPr>
        <w:jc w:val="both"/>
        <w:rPr>
          <w:rFonts w:ascii="Palatino Linotype" w:hAnsi="Palatino Linotype"/>
          <w:sz w:val="24"/>
          <w:szCs w:val="24"/>
        </w:rPr>
      </w:pPr>
      <w:r>
        <w:rPr>
          <w:rFonts w:ascii="Palatino Linotype" w:hAnsi="Palatino Linotype"/>
          <w:sz w:val="24"/>
          <w:szCs w:val="24"/>
        </w:rPr>
        <w:t xml:space="preserve">Егер мұсылман күндізгі уақытын ораза </w:t>
      </w:r>
      <w:r>
        <w:rPr>
          <w:rFonts w:ascii="Palatino Linotype" w:hAnsi="Palatino Linotype"/>
          <w:sz w:val="24"/>
          <w:szCs w:val="24"/>
          <w:lang w:val="kk-KZ"/>
        </w:rPr>
        <w:t>ұстауға</w:t>
      </w:r>
      <w:r>
        <w:rPr>
          <w:rFonts w:ascii="Palatino Linotype" w:hAnsi="Palatino Linotype"/>
          <w:sz w:val="24"/>
          <w:szCs w:val="24"/>
        </w:rPr>
        <w:t xml:space="preserve">, ал түнін Құран оқуға арнайтын болса, онда Қиямет күні оның екі шапағатшысы болады: </w:t>
      </w:r>
      <w:r>
        <w:rPr>
          <w:rFonts w:ascii="Palatino Linotype" w:hAnsi="Palatino Linotype"/>
          <w:sz w:val="24"/>
          <w:szCs w:val="24"/>
          <w:lang w:val="kk-KZ"/>
        </w:rPr>
        <w:t>олар</w:t>
      </w:r>
      <w:r>
        <w:rPr>
          <w:rFonts w:ascii="Palatino Linotype" w:hAnsi="Palatino Linotype"/>
          <w:sz w:val="24"/>
          <w:szCs w:val="24"/>
        </w:rPr>
        <w:t xml:space="preserve"> – ораза мен Құран. Аллаһтың </w:t>
      </w:r>
      <w:r>
        <w:rPr>
          <w:rFonts w:ascii="Palatino Linotype" w:hAnsi="Palatino Linotype"/>
          <w:sz w:val="24"/>
          <w:szCs w:val="24"/>
          <w:lang w:val="kk-KZ"/>
        </w:rPr>
        <w:t>Е</w:t>
      </w:r>
      <w:r>
        <w:rPr>
          <w:rFonts w:ascii="Palatino Linotype" w:hAnsi="Palatino Linotype"/>
          <w:sz w:val="24"/>
          <w:szCs w:val="24"/>
        </w:rPr>
        <w:t>лшісі (оған Аллаһтың игілігі мен сәлемі болсын) былай деді: «</w:t>
      </w:r>
      <w:r>
        <w:rPr>
          <w:rFonts w:ascii="Palatino Linotype" w:hAnsi="Palatino Linotype"/>
          <w:b/>
          <w:bCs/>
          <w:i/>
          <w:iCs/>
          <w:sz w:val="24"/>
          <w:szCs w:val="24"/>
        </w:rPr>
        <w:t>Ораза мен Құран Қиямет күні Аллаһтың құлына шапағат етеді. Ораза: «Раббым! Мен оны күндіз ішіп-жеуден айырдым, сондықтан маған ол үшін шапағат етуге рұқсат бере гөр!», — деп айтады. Ал Құран: «Раббым! Мен оны түнде ұйқыдан айырдым, сондықтан маған ол үшін шапағат етуіме рұқсат бере гөр!», — деп айтады. Сосын олардың шапағаттары қанағаттандырылады</w:t>
      </w:r>
      <w:r>
        <w:rPr>
          <w:rFonts w:ascii="Palatino Linotype" w:hAnsi="Palatino Linotype"/>
          <w:sz w:val="24"/>
          <w:szCs w:val="24"/>
        </w:rPr>
        <w:t xml:space="preserve">» (Ахмад 2/174. </w:t>
      </w:r>
      <w:r>
        <w:rPr>
          <w:rFonts w:ascii="Palatino Linotype" w:hAnsi="Palatino Linotype"/>
          <w:sz w:val="24"/>
          <w:szCs w:val="24"/>
        </w:rPr>
        <w:lastRenderedPageBreak/>
        <w:t>Хадистің сенімділігін имам әл-Х</w:t>
      </w:r>
      <w:r>
        <w:rPr>
          <w:rFonts w:ascii="Palatino Linotype" w:hAnsi="Palatino Linotype"/>
          <w:sz w:val="24"/>
          <w:szCs w:val="24"/>
          <w:lang w:val="kk-KZ"/>
        </w:rPr>
        <w:t>а</w:t>
      </w:r>
      <w:r>
        <w:rPr>
          <w:rFonts w:ascii="Palatino Linotype" w:hAnsi="Palatino Linotype"/>
          <w:sz w:val="24"/>
          <w:szCs w:val="24"/>
        </w:rPr>
        <w:t>ким, хафиз әл-Мунзири, шейх Ахмад Ш</w:t>
      </w:r>
      <w:r>
        <w:rPr>
          <w:rFonts w:ascii="Palatino Linotype" w:hAnsi="Palatino Linotype"/>
          <w:sz w:val="24"/>
          <w:szCs w:val="24"/>
          <w:lang w:val="kk-KZ"/>
        </w:rPr>
        <w:t>а</w:t>
      </w:r>
      <w:r>
        <w:rPr>
          <w:rFonts w:ascii="Palatino Linotype" w:hAnsi="Palatino Linotype"/>
          <w:sz w:val="24"/>
          <w:szCs w:val="24"/>
        </w:rPr>
        <w:t>кир және шейх әл-Әлб</w:t>
      </w:r>
      <w:r>
        <w:rPr>
          <w:rFonts w:ascii="Palatino Linotype" w:hAnsi="Palatino Linotype"/>
          <w:sz w:val="24"/>
          <w:szCs w:val="24"/>
          <w:lang w:val="kk-KZ"/>
        </w:rPr>
        <w:t>а</w:t>
      </w:r>
      <w:r>
        <w:rPr>
          <w:rFonts w:ascii="Palatino Linotype" w:hAnsi="Palatino Linotype"/>
          <w:sz w:val="24"/>
          <w:szCs w:val="24"/>
        </w:rPr>
        <w:t>ни растаған (</w:t>
      </w:r>
      <w:r>
        <w:rPr>
          <w:rFonts w:ascii="Palatino Linotype" w:hAnsi="Palatino Linotype"/>
          <w:sz w:val="24"/>
          <w:szCs w:val="24"/>
          <w:lang w:val="kk-KZ"/>
        </w:rPr>
        <w:t>қ</w:t>
      </w:r>
      <w:r>
        <w:rPr>
          <w:rFonts w:ascii="Palatino Linotype" w:hAnsi="Palatino Linotype"/>
          <w:sz w:val="24"/>
          <w:szCs w:val="24"/>
        </w:rPr>
        <w:t>араңыз: “Сахих әт-тарғиб” 973).</w:t>
      </w:r>
    </w:p>
    <w:p w:rsidR="001533B2" w:rsidRDefault="001533B2" w:rsidP="001533B2">
      <w:pPr>
        <w:jc w:val="both"/>
        <w:rPr>
          <w:rFonts w:ascii="Palatino Linotype" w:hAnsi="Palatino Linotype"/>
          <w:sz w:val="24"/>
          <w:szCs w:val="24"/>
          <w:lang w:val="kk-KZ"/>
        </w:rPr>
      </w:pPr>
      <w:r>
        <w:rPr>
          <w:rFonts w:ascii="Palatino Linotype" w:hAnsi="Palatino Linotype"/>
          <w:sz w:val="24"/>
          <w:szCs w:val="24"/>
        </w:rPr>
        <w:t xml:space="preserve">Пайғамбарымыз (оған Аллаһтың игілігі мен сәлемі болсын) </w:t>
      </w:r>
      <w:r>
        <w:rPr>
          <w:rFonts w:ascii="Palatino Linotype" w:hAnsi="Palatino Linotype"/>
          <w:sz w:val="24"/>
          <w:szCs w:val="24"/>
          <w:lang w:val="kk-KZ"/>
        </w:rPr>
        <w:t>және</w:t>
      </w:r>
      <w:r>
        <w:rPr>
          <w:rFonts w:ascii="Palatino Linotype" w:hAnsi="Palatino Linotype"/>
          <w:sz w:val="24"/>
          <w:szCs w:val="24"/>
        </w:rPr>
        <w:t xml:space="preserve"> оның сахабалары, </w:t>
      </w:r>
      <w:r>
        <w:rPr>
          <w:rFonts w:ascii="Palatino Linotype" w:hAnsi="Palatino Linotype"/>
          <w:sz w:val="24"/>
          <w:szCs w:val="24"/>
          <w:lang w:val="kk-KZ"/>
        </w:rPr>
        <w:t>содан соң</w:t>
      </w:r>
      <w:r>
        <w:rPr>
          <w:rFonts w:ascii="Palatino Linotype" w:hAnsi="Palatino Linotype"/>
          <w:sz w:val="24"/>
          <w:szCs w:val="24"/>
        </w:rPr>
        <w:t xml:space="preserve"> олардың </w:t>
      </w:r>
      <w:r>
        <w:rPr>
          <w:rFonts w:ascii="Palatino Linotype" w:hAnsi="Palatino Linotype"/>
          <w:sz w:val="24"/>
          <w:szCs w:val="24"/>
          <w:lang w:val="kk-KZ"/>
        </w:rPr>
        <w:t>ізбасарлары</w:t>
      </w:r>
      <w:r>
        <w:rPr>
          <w:rFonts w:ascii="Palatino Linotype" w:hAnsi="Palatino Linotype"/>
          <w:sz w:val="24"/>
          <w:szCs w:val="24"/>
        </w:rPr>
        <w:t xml:space="preserve"> Құран Кәрімнің мағыналарына үңіліп, оны оқып, Рамазан айының күндері мен түндерін өткізетін еді.</w:t>
      </w:r>
      <w:r>
        <w:rPr>
          <w:rFonts w:ascii="Palatino Linotype" w:hAnsi="Palatino Linotype"/>
          <w:sz w:val="24"/>
          <w:szCs w:val="24"/>
          <w:lang w:val="kk-KZ"/>
        </w:rPr>
        <w:t xml:space="preserve"> Рамазан айы келгенде олар Құран оқуды көбейтетін, әрі үмметіміздің ұлы имамдары олардың осы өнегесіне ілесетін. Мысалы, имам Мәлик рамазан айында өзінің барлық ғылымдарын қалдырып, Құран оқуға кірісетін. Дәл солай Суфьян әс-Сәури де жасайтын. Ізгі алдынғы ұрпақтарымыздан болған кейбір ғалымдарымыз түнгі намаздарында Құранды түгелдей үш күн ішінде, екіншілері – жеті күн ішінде, ал басқалары – әр он күнде оқып бітіріп шығатын. Сондай-ақ Қатада түгел Құранды әр жеті күн сайын оқып шығатындығы, ал рамазан айы басталғанда ол оны әр үш күн сайын оқып шығатындығы туралы хабарланады. (Қараңыз: “әс-Сияр” 5/276).</w:t>
      </w:r>
    </w:p>
    <w:p w:rsidR="001533B2" w:rsidRDefault="001533B2" w:rsidP="001533B2">
      <w:pPr>
        <w:jc w:val="both"/>
        <w:rPr>
          <w:rFonts w:ascii="Palatino Linotype" w:hAnsi="Palatino Linotype"/>
          <w:sz w:val="24"/>
          <w:szCs w:val="24"/>
          <w:lang w:val="kk-KZ"/>
        </w:rPr>
      </w:pPr>
      <w:r>
        <w:rPr>
          <w:rFonts w:ascii="Palatino Linotype" w:hAnsi="Palatino Linotype"/>
          <w:sz w:val="24"/>
          <w:szCs w:val="24"/>
          <w:lang w:val="kk-KZ"/>
        </w:rPr>
        <w:t>Алайда, Құранды үш күннен кем уақыт аралығында толығымен оқып шығуға болмайды, өйткені Пайғамбардың (оған Аллаһтың игілігі мен сәлемі болсын) өзі Құранды үш күннен кем уақыт аралығында оқып шықпаған, бұған қоса: «</w:t>
      </w:r>
      <w:r>
        <w:rPr>
          <w:rFonts w:ascii="Palatino Linotype" w:hAnsi="Palatino Linotype"/>
          <w:b/>
          <w:bCs/>
          <w:i/>
          <w:iCs/>
          <w:sz w:val="24"/>
          <w:szCs w:val="24"/>
          <w:lang w:val="kk-KZ"/>
        </w:rPr>
        <w:t>Құранды үш күннен кем уақыт аралығында оқыған адам оны түсінбейді</w:t>
      </w:r>
      <w:r>
        <w:rPr>
          <w:rFonts w:ascii="Palatino Linotype" w:hAnsi="Palatino Linotype"/>
          <w:sz w:val="24"/>
          <w:szCs w:val="24"/>
          <w:lang w:val="kk-KZ"/>
        </w:rPr>
        <w:t>» , — деген (Әбу Дәуд 1394, әт-Тирмизи 2949, Ибн Мәжаһ 1347. Шейх әл-Әлбани хадисті сахих деген).</w:t>
      </w:r>
    </w:p>
    <w:p w:rsidR="001533B2" w:rsidRDefault="001533B2" w:rsidP="001533B2">
      <w:pPr>
        <w:jc w:val="both"/>
        <w:rPr>
          <w:rFonts w:ascii="Palatino Linotype" w:hAnsi="Palatino Linotype"/>
          <w:sz w:val="24"/>
          <w:szCs w:val="24"/>
          <w:lang w:val="kk-KZ"/>
        </w:rPr>
      </w:pPr>
      <w:r>
        <w:rPr>
          <w:rFonts w:ascii="Palatino Linotype" w:hAnsi="Palatino Linotype"/>
          <w:sz w:val="24"/>
          <w:szCs w:val="24"/>
          <w:lang w:val="kk-KZ"/>
        </w:rPr>
        <w:t>Ал Құранды әлі оқи алмайтын адамдар туралы айтар болсақ, онда біз оларға ерік күшін иемденіп, араб әліппесін меңгеріп алуларын тілейміз. Олар игілікті рамазанда да, одан басқа уақыттарда Құранды оқып, ұлы сауапқа қол жеткізулері үшін. Аллаһтың Елшісі (оған Аллаһтың игілігі мен сәлемі болсын) былай деді: «</w:t>
      </w:r>
      <w:r>
        <w:rPr>
          <w:rFonts w:ascii="Palatino Linotype" w:hAnsi="Palatino Linotype"/>
          <w:b/>
          <w:bCs/>
          <w:i/>
          <w:iCs/>
          <w:sz w:val="24"/>
          <w:szCs w:val="24"/>
          <w:lang w:val="kk-KZ"/>
        </w:rPr>
        <w:t>Аллаһтың Кітабынан бір әріп болса да оқыған адамға, бір игі іс жазылады. Ал осы бір игі іс үшін, он есе сауап қайтарылады. Мен: "«Әлиф, ләм, мим»  - бір әріп», - деп тұрған жоқпын. Жоқ, «әлиф» — бір әріп, «ләм» — бір әріп және «мим» бір әріп болып табылады</w:t>
      </w:r>
      <w:r>
        <w:rPr>
          <w:rFonts w:ascii="Palatino Linotype" w:hAnsi="Palatino Linotype"/>
          <w:sz w:val="24"/>
          <w:szCs w:val="24"/>
          <w:lang w:val="kk-KZ"/>
        </w:rPr>
        <w:t>» (әт-Тирмизи 2910, Имам Ибн Қудама мен шейх әл-Әлбани хадисті сахих деп атаған).</w:t>
      </w:r>
    </w:p>
    <w:p w:rsidR="001533B2" w:rsidRDefault="001533B2" w:rsidP="001533B2">
      <w:pPr>
        <w:jc w:val="both"/>
        <w:rPr>
          <w:rFonts w:ascii="Palatino Linotype" w:hAnsi="Palatino Linotype"/>
          <w:sz w:val="24"/>
          <w:szCs w:val="24"/>
          <w:lang w:val="kk-KZ"/>
        </w:rPr>
      </w:pPr>
      <w:r>
        <w:rPr>
          <w:rFonts w:ascii="Palatino Linotype" w:hAnsi="Palatino Linotype"/>
          <w:sz w:val="24"/>
          <w:szCs w:val="24"/>
          <w:lang w:val="kk-KZ"/>
        </w:rPr>
        <w:t>Са`д ибн Әбу Уаққас былай деп айтқан: «</w:t>
      </w:r>
      <w:r>
        <w:rPr>
          <w:rFonts w:ascii="Palatino Linotype" w:hAnsi="Palatino Linotype"/>
          <w:i/>
          <w:iCs/>
          <w:sz w:val="24"/>
          <w:szCs w:val="24"/>
          <w:lang w:val="kk-KZ"/>
        </w:rPr>
        <w:t>Егер адам Құран оқуды түннің әуелгі бөлігінде аяқтаса, онда періштелер ол үшін таң атқанша дұға етеді, ал егер де ол Құран оқуды түннің ақырғы бөлігінде бітірсе, онда періштелер ол үшін кешке дейін дұғада болады</w:t>
      </w:r>
      <w:r>
        <w:rPr>
          <w:rFonts w:ascii="Palatino Linotype" w:hAnsi="Palatino Linotype"/>
          <w:sz w:val="24"/>
          <w:szCs w:val="24"/>
          <w:lang w:val="kk-KZ"/>
        </w:rPr>
        <w:t>» (Ахмад, әд-Дәрими. Хасан хабар. Қараңыз: “әл-Әзкар” 136).</w:t>
      </w:r>
    </w:p>
    <w:p w:rsidR="001533B2" w:rsidRDefault="001533B2" w:rsidP="001533B2">
      <w:pPr>
        <w:jc w:val="both"/>
        <w:rPr>
          <w:rFonts w:ascii="Palatino Linotype" w:hAnsi="Palatino Linotype"/>
          <w:sz w:val="24"/>
          <w:szCs w:val="24"/>
          <w:lang w:val="kk-KZ"/>
        </w:rPr>
      </w:pPr>
      <w:r>
        <w:rPr>
          <w:rFonts w:ascii="Palatino Linotype" w:hAnsi="Palatino Linotype"/>
          <w:sz w:val="24"/>
          <w:szCs w:val="24"/>
          <w:lang w:val="kk-KZ"/>
        </w:rPr>
        <w:t>Сәбит әл-Бунани былай деп айтатын: «</w:t>
      </w:r>
      <w:r>
        <w:rPr>
          <w:rFonts w:ascii="Palatino Linotype" w:hAnsi="Palatino Linotype"/>
          <w:i/>
          <w:iCs/>
          <w:sz w:val="24"/>
          <w:szCs w:val="24"/>
          <w:lang w:val="kk-KZ"/>
        </w:rPr>
        <w:t>Әнас ибн Мәлик Құранды түгелдей оқып аяқтаған кезде, бала-шағасы мен отбасы мүшелерін жинап, Аллаһқа дұға ететін еді</w:t>
      </w:r>
      <w:r>
        <w:rPr>
          <w:rFonts w:ascii="Palatino Linotype" w:hAnsi="Palatino Linotype"/>
          <w:sz w:val="24"/>
          <w:szCs w:val="24"/>
          <w:lang w:val="kk-KZ"/>
        </w:rPr>
        <w:t xml:space="preserve">» </w:t>
      </w:r>
      <w:r>
        <w:rPr>
          <w:rFonts w:ascii="Palatino Linotype" w:hAnsi="Palatino Linotype"/>
          <w:sz w:val="24"/>
          <w:szCs w:val="24"/>
          <w:lang w:val="kk-KZ"/>
        </w:rPr>
        <w:lastRenderedPageBreak/>
        <w:t>(әд-Дәрими 2/469, Са’ид ибн Мансур 1/140. Имам ән-Нәуауи, хафиз Ибн Хажар және шейх әл-Әлбани иснадтың сенімділігін растаған).</w:t>
      </w:r>
    </w:p>
    <w:p w:rsidR="001533B2" w:rsidRDefault="001533B2" w:rsidP="001533B2">
      <w:pPr>
        <w:jc w:val="both"/>
        <w:rPr>
          <w:rFonts w:ascii="Palatino Linotype" w:hAnsi="Palatino Linotype"/>
          <w:sz w:val="24"/>
          <w:szCs w:val="24"/>
          <w:lang w:val="kk-KZ"/>
        </w:rPr>
      </w:pPr>
      <w:r>
        <w:rPr>
          <w:rFonts w:ascii="Palatino Linotype" w:hAnsi="Palatino Linotype"/>
          <w:sz w:val="24"/>
          <w:szCs w:val="24"/>
          <w:lang w:val="kk-KZ"/>
        </w:rPr>
        <w:t>Ибн Утайба былай деген: «</w:t>
      </w:r>
      <w:r>
        <w:rPr>
          <w:rFonts w:ascii="Palatino Linotype" w:hAnsi="Palatino Linotype"/>
          <w:i/>
          <w:iCs/>
          <w:sz w:val="24"/>
          <w:szCs w:val="24"/>
          <w:lang w:val="kk-KZ"/>
        </w:rPr>
        <w:t>Бірде Мужаһид пен Абда ибн Әбу Любаба мені (кісі жіберіп) шақыртып алды. Мен оларға келгенімде, олар маған: «Расында, біз сені шақырған себебіміз, Құранды тилауат етуді (оқуды) аяқтап жатқан едік. Ал Құран оқудың соңында жасалған дұға қабыл болады», — деді</w:t>
      </w:r>
      <w:r>
        <w:rPr>
          <w:rFonts w:ascii="Palatino Linotype" w:hAnsi="Palatino Linotype"/>
          <w:sz w:val="24"/>
          <w:szCs w:val="24"/>
          <w:lang w:val="kk-KZ"/>
        </w:rPr>
        <w:t>» (Ибн Әбу Дәуд. Имам ән-Нәуауи иснадын сахих деп атаған. Қараңыз: “әл-Әзкар” 119).</w:t>
      </w:r>
    </w:p>
    <w:p w:rsidR="001533B2" w:rsidRDefault="001533B2" w:rsidP="001533B2">
      <w:pPr>
        <w:jc w:val="both"/>
        <w:rPr>
          <w:rFonts w:ascii="Palatino Linotype" w:hAnsi="Palatino Linotype"/>
          <w:sz w:val="24"/>
          <w:szCs w:val="24"/>
          <w:lang w:val="kk-KZ"/>
        </w:rPr>
      </w:pPr>
      <w:r>
        <w:rPr>
          <w:rFonts w:ascii="Palatino Linotype" w:hAnsi="Palatino Linotype"/>
          <w:sz w:val="24"/>
          <w:szCs w:val="24"/>
          <w:lang w:val="kk-KZ"/>
        </w:rPr>
        <w:t>Ал Құран оқып болған соң айтылатын адамдардың өздері  заңдастырып алған белгілі бір дұғаларға келер болсақ, онда бұның ешқандай негізі жоқ. Сондықтан имам әш-Шәтыби оны: «</w:t>
      </w:r>
      <w:r>
        <w:rPr>
          <w:rFonts w:ascii="Palatino Linotype" w:hAnsi="Palatino Linotype"/>
          <w:i/>
          <w:iCs/>
          <w:sz w:val="24"/>
          <w:szCs w:val="24"/>
          <w:lang w:val="kk-KZ"/>
        </w:rPr>
        <w:t>Енгізілген бидғат (жаңалық)</w:t>
      </w:r>
      <w:r>
        <w:rPr>
          <w:rFonts w:ascii="Palatino Linotype" w:hAnsi="Palatino Linotype"/>
          <w:sz w:val="24"/>
          <w:szCs w:val="24"/>
          <w:lang w:val="kk-KZ"/>
        </w:rPr>
        <w:t>», — деп атаған (Қараңыз: “әд-Дә’ифа” 13/315).</w:t>
      </w:r>
    </w:p>
    <w:p w:rsidR="001533B2" w:rsidRDefault="001533B2" w:rsidP="001533B2">
      <w:pPr>
        <w:jc w:val="both"/>
        <w:rPr>
          <w:rFonts w:ascii="Palatino Linotype" w:hAnsi="Palatino Linotype"/>
          <w:sz w:val="24"/>
          <w:szCs w:val="24"/>
          <w:lang w:val="kk-KZ"/>
        </w:rPr>
      </w:pPr>
      <w:r>
        <w:rPr>
          <w:rFonts w:ascii="Palatino Linotype" w:hAnsi="Palatino Linotype"/>
          <w:sz w:val="24"/>
          <w:szCs w:val="24"/>
          <w:lang w:val="kk-KZ"/>
        </w:rPr>
        <w:t>Сондықтан да Құран оқуды аяқтаған соң Аллаһқа кез-келген дұға арқылы жалбарынуға болады, өйткені бұл үшін белгіленген ешқандай арнайы дұғалар жоқ!</w:t>
      </w:r>
    </w:p>
    <w:p w:rsidR="001533B2" w:rsidRPr="001533B2" w:rsidRDefault="001533B2" w:rsidP="001533B2">
      <w:pPr>
        <w:jc w:val="both"/>
        <w:rPr>
          <w:rFonts w:ascii="Palatino Linotype" w:hAnsi="Palatino Linotype"/>
          <w:color w:val="00B050"/>
          <w:sz w:val="24"/>
          <w:szCs w:val="24"/>
          <w:lang w:val="kk-KZ"/>
        </w:rPr>
      </w:pPr>
      <w:r w:rsidRPr="001533B2">
        <w:rPr>
          <w:rFonts w:ascii="Palatino Linotype" w:hAnsi="Palatino Linotype"/>
          <w:b/>
          <w:bCs/>
          <w:color w:val="00B050"/>
          <w:sz w:val="24"/>
          <w:szCs w:val="24"/>
          <w:lang w:val="kk-KZ"/>
        </w:rPr>
        <w:t>Көбірек жомарттық таныту</w:t>
      </w:r>
    </w:p>
    <w:p w:rsidR="001533B2" w:rsidRDefault="001533B2" w:rsidP="001533B2">
      <w:pPr>
        <w:jc w:val="both"/>
        <w:rPr>
          <w:rFonts w:ascii="Palatino Linotype" w:hAnsi="Palatino Linotype"/>
          <w:sz w:val="24"/>
          <w:szCs w:val="24"/>
          <w:lang w:val="kk-KZ"/>
        </w:rPr>
      </w:pPr>
      <w:r>
        <w:rPr>
          <w:rFonts w:ascii="Palatino Linotype" w:hAnsi="Palatino Linotype"/>
          <w:sz w:val="24"/>
          <w:szCs w:val="24"/>
          <w:lang w:val="kk-KZ"/>
        </w:rPr>
        <w:t>Рамазан айы жомарттық пен мейірімділік мезгілі секілді. Бұл айда мүміндер осы сипаттарды танытуда өзара жарысады. Ибн `Аббас былай баяндайтын: «</w:t>
      </w:r>
      <w:r>
        <w:rPr>
          <w:rFonts w:ascii="Palatino Linotype" w:hAnsi="Palatino Linotype"/>
          <w:i/>
          <w:iCs/>
          <w:sz w:val="24"/>
          <w:szCs w:val="24"/>
          <w:lang w:val="kk-KZ"/>
        </w:rPr>
        <w:t>Аллаһтың Елшісі (оған Аллаһтың игілігі мен сәлемі болсын) ең жомарт адам еді. Ал рамазанда ол ерекше жомарт болатын. Әрі ол еркін есетін желден де артық игі нәрселерге жомарт еді</w:t>
      </w:r>
      <w:r>
        <w:rPr>
          <w:rFonts w:ascii="Palatino Linotype" w:hAnsi="Palatino Linotype"/>
          <w:sz w:val="24"/>
          <w:szCs w:val="24"/>
          <w:lang w:val="kk-KZ"/>
        </w:rPr>
        <w:t>» (әл-Бухари 6, Муслим 2308).</w:t>
      </w:r>
    </w:p>
    <w:p w:rsidR="001533B2" w:rsidRDefault="001533B2" w:rsidP="001533B2">
      <w:pPr>
        <w:jc w:val="both"/>
        <w:rPr>
          <w:rFonts w:ascii="Palatino Linotype" w:hAnsi="Palatino Linotype"/>
          <w:sz w:val="24"/>
          <w:szCs w:val="24"/>
          <w:lang w:val="kk-KZ"/>
        </w:rPr>
      </w:pPr>
      <w:r>
        <w:rPr>
          <w:rFonts w:ascii="Palatino Linotype" w:hAnsi="Palatino Linotype"/>
          <w:sz w:val="24"/>
          <w:szCs w:val="24"/>
          <w:lang w:val="kk-KZ"/>
        </w:rPr>
        <w:t>Пайғамбар (оған Аллаһтың игілігі мен сәлемі болсын) өз үмметін ораза тұтушылырға қамқорлық көрсетуге ынталандырып: «</w:t>
      </w:r>
      <w:r>
        <w:rPr>
          <w:rFonts w:ascii="Palatino Linotype" w:hAnsi="Palatino Linotype"/>
          <w:b/>
          <w:bCs/>
          <w:i/>
          <w:iCs/>
          <w:sz w:val="24"/>
          <w:szCs w:val="24"/>
          <w:lang w:val="kk-KZ"/>
        </w:rPr>
        <w:t>Ораза тұтушыға ауызашар берген адам ол алғандай сауабқа ие болады, бірақ сонымен қоса ораза тұтушының сауабы тозаңдай нәрсеге кемімейді</w:t>
      </w:r>
      <w:r>
        <w:rPr>
          <w:rFonts w:ascii="Palatino Linotype" w:hAnsi="Palatino Linotype"/>
          <w:sz w:val="24"/>
          <w:szCs w:val="24"/>
          <w:lang w:val="kk-KZ"/>
        </w:rPr>
        <w:t>», — деп айтқан (Ахмад 5/192, әт-Тирмизи 807. Имам Әбу Иса әт-Тирмизи, хафиз әл-Мунзири мен шейх әл-Әлбани хадистің сенімділігін растаған).</w:t>
      </w:r>
    </w:p>
    <w:p w:rsidR="001533B2" w:rsidRDefault="001533B2" w:rsidP="001533B2">
      <w:pPr>
        <w:jc w:val="both"/>
        <w:rPr>
          <w:rFonts w:ascii="Palatino Linotype" w:hAnsi="Palatino Linotype"/>
          <w:sz w:val="24"/>
          <w:szCs w:val="24"/>
          <w:lang w:val="kk-KZ"/>
        </w:rPr>
      </w:pPr>
      <w:r>
        <w:rPr>
          <w:rFonts w:ascii="Palatino Linotype" w:hAnsi="Palatino Linotype"/>
          <w:sz w:val="24"/>
          <w:szCs w:val="24"/>
          <w:lang w:val="kk-KZ"/>
        </w:rPr>
        <w:t>Шейхул-Ислам Ибн Тәймийя өзінің «әл-Ихтиярат» кітабында хадисте тамақтың тоюға болатын мөлшері туралы сөз болып тұрғанын айтқан.</w:t>
      </w:r>
    </w:p>
    <w:p w:rsidR="001533B2" w:rsidRDefault="001533B2" w:rsidP="001533B2">
      <w:pPr>
        <w:jc w:val="both"/>
        <w:rPr>
          <w:rFonts w:ascii="Palatino Linotype" w:hAnsi="Palatino Linotype"/>
          <w:sz w:val="24"/>
          <w:szCs w:val="24"/>
          <w:lang w:val="kk-KZ"/>
        </w:rPr>
      </w:pPr>
      <w:r>
        <w:rPr>
          <w:rFonts w:ascii="Palatino Linotype" w:hAnsi="Palatino Linotype"/>
          <w:sz w:val="24"/>
          <w:szCs w:val="24"/>
          <w:lang w:val="kk-KZ"/>
        </w:rPr>
        <w:t>Имам Ибн Шиһаб әз-Зуһри рамазан айы келгенде былай деп айтатын: «</w:t>
      </w:r>
      <w:r>
        <w:rPr>
          <w:rFonts w:ascii="Palatino Linotype" w:hAnsi="Palatino Linotype"/>
          <w:i/>
          <w:iCs/>
          <w:sz w:val="24"/>
          <w:szCs w:val="24"/>
          <w:lang w:val="kk-KZ"/>
        </w:rPr>
        <w:t>Бұл Құран оқу мен адамдарды тамақтандыру айы</w:t>
      </w:r>
      <w:r>
        <w:rPr>
          <w:rFonts w:ascii="Palatino Linotype" w:hAnsi="Palatino Linotype"/>
          <w:sz w:val="24"/>
          <w:szCs w:val="24"/>
          <w:lang w:val="kk-KZ"/>
        </w:rPr>
        <w:t>» (Ибн `Абдул-Барр «әт-Тәмхид» 6/110).</w:t>
      </w:r>
    </w:p>
    <w:p w:rsidR="001533B2" w:rsidRDefault="001533B2" w:rsidP="001533B2">
      <w:pPr>
        <w:jc w:val="both"/>
        <w:rPr>
          <w:rFonts w:ascii="Palatino Linotype" w:hAnsi="Palatino Linotype"/>
          <w:sz w:val="24"/>
          <w:szCs w:val="24"/>
          <w:lang w:val="kk-KZ"/>
        </w:rPr>
      </w:pPr>
      <w:r>
        <w:rPr>
          <w:rFonts w:ascii="Palatino Linotype" w:hAnsi="Palatino Linotype"/>
          <w:sz w:val="24"/>
          <w:szCs w:val="24"/>
          <w:lang w:val="kk-KZ"/>
        </w:rPr>
        <w:t xml:space="preserve">Ізгі алдынғы буын өкілдеріміздің (салиқалы сәлафтарымыздың) көбісі: олардың ішінде Ибн `Умар да, Мәлик ибн Динар да, имам Ахмад та болған - өз тамақтарын кедейлердің пайдасына қиып, оларға ауызашар берген. Ал Ибн `Умарға қатысты </w:t>
      </w:r>
      <w:r>
        <w:rPr>
          <w:rFonts w:ascii="Palatino Linotype" w:hAnsi="Palatino Linotype"/>
          <w:sz w:val="24"/>
          <w:szCs w:val="24"/>
          <w:lang w:val="kk-KZ"/>
        </w:rPr>
        <w:lastRenderedPageBreak/>
        <w:t>айтар болсақ, ол тек жетім немесе кедей адаммен бірге ауыз ашатыны туралы хабарланады (қараңыз: “Сәб’унә мәсалә фи-с-сыям” 19).</w:t>
      </w:r>
    </w:p>
    <w:p w:rsidR="001533B2" w:rsidRDefault="001533B2" w:rsidP="001533B2">
      <w:pPr>
        <w:jc w:val="both"/>
        <w:rPr>
          <w:rFonts w:ascii="Palatino Linotype" w:hAnsi="Palatino Linotype"/>
          <w:sz w:val="24"/>
          <w:szCs w:val="24"/>
          <w:lang w:val="kk-KZ"/>
        </w:rPr>
      </w:pPr>
      <w:r>
        <w:rPr>
          <w:rFonts w:ascii="Palatino Linotype" w:hAnsi="Palatino Linotype"/>
          <w:sz w:val="24"/>
          <w:szCs w:val="24"/>
          <w:lang w:val="kk-KZ"/>
        </w:rPr>
        <w:t>Бауырлар! Біз де ораза ұстаушыны ауызашармен, ал өзімізді оған тиісті сауаптай сауаппен қуанту үшін, оны тамақтандыруға асығайық!</w:t>
      </w:r>
    </w:p>
    <w:p w:rsidR="001533B2" w:rsidRDefault="001533B2" w:rsidP="001533B2">
      <w:pPr>
        <w:jc w:val="both"/>
        <w:rPr>
          <w:rFonts w:ascii="Palatino Linotype" w:hAnsi="Palatino Linotype"/>
          <w:sz w:val="24"/>
          <w:szCs w:val="24"/>
          <w:lang w:val="kk-KZ"/>
        </w:rPr>
      </w:pPr>
      <w:r>
        <w:rPr>
          <w:rFonts w:ascii="Palatino Linotype" w:hAnsi="Palatino Linotype"/>
          <w:sz w:val="24"/>
          <w:szCs w:val="24"/>
          <w:lang w:val="kk-KZ"/>
        </w:rPr>
        <w:t>Аллаһтың Елшісі (оған Аллаһтың игілігі мен сәлемі болсын): «</w:t>
      </w:r>
      <w:r>
        <w:rPr>
          <w:rFonts w:ascii="Palatino Linotype" w:hAnsi="Palatino Linotype"/>
          <w:b/>
          <w:bCs/>
          <w:i/>
          <w:iCs/>
          <w:sz w:val="24"/>
          <w:szCs w:val="24"/>
          <w:lang w:val="kk-KZ"/>
        </w:rPr>
        <w:t>Сендердің ең жақсыларың - ас беретіндерің!</w:t>
      </w:r>
      <w:r>
        <w:rPr>
          <w:rFonts w:ascii="Palatino Linotype" w:hAnsi="Palatino Linotype"/>
          <w:sz w:val="24"/>
          <w:szCs w:val="24"/>
          <w:lang w:val="kk-KZ"/>
        </w:rPr>
        <w:t>», — дейтін (Ибн Мәжаһ, Әбу Я`лә, әт-Табарани. Хафиз Ибн Хажар, имам әл-Бусайри және шейх әл-Әлбани хадисті хасан дәрежесіне жатқызған. Қараңыз: “әс-Силсилә әс-сахиха” 44).</w:t>
      </w:r>
    </w:p>
    <w:p w:rsidR="001533B2" w:rsidRDefault="001533B2" w:rsidP="001533B2">
      <w:pPr>
        <w:jc w:val="both"/>
        <w:rPr>
          <w:rFonts w:ascii="Palatino Linotype" w:hAnsi="Palatino Linotype"/>
          <w:sz w:val="24"/>
          <w:szCs w:val="24"/>
          <w:lang w:val="kk-KZ"/>
        </w:rPr>
      </w:pPr>
      <w:r>
        <w:rPr>
          <w:rFonts w:ascii="Palatino Linotype" w:hAnsi="Palatino Linotype"/>
          <w:sz w:val="24"/>
          <w:szCs w:val="24"/>
          <w:lang w:val="kk-KZ"/>
        </w:rPr>
        <w:t>Егер адамдарға ас беру Исламның ең жақсы көріністерінің бірі болса, онда осы ұлы амалды рамазан айында жасау туралы не айтса болады!</w:t>
      </w:r>
    </w:p>
    <w:p w:rsidR="001533B2" w:rsidRDefault="001533B2" w:rsidP="001533B2">
      <w:pPr>
        <w:jc w:val="both"/>
        <w:rPr>
          <w:rFonts w:ascii="Palatino Linotype" w:hAnsi="Palatino Linotype"/>
          <w:sz w:val="24"/>
          <w:szCs w:val="24"/>
        </w:rPr>
      </w:pPr>
      <w:r>
        <w:rPr>
          <w:rFonts w:ascii="Palatino Linotype" w:hAnsi="Palatino Linotype"/>
          <w:sz w:val="24"/>
          <w:szCs w:val="24"/>
          <w:lang w:val="kk-KZ"/>
        </w:rPr>
        <w:t>Аллаһ Тағала Жәннатты тақуалар мен кешірім етуге, дүние жұмсауға, игілік істеуге асығатындар үшін жаратты әрі оларға Өзінің жарылқауын уәде етіп, былай деді: «</w:t>
      </w:r>
      <w:r>
        <w:rPr>
          <w:rFonts w:ascii="Palatino Linotype" w:hAnsi="Palatino Linotype" w:cs="Microsoft Sans Serif"/>
          <w:b/>
          <w:sz w:val="24"/>
          <w:szCs w:val="24"/>
          <w:lang w:val="kk-KZ"/>
        </w:rPr>
        <w:t>Раббыларыңның жарылқауына және тақуалар үшін әзірленген, кеңдігі жер мен көктей Жәннат</w:t>
      </w:r>
      <w:r>
        <w:rPr>
          <w:rFonts w:ascii="Palatino Linotype" w:hAnsi="Palatino Linotype"/>
          <w:b/>
          <w:sz w:val="24"/>
          <w:szCs w:val="24"/>
          <w:lang w:val="kk-KZ"/>
        </w:rPr>
        <w:t>қа</w:t>
      </w:r>
      <w:r>
        <w:rPr>
          <w:rFonts w:ascii="Palatino Linotype" w:hAnsi="Palatino Linotype" w:cs="Microsoft Sans Serif"/>
          <w:b/>
          <w:sz w:val="24"/>
          <w:szCs w:val="24"/>
          <w:lang w:val="kk-KZ"/>
        </w:rPr>
        <w:t xml:space="preserve"> жарысыңдар. </w:t>
      </w:r>
      <w:r>
        <w:rPr>
          <w:rFonts w:ascii="Palatino Linotype" w:hAnsi="Palatino Linotype" w:cs="Microsoft Sans Serif"/>
          <w:b/>
          <w:sz w:val="24"/>
          <w:szCs w:val="24"/>
        </w:rPr>
        <w:t>Олар кеңшілікте</w:t>
      </w:r>
      <w:r>
        <w:rPr>
          <w:rFonts w:ascii="Palatino Linotype" w:hAnsi="Palatino Linotype" w:cs="Microsoft Sans Serif"/>
          <w:b/>
          <w:sz w:val="24"/>
          <w:szCs w:val="24"/>
          <w:lang w:val="kk-KZ"/>
        </w:rPr>
        <w:t xml:space="preserve"> де</w:t>
      </w:r>
      <w:r>
        <w:rPr>
          <w:rFonts w:ascii="Palatino Linotype" w:hAnsi="Palatino Linotype" w:cs="Microsoft Sans Serif"/>
          <w:b/>
          <w:sz w:val="24"/>
          <w:szCs w:val="24"/>
        </w:rPr>
        <w:t xml:space="preserve">, таршылықта </w:t>
      </w:r>
      <w:r>
        <w:rPr>
          <w:rFonts w:ascii="Palatino Linotype" w:hAnsi="Palatino Linotype" w:cs="Microsoft Sans Serif"/>
          <w:b/>
          <w:sz w:val="24"/>
          <w:szCs w:val="24"/>
          <w:lang w:val="kk-KZ"/>
        </w:rPr>
        <w:t xml:space="preserve">да </w:t>
      </w:r>
      <w:r>
        <w:rPr>
          <w:rFonts w:ascii="Palatino Linotype" w:hAnsi="Palatino Linotype" w:cs="Microsoft Sans Serif"/>
          <w:b/>
          <w:sz w:val="24"/>
          <w:szCs w:val="24"/>
        </w:rPr>
        <w:t>Алла</w:t>
      </w:r>
      <w:r>
        <w:rPr>
          <w:rFonts w:ascii="Palatino Linotype" w:hAnsi="Palatino Linotype"/>
          <w:b/>
          <w:sz w:val="24"/>
          <w:szCs w:val="24"/>
          <w:lang w:val="kk-KZ"/>
        </w:rPr>
        <w:t>һ</w:t>
      </w:r>
      <w:r>
        <w:rPr>
          <w:rFonts w:ascii="Palatino Linotype" w:hAnsi="Palatino Linotype" w:cs="Microsoft Sans Serif"/>
          <w:b/>
          <w:sz w:val="24"/>
          <w:szCs w:val="24"/>
        </w:rPr>
        <w:t xml:space="preserve"> жолында мал сарып қылғандар. Сондай-ақ олар ашуларын жеңушілер, адамдарды кешірім етушілер. Алла</w:t>
      </w:r>
      <w:r>
        <w:rPr>
          <w:rFonts w:ascii="Palatino Linotype" w:hAnsi="Palatino Linotype"/>
          <w:b/>
          <w:sz w:val="24"/>
          <w:szCs w:val="24"/>
          <w:lang w:val="kk-KZ"/>
        </w:rPr>
        <w:t>һ</w:t>
      </w:r>
      <w:r>
        <w:rPr>
          <w:rFonts w:ascii="Palatino Linotype" w:hAnsi="Palatino Linotype" w:cs="Microsoft Sans Serif"/>
          <w:b/>
          <w:sz w:val="24"/>
          <w:szCs w:val="24"/>
        </w:rPr>
        <w:t xml:space="preserve"> жақсылық істеушілерді сүйеді</w:t>
      </w:r>
      <w:r>
        <w:rPr>
          <w:rFonts w:ascii="Palatino Linotype" w:hAnsi="Palatino Linotype" w:cs="Microsoft Sans Serif"/>
          <w:b/>
          <w:sz w:val="24"/>
          <w:szCs w:val="24"/>
          <w:lang w:val="kk-KZ"/>
        </w:rPr>
        <w:t>!</w:t>
      </w:r>
      <w:r>
        <w:rPr>
          <w:rFonts w:ascii="Palatino Linotype" w:hAnsi="Palatino Linotype"/>
          <w:sz w:val="24"/>
          <w:szCs w:val="24"/>
        </w:rPr>
        <w:t>» (Әли `Имран</w:t>
      </w:r>
      <w:r>
        <w:rPr>
          <w:rFonts w:ascii="Palatino Linotype" w:hAnsi="Palatino Linotype"/>
          <w:sz w:val="24"/>
          <w:szCs w:val="24"/>
          <w:lang w:val="kk-KZ"/>
        </w:rPr>
        <w:t xml:space="preserve"> 3:</w:t>
      </w:r>
      <w:r>
        <w:rPr>
          <w:rFonts w:ascii="Palatino Linotype" w:hAnsi="Palatino Linotype"/>
          <w:sz w:val="24"/>
          <w:szCs w:val="24"/>
        </w:rPr>
        <w:t xml:space="preserve"> 133-134).</w:t>
      </w:r>
    </w:p>
    <w:p w:rsidR="001533B2" w:rsidRPr="001533B2" w:rsidRDefault="001533B2" w:rsidP="001533B2">
      <w:pPr>
        <w:jc w:val="both"/>
        <w:rPr>
          <w:rFonts w:ascii="Palatino Linotype" w:hAnsi="Palatino Linotype"/>
          <w:color w:val="00B050"/>
          <w:sz w:val="24"/>
          <w:szCs w:val="24"/>
          <w:lang w:val="kk-KZ"/>
        </w:rPr>
      </w:pPr>
      <w:r w:rsidRPr="001533B2">
        <w:rPr>
          <w:rFonts w:ascii="Palatino Linotype" w:hAnsi="Palatino Linotype"/>
          <w:b/>
          <w:bCs/>
          <w:color w:val="00B050"/>
          <w:sz w:val="24"/>
          <w:szCs w:val="24"/>
        </w:rPr>
        <w:t>Құлшылық</w:t>
      </w:r>
      <w:r w:rsidRPr="001533B2">
        <w:rPr>
          <w:rFonts w:ascii="Palatino Linotype" w:hAnsi="Palatino Linotype"/>
          <w:b/>
          <w:bCs/>
          <w:color w:val="00B050"/>
          <w:sz w:val="24"/>
          <w:szCs w:val="24"/>
          <w:lang w:val="kk-KZ"/>
        </w:rPr>
        <w:t xml:space="preserve">та көбірек </w:t>
      </w:r>
      <w:r w:rsidRPr="001533B2">
        <w:rPr>
          <w:rFonts w:ascii="Palatino Linotype" w:hAnsi="Palatino Linotype"/>
          <w:b/>
          <w:bCs/>
          <w:color w:val="00B050"/>
          <w:sz w:val="24"/>
          <w:szCs w:val="24"/>
        </w:rPr>
        <w:t xml:space="preserve"> ынта </w:t>
      </w:r>
      <w:r w:rsidRPr="001533B2">
        <w:rPr>
          <w:rFonts w:ascii="Palatino Linotype" w:hAnsi="Palatino Linotype"/>
          <w:b/>
          <w:bCs/>
          <w:color w:val="00B050"/>
          <w:sz w:val="24"/>
          <w:szCs w:val="24"/>
          <w:lang w:val="kk-KZ"/>
        </w:rPr>
        <w:t>таныту</w:t>
      </w:r>
    </w:p>
    <w:p w:rsidR="001533B2" w:rsidRDefault="001533B2" w:rsidP="001533B2">
      <w:pPr>
        <w:jc w:val="both"/>
        <w:rPr>
          <w:rFonts w:ascii="Palatino Linotype" w:hAnsi="Palatino Linotype"/>
          <w:sz w:val="24"/>
          <w:szCs w:val="24"/>
          <w:lang w:val="kk-KZ"/>
        </w:rPr>
      </w:pPr>
      <w:r>
        <w:rPr>
          <w:rFonts w:ascii="Palatino Linotype" w:hAnsi="Palatino Linotype"/>
          <w:sz w:val="24"/>
          <w:szCs w:val="24"/>
          <w:lang w:val="kk-KZ"/>
        </w:rPr>
        <w:t>`Айша (оған Аллаһ разы болсын) былай деген: «</w:t>
      </w:r>
      <w:r>
        <w:rPr>
          <w:rFonts w:ascii="Palatino Linotype" w:hAnsi="Palatino Linotype"/>
          <w:i/>
          <w:iCs/>
          <w:sz w:val="24"/>
          <w:szCs w:val="24"/>
          <w:lang w:val="kk-KZ"/>
        </w:rPr>
        <w:t>Рамазан айында Аллаһтың Елшісі (оған Аллаһтың игілігі мен сәлемі болсын) басқа уақыттарға қарағанда көбірек ынта танытатын, ал рамазан айының соңғы он күнінде ол осы айдың басқа күндеріне қарағанда  көбірек ынта танытатын</w:t>
      </w:r>
      <w:r>
        <w:rPr>
          <w:rFonts w:ascii="Palatino Linotype" w:hAnsi="Palatino Linotype"/>
          <w:sz w:val="24"/>
          <w:szCs w:val="24"/>
          <w:lang w:val="kk-KZ"/>
        </w:rPr>
        <w:t>» (Муслим 1175).</w:t>
      </w:r>
    </w:p>
    <w:p w:rsidR="001533B2" w:rsidRDefault="001533B2" w:rsidP="001533B2">
      <w:pPr>
        <w:jc w:val="both"/>
        <w:rPr>
          <w:rFonts w:ascii="Palatino Linotype" w:hAnsi="Palatino Linotype"/>
          <w:sz w:val="24"/>
          <w:szCs w:val="24"/>
          <w:lang w:val="kk-KZ"/>
        </w:rPr>
      </w:pPr>
      <w:r>
        <w:rPr>
          <w:rFonts w:ascii="Palatino Linotype" w:hAnsi="Palatino Linotype"/>
          <w:sz w:val="24"/>
          <w:szCs w:val="24"/>
          <w:lang w:val="kk-KZ"/>
        </w:rPr>
        <w:t>Әбу Һурайра былай деп баяндайтын: «</w:t>
      </w:r>
      <w:r>
        <w:rPr>
          <w:rFonts w:ascii="Palatino Linotype" w:hAnsi="Palatino Linotype"/>
          <w:i/>
          <w:iCs/>
          <w:sz w:val="24"/>
          <w:szCs w:val="24"/>
          <w:lang w:val="kk-KZ"/>
        </w:rPr>
        <w:t>Аллаһтың Елшісі (оған Аллаһтың игілігі мен сәлемі болсын) рамазан айында адамдарды түнгі нәпіл намаздарын оқуға ынталандыратын, бірақ бұны оларға үзілді-кесілді бұйырмайтын (яғни парыз етпейтін). Алайда ол: «</w:t>
      </w:r>
      <w:r>
        <w:rPr>
          <w:rFonts w:ascii="Palatino Linotype" w:hAnsi="Palatino Linotype"/>
          <w:b/>
          <w:bCs/>
          <w:i/>
          <w:iCs/>
          <w:sz w:val="24"/>
          <w:szCs w:val="24"/>
          <w:lang w:val="kk-KZ"/>
        </w:rPr>
        <w:t>Рамазан айының түндерін Аллаһтың сыйына иман келтіріп және үміт етіп, намаз оқумен өткізген адамның бұрынғы күнәлары кешіріледі</w:t>
      </w:r>
      <w:r>
        <w:rPr>
          <w:rFonts w:ascii="Palatino Linotype" w:hAnsi="Palatino Linotype"/>
          <w:i/>
          <w:iCs/>
          <w:sz w:val="24"/>
          <w:szCs w:val="24"/>
          <w:lang w:val="kk-KZ"/>
        </w:rPr>
        <w:t>», — деген</w:t>
      </w:r>
      <w:r>
        <w:rPr>
          <w:rFonts w:ascii="Palatino Linotype" w:hAnsi="Palatino Linotype"/>
          <w:sz w:val="24"/>
          <w:szCs w:val="24"/>
          <w:lang w:val="kk-KZ"/>
        </w:rPr>
        <w:t>» (әл-Бухари 37, Муслим 759).</w:t>
      </w:r>
    </w:p>
    <w:p w:rsidR="001533B2" w:rsidRDefault="001533B2" w:rsidP="001533B2">
      <w:pPr>
        <w:jc w:val="both"/>
        <w:rPr>
          <w:rFonts w:ascii="Palatino Linotype" w:hAnsi="Palatino Linotype"/>
          <w:sz w:val="24"/>
          <w:szCs w:val="24"/>
          <w:lang w:val="kk-KZ"/>
        </w:rPr>
      </w:pPr>
      <w:r>
        <w:rPr>
          <w:rFonts w:ascii="Palatino Linotype" w:hAnsi="Palatino Linotype"/>
          <w:sz w:val="24"/>
          <w:szCs w:val="24"/>
          <w:lang w:val="kk-KZ"/>
        </w:rPr>
        <w:t>`Амр ибн Мурра әл-Жуһани: «</w:t>
      </w:r>
      <w:r>
        <w:rPr>
          <w:rFonts w:ascii="Palatino Linotype" w:hAnsi="Palatino Linotype"/>
          <w:i/>
          <w:iCs/>
          <w:sz w:val="24"/>
          <w:szCs w:val="24"/>
          <w:lang w:val="kk-KZ"/>
        </w:rPr>
        <w:t>Бірде Пайғамбарымызға (оған Аллаһтың игілігі мен сәлемі болсын) бір адам келіп: “Уа, Аллаһтың елшісі! Мен Аллаһтан басқа құлшылыққа лайықты ешкім жоқ екеніне, әрі сен Аллаһтың елшісі екеніңе куәлік беретінімді, намаз оқитынымды, зекет беретінімді, ораза ұстайтынымды және рамазан түндерін намаздармен өткізетінімді білесің бе?!”, — деді. Сонда Пайғамбарымыз (оған Аллаһтың игілігі мен сәлемі болсын) былай деді: “</w:t>
      </w:r>
      <w:r>
        <w:rPr>
          <w:rFonts w:ascii="Palatino Linotype" w:hAnsi="Palatino Linotype"/>
          <w:b/>
          <w:bCs/>
          <w:i/>
          <w:iCs/>
          <w:sz w:val="24"/>
          <w:szCs w:val="24"/>
          <w:lang w:val="kk-KZ"/>
        </w:rPr>
        <w:t xml:space="preserve">Кім осыларды үстанған күйінде </w:t>
      </w:r>
      <w:r>
        <w:rPr>
          <w:rFonts w:ascii="Palatino Linotype" w:hAnsi="Palatino Linotype"/>
          <w:b/>
          <w:bCs/>
          <w:i/>
          <w:iCs/>
          <w:sz w:val="24"/>
          <w:szCs w:val="24"/>
          <w:lang w:val="kk-KZ"/>
        </w:rPr>
        <w:lastRenderedPageBreak/>
        <w:t>қайтыс болса, Жәннатта шыншылдар мен шаһидтер арасында болады</w:t>
      </w:r>
      <w:r>
        <w:rPr>
          <w:rFonts w:ascii="Palatino Linotype" w:hAnsi="Palatino Linotype"/>
          <w:i/>
          <w:iCs/>
          <w:sz w:val="24"/>
          <w:szCs w:val="24"/>
          <w:lang w:val="kk-KZ"/>
        </w:rPr>
        <w:t>”</w:t>
      </w:r>
      <w:r>
        <w:rPr>
          <w:rFonts w:ascii="Palatino Linotype" w:hAnsi="Palatino Linotype"/>
          <w:sz w:val="24"/>
          <w:szCs w:val="24"/>
          <w:lang w:val="kk-KZ"/>
        </w:rPr>
        <w:t>», - деп баяндайтын (әл-Баззар, Ибн Хузайма, Ибн Хиббан. Хадис сахих. Қараңыз: “Сахиху-т-тәрғиб” 1/419).</w:t>
      </w:r>
    </w:p>
    <w:p w:rsidR="001533B2" w:rsidRDefault="001533B2" w:rsidP="001533B2">
      <w:pPr>
        <w:jc w:val="both"/>
        <w:rPr>
          <w:rFonts w:ascii="Palatino Linotype" w:hAnsi="Palatino Linotype"/>
          <w:sz w:val="24"/>
          <w:szCs w:val="24"/>
          <w:lang w:val="kk-KZ"/>
        </w:rPr>
      </w:pPr>
      <w:r>
        <w:rPr>
          <w:rFonts w:ascii="Palatino Linotype" w:hAnsi="Palatino Linotype"/>
          <w:sz w:val="24"/>
          <w:szCs w:val="24"/>
          <w:lang w:val="kk-KZ"/>
        </w:rPr>
        <w:t>Аллаһтың разылығына ұмтылатын, шәһидтің сыйын қалайтын тақуа мұсылманға бұдан артық не керек?!</w:t>
      </w:r>
    </w:p>
    <w:p w:rsidR="005D5ECC" w:rsidRDefault="005D5ECC">
      <w:pPr>
        <w:rPr>
          <w:lang w:val="kk-KZ"/>
        </w:rPr>
      </w:pPr>
    </w:p>
    <w:p w:rsidR="001533B2" w:rsidRDefault="001533B2" w:rsidP="001533B2">
      <w:pPr>
        <w:pStyle w:val="NormalWeb"/>
        <w:jc w:val="right"/>
      </w:pPr>
      <w:r>
        <w:t xml:space="preserve">Дайындаған </w:t>
      </w:r>
      <w:hyperlink r:id="rId10" w:history="1">
        <w:r>
          <w:rPr>
            <w:rStyle w:val="Hyperlink"/>
          </w:rPr>
          <w:t>www.ToIslam.com</w:t>
        </w:r>
      </w:hyperlink>
      <w:r>
        <w:t xml:space="preserve"> сайтының редакциясы;</w:t>
      </w:r>
    </w:p>
    <w:p w:rsidR="001533B2" w:rsidRDefault="001533B2" w:rsidP="001533B2">
      <w:pPr>
        <w:pStyle w:val="NormalWeb"/>
        <w:jc w:val="right"/>
      </w:pPr>
      <w:r>
        <w:t xml:space="preserve">Орыс тілінен қазақ тіліне аударған </w:t>
      </w:r>
      <w:hyperlink r:id="rId11" w:history="1">
        <w:r>
          <w:rPr>
            <w:rStyle w:val="Hyperlink"/>
          </w:rPr>
          <w:t>www.oraza.kz</w:t>
        </w:r>
      </w:hyperlink>
      <w:r>
        <w:t xml:space="preserve"> сайтының редакциясы;</w:t>
      </w:r>
    </w:p>
    <w:p w:rsidR="001533B2" w:rsidRDefault="001533B2" w:rsidP="001533B2">
      <w:pPr>
        <w:pStyle w:val="NormalWeb"/>
        <w:jc w:val="right"/>
      </w:pPr>
      <w:r>
        <w:t xml:space="preserve">Аударма мәтінін редакциялаған </w:t>
      </w:r>
      <w:hyperlink r:id="rId12" w:history="1">
        <w:r>
          <w:rPr>
            <w:rStyle w:val="Hyperlink"/>
          </w:rPr>
          <w:t>www.abuhanifa.kz</w:t>
        </w:r>
      </w:hyperlink>
      <w:r>
        <w:t xml:space="preserve"> сайтының редакциясы.</w:t>
      </w:r>
    </w:p>
    <w:p w:rsidR="001533B2" w:rsidRPr="001533B2" w:rsidRDefault="001533B2"/>
    <w:sectPr w:rsidR="001533B2" w:rsidRPr="001533B2" w:rsidSect="005D5EC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3319" w:rsidRDefault="00C03319" w:rsidP="00AC6930">
      <w:pPr>
        <w:spacing w:after="0" w:line="240" w:lineRule="auto"/>
      </w:pPr>
      <w:r>
        <w:separator/>
      </w:r>
    </w:p>
  </w:endnote>
  <w:endnote w:type="continuationSeparator" w:id="0">
    <w:p w:rsidR="00C03319" w:rsidRDefault="00C03319" w:rsidP="00AC6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embedRegular r:id="rId1" w:fontKey="{A6FBF79F-56B0-429E-9A6C-DA5810C4E3EF}"/>
  </w:font>
  <w:font w:name="Times New Roman">
    <w:panose1 w:val="02020603050405020304"/>
    <w:charset w:val="00"/>
    <w:family w:val="roman"/>
    <w:pitch w:val="variable"/>
    <w:sig w:usb0="E0002AFF" w:usb1="C0007841" w:usb2="00000009" w:usb3="00000000" w:csb0="000001FF" w:csb1="00000000"/>
    <w:embedRegular r:id="rId2" w:fontKey="{74B3EEF9-C922-44D7-AED3-96D91CA4D22A}"/>
    <w:embedBold r:id="rId3" w:fontKey="{5BB6199E-0A5F-4BA4-8CE3-BD502D067783}"/>
    <w:embedItalic r:id="rId4" w:fontKey="{33D730F7-F80E-4C21-ADA1-9C32E704AD6F}"/>
    <w:embedBoldItalic r:id="rId5" w:fontKey="{B182AB69-6448-4163-A039-93CF2B5C8237}"/>
  </w:font>
  <w:font w:name="Arial">
    <w:panose1 w:val="020B0604020202020204"/>
    <w:charset w:val="00"/>
    <w:family w:val="swiss"/>
    <w:pitch w:val="variable"/>
    <w:sig w:usb0="E0002AFF" w:usb1="C0007843" w:usb2="00000009" w:usb3="00000000" w:csb0="000001FF" w:csb1="00000000"/>
    <w:embedRegular r:id="rId6" w:fontKey="{8A470A46-73C7-4B11-A81F-2E2A805372D8}"/>
    <w:embedBold r:id="rId7" w:fontKey="{38185063-9779-46ED-8675-C81DE02FEC46}"/>
    <w:embedItalic r:id="rId8" w:fontKey="{ABFECA32-3D69-48B3-9AC3-2BAC56262B22}"/>
    <w:embedBoldItalic r:id="rId9" w:fontKey="{9B3C8573-CC50-43E2-8956-3D65AB10FBAE}"/>
  </w:font>
  <w:font w:name="KFGQPC Uthman Taha Naskh">
    <w:panose1 w:val="02000000000000000000"/>
    <w:charset w:val="B2"/>
    <w:family w:val="auto"/>
    <w:pitch w:val="variable"/>
    <w:sig w:usb0="80002001" w:usb1="90000000" w:usb2="00000008" w:usb3="00000000" w:csb0="00000040" w:csb1="00000000"/>
    <w:embedRegular r:id="rId10" w:fontKey="{D7C692C8-D623-4348-8031-AC03AFF91C1F}"/>
  </w:font>
  <w:font w:name="Wingdings">
    <w:panose1 w:val="05000000000000000000"/>
    <w:charset w:val="02"/>
    <w:family w:val="auto"/>
    <w:pitch w:val="variable"/>
    <w:sig w:usb0="00000000" w:usb1="10000000" w:usb2="00000000" w:usb3="00000000" w:csb0="80000000" w:csb1="00000000"/>
    <w:embedRegular r:id="rId11" w:fontKey="{1012729A-AEE5-476C-9C42-22C437F4BFE2}"/>
  </w:font>
  <w:font w:name="Palatino Linotype">
    <w:panose1 w:val="02040502050505030304"/>
    <w:charset w:val="00"/>
    <w:family w:val="roman"/>
    <w:pitch w:val="variable"/>
    <w:sig w:usb0="E0000287" w:usb1="40000013" w:usb2="00000000" w:usb3="00000000" w:csb0="0000019F" w:csb1="00000000"/>
    <w:embedRegular r:id="rId12" w:fontKey="{9F9A00E0-4927-4068-B82F-DF5BD562827F}"/>
    <w:embedBold r:id="rId13" w:fontKey="{F2463FA8-4594-4193-B54D-7D415F5791C9}"/>
    <w:embedItalic r:id="rId14" w:fontKey="{DDD91644-5AA6-4C20-ABF4-402439D38B8B}"/>
    <w:embedBoldItalic r:id="rId15" w:fontKey="{9C602D32-8198-4F9E-ACA1-950C98287DB1}"/>
  </w:font>
  <w:font w:name="Wingdings 2">
    <w:panose1 w:val="05020102010507070707"/>
    <w:charset w:val="02"/>
    <w:family w:val="roman"/>
    <w:pitch w:val="variable"/>
    <w:sig w:usb0="00000000" w:usb1="10000000" w:usb2="00000000" w:usb3="00000000" w:csb0="80000000" w:csb1="00000000"/>
    <w:embedRegular r:id="rId16" w:fontKey="{DC5183AE-529D-445F-9E4C-36F502F7DA85}"/>
  </w:font>
  <w:font w:name="Gotham Narrow Book">
    <w:altName w:val="Times New Roman"/>
    <w:charset w:val="00"/>
    <w:family w:val="auto"/>
    <w:pitch w:val="variable"/>
    <w:sig w:usb0="00000001" w:usb1="4000004A" w:usb2="00000000" w:usb3="00000000" w:csb0="0000009B" w:csb1="00000000"/>
    <w:embedRegular r:id="rId17" w:fontKey="{C0EC460E-7120-418B-A4B6-98E2C16D5005}"/>
  </w:font>
  <w:font w:name="Mohammad Bold Normal">
    <w:charset w:val="B2"/>
    <w:family w:val="auto"/>
    <w:pitch w:val="variable"/>
    <w:sig w:usb0="00002001" w:usb1="00000000" w:usb2="00000000" w:usb3="00000000" w:csb0="00000040" w:csb1="00000000"/>
    <w:embedRegular r:id="rId18" w:fontKey="{B3081353-9930-460A-A7F8-070DBC0518E0}"/>
  </w:font>
  <w:font w:name="Book Antiqua">
    <w:panose1 w:val="02040602050305030304"/>
    <w:charset w:val="00"/>
    <w:family w:val="roman"/>
    <w:pitch w:val="variable"/>
    <w:sig w:usb0="00000287" w:usb1="00000000" w:usb2="00000000" w:usb3="00000000" w:csb0="0000009F" w:csb1="00000000"/>
    <w:embedRegular r:id="rId19" w:fontKey="{4100CD4A-A710-481F-9D96-03DE45784402}"/>
  </w:font>
  <w:font w:name="Microsoft Sans Serif">
    <w:panose1 w:val="020B0604020202020204"/>
    <w:charset w:val="00"/>
    <w:family w:val="swiss"/>
    <w:pitch w:val="variable"/>
    <w:sig w:usb0="E1002AFF" w:usb1="C0000002" w:usb2="00000008" w:usb3="00000000" w:csb0="000101FF" w:csb1="00000000"/>
    <w:embedRegular r:id="rId20" w:fontKey="{05CA0A6A-3D5B-4918-9EBE-25D5FC382EC3}"/>
  </w:font>
  <w:font w:name="Cambria">
    <w:panose1 w:val="02040503050406030204"/>
    <w:charset w:val="00"/>
    <w:family w:val="roman"/>
    <w:pitch w:val="variable"/>
    <w:sig w:usb0="E00002FF" w:usb1="400004FF" w:usb2="00000000" w:usb3="00000000" w:csb0="0000019F" w:csb1="00000000"/>
    <w:embedRegular r:id="rId21" w:fontKey="{FE1B1CB7-F222-426C-9636-9776ED0887A3}"/>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3319" w:rsidRDefault="00C03319" w:rsidP="00AC6930">
      <w:pPr>
        <w:spacing w:after="0" w:line="240" w:lineRule="auto"/>
      </w:pPr>
      <w:r>
        <w:separator/>
      </w:r>
    </w:p>
  </w:footnote>
  <w:footnote w:type="continuationSeparator" w:id="0">
    <w:p w:rsidR="00C03319" w:rsidRDefault="00C03319" w:rsidP="00AC69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771" w:rsidRPr="00501B65" w:rsidRDefault="00C03319" w:rsidP="00577E09">
    <w:pPr>
      <w:pStyle w:val="Header"/>
      <w:spacing w:line="120" w:lineRule="auto"/>
      <w:rPr>
        <w:rFonts w:asciiTheme="majorBidi" w:hAnsiTheme="majorBidi" w:cstheme="majorBidi"/>
      </w:rPr>
    </w:pPr>
    <w:r>
      <w:rPr>
        <w:rFonts w:asciiTheme="majorBidi" w:hAnsiTheme="majorBidi" w:cstheme="majorBidi"/>
        <w:noProof/>
      </w:rPr>
      <w:pict>
        <v:group id="Group 1" o:spid="_x0000_s2058" style="position:absolute;left:0;text-align:left;margin-left:-47.2pt;margin-top:-14pt;width:544.3pt;height:35.95pt;z-index:251663360;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">
          <v:shapetype id="_x0000_t202" coordsize="21600,21600" o:spt="202" path="m,l,21600r21600,l21600,xe">
            <v:stroke joinstyle="miter"/>
            <v:path gradientshapeok="t" o:connecttype="rect"/>
          </v:shapetype>
          <v:shape id="Text Box 2" o:spid="_x0000_s2059"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AC6930" w:rsidRPr="00AC6930" w:rsidRDefault="00AC6930" w:rsidP="00AC6930">
                  <w:pPr>
                    <w:tabs>
                      <w:tab w:val="left" w:pos="2676"/>
                      <w:tab w:val="left" w:pos="2730"/>
                    </w:tabs>
                    <w:jc w:val="center"/>
                    <w:rPr>
                      <w:rFonts w:ascii="Times New Roman" w:hAnsi="Times New Roman" w:cs="Times New Roman"/>
                      <w:sz w:val="16"/>
                      <w:szCs w:val="16"/>
                      <w:lang w:val="en-US" w:bidi="ar-EG"/>
                    </w:rPr>
                  </w:pPr>
                  <w:r w:rsidRPr="00AC6930">
                    <w:rPr>
                      <w:rFonts w:ascii="Palatino Linotype" w:hAnsi="Palatino Linotype"/>
                      <w:b/>
                      <w:bCs/>
                      <w:kern w:val="36"/>
                      <w:sz w:val="16"/>
                      <w:szCs w:val="16"/>
                      <w:lang w:val="kk-KZ"/>
                    </w:rPr>
                    <w:t>Рамазан айындағы мустахаб (қосымша сауапты) істер</w:t>
                  </w:r>
                </w:p>
                <w:p w:rsidR="0013579E" w:rsidRPr="00AC6930" w:rsidRDefault="00C03319" w:rsidP="008B030B">
                  <w:pPr>
                    <w:spacing w:before="80" w:after="0" w:line="240" w:lineRule="auto"/>
                    <w:ind w:firstLine="170"/>
                    <w:rPr>
                      <w:rFonts w:asciiTheme="majorBidi" w:hAnsiTheme="majorBidi" w:cstheme="majorBidi"/>
                      <w:color w:val="205B83"/>
                      <w:sz w:val="26"/>
                      <w:szCs w:val="26"/>
                      <w:lang w:val="en-US" w:bidi="ar-EG"/>
                    </w:rPr>
                  </w:pPr>
                </w:p>
              </w:txbxContent>
            </v:textbox>
          </v:shape>
          <v:line id="Straight Connector 8" o:spid="_x0000_s2060"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A2281C" w:rsidP="00C36BA4">
                  <w:pPr>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25419B">
                    <w:rPr>
                      <w:rFonts w:asciiTheme="majorBidi" w:hAnsiTheme="majorBidi" w:cstheme="majorBidi"/>
                      <w:noProof/>
                      <w:color w:val="006666"/>
                      <w:sz w:val="26"/>
                      <w:szCs w:val="26"/>
                      <w:lang w:bidi="ar-EG"/>
                    </w:rPr>
                    <w:t>7</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2"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rFonts w:asciiTheme="majorBidi" w:hAnsiTheme="majorBidi" w:cstheme="majorBidi"/>
        <w:noProof/>
      </w:rPr>
      <w:pict>
        <v:group id="Group 19" o:spid="_x0000_s2055" style="position:absolute;left:0;text-align:left;margin-left:0;margin-top:-35.5pt;width:596.25pt;height:842.1pt;z-index:251662336;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6"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1" o:title=""/>
            <v:path arrowok="t"/>
          </v:shape>
          <v:shape id="Picture 21" o:spid="_x0000_s2057"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2" o:title=""/>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A5F" w:rsidRPr="00520A9D" w:rsidRDefault="00C03319">
    <w:pPr>
      <w:pStyle w:val="Header"/>
      <w:rPr>
        <w:rFonts w:asciiTheme="majorBidi" w:hAnsiTheme="majorBidi" w:cstheme="majorBidi"/>
        <w:lang w:bidi="ar-EG"/>
      </w:rPr>
    </w:pPr>
    <w:r>
      <w:rPr>
        <w:rFonts w:asciiTheme="majorBidi" w:hAnsiTheme="majorBidi" w:cstheme="majorBidi"/>
        <w:noProof/>
      </w:rPr>
      <w:pict>
        <v:group id="Group 6" o:spid="_x0000_s2049" style="position:absolute;left:0;text-align:left;margin-left:-53.6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AC6930" w:rsidP="00D85A5F">
                  <w:pPr>
                    <w:jc w:val="center"/>
                    <w:rPr>
                      <w:rFonts w:ascii="Gotham Narrow Book" w:hAnsi="Gotham Narrow Book" w:cs="Mohammad Bold Normal"/>
                      <w:color w:val="205B83"/>
                      <w:sz w:val="32"/>
                      <w:szCs w:val="32"/>
                      <w:lang w:bidi="ar-EG"/>
                    </w:rPr>
                  </w:pPr>
                  <w:r>
                    <w:rPr>
                      <w:rFonts w:ascii="Times New Roman" w:hAnsi="Times New Roman" w:cs="Times New Roman"/>
                      <w:color w:val="006666"/>
                      <w:sz w:val="32"/>
                      <w:szCs w:val="32"/>
                      <w:lang w:bidi="ar-EG"/>
                    </w:rPr>
                    <w:t>143</w:t>
                  </w:r>
                  <w:r>
                    <w:rPr>
                      <w:rFonts w:ascii="Times New Roman" w:hAnsi="Times New Roman" w:cs="Times New Roman" w:hint="cs"/>
                      <w:color w:val="006666"/>
                      <w:sz w:val="32"/>
                      <w:szCs w:val="32"/>
                      <w:rtl/>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rFonts w:asciiTheme="majorBidi" w:hAnsiTheme="majorBidi" w:cstheme="majorBidi"/>
        <w:noProof/>
      </w:rPr>
      <w:pict>
        <v:group id="Group 18" o:spid="_x0000_s2052" style="position:absolute;left:0;text-align:left;margin-left:0;margin-top:-35.45pt;width:595.15pt;height:841.85pt;z-index:251661312;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2053"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54"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embedTrueTypeFonts/>
  <w:embedSystemFonts/>
  <w:proofState w:spelling="clean" w:grammar="clean"/>
  <w:defaultTabStop w:val="708"/>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wpJustification/>
    <w:useFELayout/>
    <w:compatSetting w:name="compatibilityMode" w:uri="http://schemas.microsoft.com/office/word" w:val="12"/>
  </w:compat>
  <w:rsids>
    <w:rsidRoot w:val="001533B2"/>
    <w:rsid w:val="001533B2"/>
    <w:rsid w:val="0025419B"/>
    <w:rsid w:val="005D5ECC"/>
    <w:rsid w:val="00A2281C"/>
    <w:rsid w:val="00AC6930"/>
    <w:rsid w:val="00C03319"/>
    <w:rsid w:val="00CB450C"/>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E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533B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533B2"/>
    <w:rPr>
      <w:color w:val="0000FF"/>
      <w:u w:val="single"/>
    </w:rPr>
  </w:style>
  <w:style w:type="paragraph" w:styleId="Header">
    <w:name w:val="header"/>
    <w:basedOn w:val="Normal"/>
    <w:link w:val="HeaderChar"/>
    <w:uiPriority w:val="99"/>
    <w:unhideWhenUsed/>
    <w:rsid w:val="00AC6930"/>
    <w:pPr>
      <w:tabs>
        <w:tab w:val="center" w:pos="4153"/>
        <w:tab w:val="right" w:pos="8306"/>
      </w:tabs>
      <w:bidi/>
      <w:spacing w:after="0" w:line="240" w:lineRule="auto"/>
    </w:pPr>
    <w:rPr>
      <w:rFonts w:eastAsiaTheme="minorHAnsi"/>
      <w:lang w:val="en-US" w:eastAsia="en-US"/>
    </w:rPr>
  </w:style>
  <w:style w:type="character" w:customStyle="1" w:styleId="HeaderChar">
    <w:name w:val="Header Char"/>
    <w:basedOn w:val="DefaultParagraphFont"/>
    <w:link w:val="Header"/>
    <w:uiPriority w:val="99"/>
    <w:rsid w:val="00AC6930"/>
    <w:rPr>
      <w:rFonts w:eastAsiaTheme="minorHAnsi"/>
      <w:lang w:val="en-US" w:eastAsia="en-US"/>
    </w:rPr>
  </w:style>
  <w:style w:type="paragraph" w:styleId="Footer">
    <w:name w:val="footer"/>
    <w:basedOn w:val="Normal"/>
    <w:link w:val="FooterChar"/>
    <w:uiPriority w:val="99"/>
    <w:semiHidden/>
    <w:unhideWhenUsed/>
    <w:rsid w:val="00AC6930"/>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AC69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3193442">
      <w:bodyDiv w:val="1"/>
      <w:marLeft w:val="0"/>
      <w:marRight w:val="0"/>
      <w:marTop w:val="0"/>
      <w:marBottom w:val="0"/>
      <w:divBdr>
        <w:top w:val="none" w:sz="0" w:space="0" w:color="auto"/>
        <w:left w:val="none" w:sz="0" w:space="0" w:color="auto"/>
        <w:bottom w:val="none" w:sz="0" w:space="0" w:color="auto"/>
        <w:right w:val="none" w:sz="0" w:space="0" w:color="auto"/>
      </w:divBdr>
    </w:div>
    <w:div w:id="184886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abuhanifa.kz/"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oraza.kz/" TargetMode="External"/><Relationship Id="rId5" Type="http://schemas.openxmlformats.org/officeDocument/2006/relationships/footnotes" Target="footnotes.xml"/><Relationship Id="rId10" Type="http://schemas.openxmlformats.org/officeDocument/2006/relationships/hyperlink" Target="http://www.toislam.com/"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1619</Words>
  <Characters>10043</Characters>
  <Application>Microsoft Office Word</Application>
  <DocSecurity>0</DocSecurity>
  <Lines>204</Lines>
  <Paragraphs>60</Paragraphs>
  <ScaleCrop>false</ScaleCrop>
  <HeadingPairs>
    <vt:vector size="2" baseType="variant">
      <vt:variant>
        <vt:lpstr>Title</vt:lpstr>
      </vt:variant>
      <vt:variant>
        <vt:i4>1</vt:i4>
      </vt:variant>
    </vt:vector>
  </HeadingPairs>
  <TitlesOfParts>
    <vt:vector size="1" baseType="lpstr">
      <vt:lpstr/>
    </vt:vector>
  </TitlesOfParts>
  <Company>islamhouse.com</Company>
  <LinksUpToDate>false</LinksUpToDate>
  <CharactersWithSpaces>11602</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Рамазан айындағы мустахаб (қосымша сауапты) істер</dc:title>
  <dc:subject>Рамазан айындағы мустахаб (қосымша сауапты) істер</dc:subject>
  <dc:creator>Islamic.kz сайтынан</dc:creator>
  <cp:keywords>Рамазан айындағы мустахаб (қосымша сауапты) істер</cp:keywords>
  <dc:description>Рамазан айындағы мустахаб (қосымша сауапты) істер</dc:description>
  <cp:lastModifiedBy>Ahmed Qassem</cp:lastModifiedBy>
  <cp:revision>6</cp:revision>
  <cp:lastPrinted>2015-12-19T17:21:00Z</cp:lastPrinted>
  <dcterms:created xsi:type="dcterms:W3CDTF">2013-07-16T15:23:00Z</dcterms:created>
  <dcterms:modified xsi:type="dcterms:W3CDTF">2015-12-19T17:22:00Z</dcterms:modified>
</cp:coreProperties>
</file>