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072" w:rsidRDefault="00700072" w:rsidP="00367B08">
      <w:pPr>
        <w:rPr>
          <w:sz w:val="20"/>
          <w:lang w:val="en-US"/>
        </w:rPr>
      </w:pPr>
    </w:p>
    <w:p w:rsidR="00FA6ECA" w:rsidRDefault="00FA6ECA" w:rsidP="00DE2318">
      <w:pPr>
        <w:jc w:val="center"/>
        <w:rPr>
          <w:sz w:val="20"/>
          <w:lang w:val="en-US"/>
        </w:rPr>
      </w:pPr>
    </w:p>
    <w:p w:rsidR="006A2270" w:rsidRPr="00B53A67" w:rsidRDefault="006A2270" w:rsidP="00DE2318">
      <w:pPr>
        <w:jc w:val="center"/>
        <w:rPr>
          <w:sz w:val="20"/>
          <w:lang w:val="en-US"/>
        </w:rPr>
      </w:pPr>
    </w:p>
    <w:p w:rsidR="009152F8" w:rsidRPr="00B46623" w:rsidRDefault="005D15F4" w:rsidP="00E1489A">
      <w:pPr>
        <w:shd w:val="clear" w:color="auto" w:fill="FFFFFF"/>
        <w:jc w:val="center"/>
        <w:textAlignment w:val="top"/>
        <w:rPr>
          <w:rFonts w:asciiTheme="minorHAnsi" w:hAnsiTheme="minorHAnsi"/>
          <w:b/>
          <w:bCs/>
          <w:color w:val="800000"/>
          <w:sz w:val="32"/>
          <w:szCs w:val="32"/>
          <w:lang w:val="nl-NL"/>
        </w:rPr>
      </w:pPr>
      <w:r w:rsidRPr="00B46623">
        <w:rPr>
          <w:rStyle w:val="Strong"/>
          <w:rFonts w:asciiTheme="minorHAnsi" w:hAnsiTheme="minorHAnsi"/>
          <w:color w:val="800000"/>
          <w:sz w:val="32"/>
          <w:szCs w:val="32"/>
        </w:rPr>
        <w:t xml:space="preserve">De ethiek van </w:t>
      </w:r>
      <w:r w:rsidR="00E1489A" w:rsidRPr="00B46623">
        <w:rPr>
          <w:rStyle w:val="Strong"/>
          <w:rFonts w:asciiTheme="minorHAnsi" w:hAnsiTheme="minorHAnsi"/>
          <w:color w:val="800000"/>
          <w:sz w:val="32"/>
          <w:szCs w:val="32"/>
        </w:rPr>
        <w:t>dialogeren</w:t>
      </w:r>
      <w:r w:rsidR="00272D1A" w:rsidRPr="00B46623">
        <w:rPr>
          <w:rStyle w:val="Strong"/>
          <w:rFonts w:asciiTheme="minorHAnsi" w:hAnsiTheme="minorHAnsi"/>
          <w:color w:val="800000"/>
          <w:sz w:val="32"/>
          <w:szCs w:val="32"/>
        </w:rPr>
        <w:t xml:space="preserve"> en debatte</w:t>
      </w:r>
      <w:r w:rsidR="00E1489A" w:rsidRPr="00B46623">
        <w:rPr>
          <w:rStyle w:val="Strong"/>
          <w:rFonts w:asciiTheme="minorHAnsi" w:hAnsiTheme="minorHAnsi"/>
          <w:color w:val="800000"/>
          <w:sz w:val="32"/>
          <w:szCs w:val="32"/>
        </w:rPr>
        <w:t>ren</w:t>
      </w:r>
    </w:p>
    <w:p w:rsidR="00700072" w:rsidRPr="007B0E1F" w:rsidRDefault="00700072" w:rsidP="00DE2318">
      <w:pPr>
        <w:pStyle w:val="NormalWeb"/>
        <w:spacing w:before="0" w:beforeAutospacing="0" w:after="0" w:afterAutospacing="0"/>
        <w:jc w:val="center"/>
        <w:outlineLvl w:val="0"/>
        <w:rPr>
          <w:b/>
          <w:bCs/>
          <w:color w:val="800000"/>
          <w:sz w:val="44"/>
          <w:szCs w:val="44"/>
          <w:lang w:val="fr-FR"/>
        </w:rPr>
      </w:pPr>
    </w:p>
    <w:p w:rsidR="00700072" w:rsidRPr="00DE2318" w:rsidRDefault="00700072" w:rsidP="00341FBC">
      <w:pPr>
        <w:pStyle w:val="NormalWeb"/>
        <w:spacing w:before="60" w:beforeAutospacing="0"/>
        <w:jc w:val="center"/>
        <w:outlineLvl w:val="0"/>
        <w:rPr>
          <w:rFonts w:ascii="Calibri" w:hAnsi="Calibri" w:cs="KFGQPC Uthman Taha Naskh"/>
          <w:lang w:val="de-DE"/>
        </w:rPr>
      </w:pPr>
      <w:r w:rsidRPr="00DE2318">
        <w:rPr>
          <w:rFonts w:ascii="Calibri" w:hAnsi="Calibri" w:cs="Traditional Arabic"/>
          <w:lang w:val="de-DE"/>
        </w:rPr>
        <w:t>[</w:t>
      </w:r>
      <w:r w:rsidR="00DE2318" w:rsidRPr="00DE2318">
        <w:rPr>
          <w:rFonts w:ascii="Calibri" w:hAnsi="Calibri" w:cs="Traditional Arabic"/>
          <w:lang w:val="de-DE"/>
        </w:rPr>
        <w:t xml:space="preserve"> </w:t>
      </w:r>
      <w:r w:rsidRPr="00DE2318">
        <w:t>nederlands</w:t>
      </w:r>
      <w:r w:rsidR="00DE2318" w:rsidRPr="00DE2318">
        <w:rPr>
          <w:rFonts w:cs="Traditional Arabic"/>
        </w:rPr>
        <w:t xml:space="preserve"> </w:t>
      </w:r>
      <w:r w:rsidR="00DE2318">
        <w:rPr>
          <w:rFonts w:cs="Traditional Arabic"/>
        </w:rPr>
        <w:t xml:space="preserve">- </w:t>
      </w:r>
      <w:r w:rsidR="00341FBC">
        <w:t>d</w:t>
      </w:r>
      <w:r w:rsidR="00071A95">
        <w:t>ut</w:t>
      </w:r>
      <w:r w:rsidR="00DE2318" w:rsidRPr="00DE2318">
        <w:t>ch</w:t>
      </w:r>
      <w:r w:rsidR="00DE2318">
        <w:rPr>
          <w:rFonts w:cs="Traditional Arabic"/>
        </w:rPr>
        <w:t xml:space="preserve"> </w:t>
      </w:r>
      <w:r w:rsidRPr="00DE2318">
        <w:rPr>
          <w:rFonts w:cs="Traditional Arabic"/>
          <w:lang w:val="de-DE"/>
        </w:rPr>
        <w:t>-</w:t>
      </w:r>
      <w:r w:rsidRPr="00DE2318">
        <w:rPr>
          <w:rFonts w:cs="KFGQPC Uthman Taha Naskh" w:hint="cs"/>
          <w:rtl/>
        </w:rPr>
        <w:t>الهولندية</w:t>
      </w:r>
      <w:r w:rsidR="00DE2318" w:rsidRPr="00DE2318">
        <w:rPr>
          <w:rFonts w:cs="KFGQPC Uthman Taha Naskh" w:hint="cs"/>
          <w:rtl/>
          <w:lang w:bidi="ar-EG"/>
        </w:rPr>
        <w:t xml:space="preserve"> </w:t>
      </w:r>
      <w:r w:rsidR="00DE2318" w:rsidRPr="00DE2318">
        <w:rPr>
          <w:rFonts w:ascii="Calibri" w:hAnsi="Calibri" w:cs="KFGQPC Uthman Taha Naskh"/>
          <w:lang w:val="de-DE"/>
        </w:rPr>
        <w:t xml:space="preserve"> </w:t>
      </w:r>
      <w:r w:rsidRPr="00DE2318">
        <w:rPr>
          <w:rFonts w:ascii="Calibri" w:hAnsi="Calibri" w:cs="KFGQPC Uthman Taha Naskh"/>
          <w:lang w:val="de-DE"/>
        </w:rPr>
        <w:t>]</w:t>
      </w:r>
    </w:p>
    <w:p w:rsidR="00DE2318" w:rsidRPr="00DE2318" w:rsidRDefault="00DE2318" w:rsidP="00700072">
      <w:pPr>
        <w:pStyle w:val="NormalWeb"/>
        <w:jc w:val="center"/>
        <w:outlineLvl w:val="0"/>
        <w:rPr>
          <w:rFonts w:ascii="Calibri" w:hAnsi="Calibri" w:cs="KFGQPC Uthman Taha Naskh"/>
          <w:sz w:val="28"/>
          <w:szCs w:val="28"/>
          <w:lang w:val="de-DE"/>
        </w:rPr>
      </w:pPr>
    </w:p>
    <w:p w:rsidR="00DE2318" w:rsidRPr="007B0E1F" w:rsidRDefault="00700072" w:rsidP="00700072">
      <w:pPr>
        <w:spacing w:before="100" w:beforeAutospacing="1" w:after="100" w:afterAutospacing="1"/>
        <w:jc w:val="center"/>
        <w:rPr>
          <w:sz w:val="32"/>
          <w:szCs w:val="32"/>
        </w:rPr>
      </w:pPr>
      <w:r w:rsidRPr="00341FBC">
        <w:rPr>
          <w:rFonts w:ascii="Calibri" w:hAnsi="Calibri"/>
          <w:b/>
          <w:bCs/>
          <w:color w:val="800000"/>
          <w:sz w:val="28"/>
          <w:szCs w:val="28"/>
        </w:rPr>
        <w:t>revisie:</w:t>
      </w:r>
      <w:r w:rsidRPr="007B0E1F">
        <w:rPr>
          <w:b/>
          <w:bCs/>
          <w:color w:val="993300"/>
          <w:sz w:val="32"/>
          <w:szCs w:val="32"/>
        </w:rPr>
        <w:t xml:space="preserve"> </w:t>
      </w:r>
      <w:r w:rsidR="00341FBC" w:rsidRPr="00341FBC">
        <w:rPr>
          <w:rFonts w:ascii="Calibri" w:hAnsi="Calibri"/>
        </w:rPr>
        <w:t xml:space="preserve">Yassien </w:t>
      </w:r>
      <w:r w:rsidRPr="00341FBC">
        <w:rPr>
          <w:rFonts w:ascii="Calibri" w:hAnsi="Calibri"/>
        </w:rPr>
        <w:t>Abo Abdillah</w:t>
      </w:r>
    </w:p>
    <w:p w:rsidR="00700072" w:rsidRDefault="00700072" w:rsidP="00DE2318">
      <w:pPr>
        <w:jc w:val="center"/>
        <w:rPr>
          <w:sz w:val="20"/>
        </w:rPr>
      </w:pPr>
      <w:r w:rsidRPr="00DE2318">
        <w:rPr>
          <w:sz w:val="20"/>
        </w:rPr>
        <w:t xml:space="preserve">  </w:t>
      </w:r>
    </w:p>
    <w:p w:rsidR="00DE2318" w:rsidRDefault="00DE2318" w:rsidP="00DE2318">
      <w:pPr>
        <w:jc w:val="center"/>
        <w:rPr>
          <w:sz w:val="20"/>
        </w:rPr>
      </w:pPr>
    </w:p>
    <w:p w:rsidR="00DE2318" w:rsidRPr="00DE2318" w:rsidRDefault="00DE2318" w:rsidP="00DE2318">
      <w:pPr>
        <w:jc w:val="center"/>
        <w:rPr>
          <w:sz w:val="20"/>
        </w:rPr>
      </w:pPr>
    </w:p>
    <w:p w:rsidR="00700072" w:rsidRPr="007B0E1F" w:rsidRDefault="00700072" w:rsidP="00341FBC">
      <w:pPr>
        <w:spacing w:before="100" w:beforeAutospacing="1" w:after="100" w:afterAutospacing="1"/>
        <w:jc w:val="center"/>
        <w:rPr>
          <w:lang w:val="nl-NL"/>
        </w:rPr>
      </w:pPr>
      <w:r w:rsidRPr="007B0E1F">
        <w:rPr>
          <w:lang w:val="nl-NL"/>
        </w:rPr>
        <w:t>Kantoor voor da'wa Rabwah (Riyad)</w:t>
      </w:r>
    </w:p>
    <w:p w:rsidR="00700072" w:rsidRDefault="00700072" w:rsidP="00DE2318">
      <w:pPr>
        <w:tabs>
          <w:tab w:val="center" w:pos="4536"/>
          <w:tab w:val="left" w:pos="5610"/>
        </w:tabs>
        <w:rPr>
          <w:rFonts w:ascii="Calibri" w:eastAsia="MS UI Gothic" w:hAnsi="Calibri"/>
          <w:sz w:val="20"/>
          <w:szCs w:val="20"/>
        </w:rPr>
      </w:pPr>
      <w:r w:rsidRPr="00DE2318">
        <w:rPr>
          <w:rFonts w:ascii="Calibri" w:eastAsia="MS UI Gothic" w:hAnsi="Calibri"/>
          <w:sz w:val="20"/>
          <w:szCs w:val="20"/>
        </w:rPr>
        <w:tab/>
      </w:r>
    </w:p>
    <w:p w:rsidR="007B0E1F" w:rsidRPr="00DE2318" w:rsidRDefault="007B0E1F" w:rsidP="00DE2318">
      <w:pPr>
        <w:tabs>
          <w:tab w:val="center" w:pos="4536"/>
          <w:tab w:val="left" w:pos="5610"/>
        </w:tabs>
        <w:rPr>
          <w:rFonts w:eastAsia="MS UI Gothic"/>
          <w:sz w:val="20"/>
          <w:szCs w:val="20"/>
        </w:rPr>
      </w:pPr>
    </w:p>
    <w:p w:rsidR="00DE2318" w:rsidRDefault="006A2270" w:rsidP="00700072">
      <w:pPr>
        <w:jc w:val="center"/>
        <w:rPr>
          <w:rFonts w:eastAsia="MS UI Gothic"/>
          <w:szCs w:val="20"/>
        </w:rPr>
      </w:pPr>
      <w:r>
        <w:rPr>
          <w:rFonts w:eastAsia="MS UI Gothic"/>
          <w:szCs w:val="20"/>
        </w:rPr>
        <w:t>2013 - 1434</w:t>
      </w:r>
    </w:p>
    <w:p w:rsidR="00DE2318" w:rsidRPr="00DE2318" w:rsidRDefault="00DE041D" w:rsidP="00700072">
      <w:pPr>
        <w:jc w:val="center"/>
        <w:rPr>
          <w:szCs w:val="20"/>
          <w:rtl/>
          <w:lang w:val="en-US"/>
        </w:rPr>
      </w:pPr>
      <w:hyperlink r:id="rId6" w:history="1">
        <w:r w:rsidR="00367B08" w:rsidRPr="00DE041D">
          <w:rPr>
            <w:rFonts w:eastAsia="MS UI Gothic"/>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pt;height:25pt">
              <v:imagedata r:id="rId7" o:title="logo_islamhouse"/>
            </v:shape>
          </w:pict>
        </w:r>
      </w:hyperlink>
    </w:p>
    <w:p w:rsidR="00DE2318" w:rsidRPr="00DE2318" w:rsidRDefault="00DE2318" w:rsidP="00DE2318">
      <w:pPr>
        <w:jc w:val="center"/>
        <w:rPr>
          <w:sz w:val="20"/>
        </w:rPr>
      </w:pPr>
    </w:p>
    <w:p w:rsidR="00DE2318" w:rsidRPr="007B0E1F" w:rsidRDefault="00700072" w:rsidP="00DE2318">
      <w:pPr>
        <w:pStyle w:val="NormalWeb"/>
        <w:spacing w:before="0" w:beforeAutospacing="0" w:after="0" w:afterAutospacing="0"/>
        <w:jc w:val="center"/>
        <w:rPr>
          <w:color w:val="800000"/>
          <w:sz w:val="32"/>
          <w:szCs w:val="32"/>
        </w:rPr>
        <w:sectPr w:rsidR="00DE2318" w:rsidRPr="007B0E1F" w:rsidSect="00DE2318">
          <w:headerReference w:type="default" r:id="rId8"/>
          <w:footerReference w:type="even" r:id="rId9"/>
          <w:footerReference w:type="default" r:id="rId10"/>
          <w:headerReference w:type="first" r:id="rId11"/>
          <w:footerReference w:type="first" r:id="rId12"/>
          <w:pgSz w:w="6803" w:h="9638"/>
          <w:pgMar w:top="567" w:right="567" w:bottom="567" w:left="850" w:header="567" w:footer="425" w:gutter="0"/>
          <w:cols w:space="708"/>
          <w:titlePg/>
          <w:docGrid w:linePitch="360"/>
        </w:sectPr>
      </w:pPr>
      <w:r w:rsidRPr="007B0E1F">
        <w:rPr>
          <w:color w:val="800000"/>
          <w:sz w:val="32"/>
          <w:szCs w:val="32"/>
        </w:rPr>
        <w:t>Islam voor iedereen</w:t>
      </w:r>
    </w:p>
    <w:p w:rsidR="00700072" w:rsidRPr="00DE2318" w:rsidRDefault="00700072" w:rsidP="00DE2318">
      <w:pPr>
        <w:bidi/>
        <w:jc w:val="center"/>
        <w:rPr>
          <w:rtl/>
        </w:rPr>
      </w:pPr>
    </w:p>
    <w:p w:rsidR="00A95CD8" w:rsidRPr="005D15F4" w:rsidRDefault="005D15F4" w:rsidP="00341FBC">
      <w:pPr>
        <w:pStyle w:val="NormalWeb"/>
        <w:bidi/>
        <w:spacing w:before="0" w:beforeAutospacing="0" w:after="0" w:afterAutospacing="0"/>
        <w:jc w:val="center"/>
        <w:rPr>
          <w:rFonts w:cs="KFGQPC Uthman Taha Naskh"/>
          <w:sz w:val="56"/>
          <w:szCs w:val="56"/>
          <w:rtl/>
        </w:rPr>
      </w:pPr>
      <w:r w:rsidRPr="005D15F4">
        <w:rPr>
          <w:rFonts w:cs="KFGQPC Uthman Taha Naskh" w:hint="cs"/>
          <w:b/>
          <w:bCs/>
          <w:sz w:val="56"/>
          <w:szCs w:val="56"/>
          <w:rtl/>
        </w:rPr>
        <w:t>آداب النقاش و الحوار</w:t>
      </w:r>
    </w:p>
    <w:p w:rsidR="00A95CD8" w:rsidRPr="00DE2318" w:rsidRDefault="0046579E" w:rsidP="0046579E">
      <w:pPr>
        <w:pStyle w:val="NormalWeb"/>
        <w:tabs>
          <w:tab w:val="left" w:pos="1476"/>
          <w:tab w:val="center" w:pos="2693"/>
        </w:tabs>
        <w:bidi/>
        <w:spacing w:before="0" w:beforeAutospacing="0" w:after="0" w:afterAutospacing="0"/>
        <w:rPr>
          <w:rFonts w:cs="KFGQPC Uthman Taha Naskh"/>
          <w:sz w:val="28"/>
          <w:szCs w:val="28"/>
        </w:rPr>
      </w:pPr>
      <w:r>
        <w:rPr>
          <w:rFonts w:cs="KFGQPC Uthman Taha Naskh"/>
          <w:sz w:val="28"/>
          <w:szCs w:val="28"/>
          <w:rtl/>
        </w:rPr>
        <w:tab/>
      </w:r>
      <w:r>
        <w:rPr>
          <w:rFonts w:cs="KFGQPC Uthman Taha Naskh"/>
          <w:sz w:val="28"/>
          <w:szCs w:val="28"/>
          <w:rtl/>
        </w:rPr>
        <w:tab/>
      </w:r>
      <w:r w:rsidR="00DE2318" w:rsidRPr="00DE2318">
        <w:rPr>
          <w:rFonts w:cs="KFGQPC Uthman Taha Naskh" w:hint="cs"/>
          <w:sz w:val="28"/>
          <w:szCs w:val="28"/>
          <w:rtl/>
        </w:rPr>
        <w:t xml:space="preserve">« </w:t>
      </w:r>
      <w:r w:rsidR="00A95CD8" w:rsidRPr="00DE2318">
        <w:rPr>
          <w:rFonts w:cs="KFGQPC Uthman Taha Naskh"/>
          <w:sz w:val="28"/>
          <w:szCs w:val="28"/>
          <w:rtl/>
        </w:rPr>
        <w:t>ب</w:t>
      </w:r>
      <w:r w:rsidR="007B0E1F">
        <w:rPr>
          <w:rFonts w:cs="KFGQPC Uthman Taha Naskh" w:hint="cs"/>
          <w:sz w:val="28"/>
          <w:szCs w:val="28"/>
          <w:rtl/>
          <w:lang w:bidi="ar-EG"/>
        </w:rPr>
        <w:t>ال</w:t>
      </w:r>
      <w:r w:rsidR="00A95CD8" w:rsidRPr="00DE2318">
        <w:rPr>
          <w:rFonts w:cs="KFGQPC Uthman Taha Naskh"/>
          <w:sz w:val="28"/>
          <w:szCs w:val="28"/>
          <w:rtl/>
        </w:rPr>
        <w:t>لغة الهولندية</w:t>
      </w:r>
      <w:r w:rsidR="00DE2318" w:rsidRPr="00DE2318">
        <w:rPr>
          <w:rFonts w:cs="KFGQPC Uthman Taha Naskh" w:hint="cs"/>
          <w:sz w:val="28"/>
          <w:szCs w:val="28"/>
          <w:rtl/>
        </w:rPr>
        <w:t xml:space="preserve"> »</w:t>
      </w:r>
    </w:p>
    <w:p w:rsidR="00A95CD8" w:rsidRPr="009152F8" w:rsidRDefault="00700072" w:rsidP="009152F8">
      <w:pPr>
        <w:pStyle w:val="NormalWeb"/>
        <w:bidi/>
        <w:jc w:val="center"/>
        <w:rPr>
          <w:sz w:val="20"/>
          <w:szCs w:val="22"/>
          <w:lang w:bidi="ar-EG"/>
        </w:rPr>
      </w:pPr>
      <w:r w:rsidRPr="00DE2318">
        <w:rPr>
          <w:rFonts w:cs="KFGQPC Uthman Taha Naskh" w:hint="cs"/>
          <w:b/>
          <w:bCs/>
          <w:color w:val="993300"/>
          <w:rtl/>
        </w:rPr>
        <w:t xml:space="preserve"> </w:t>
      </w:r>
    </w:p>
    <w:p w:rsidR="00DE2318" w:rsidRPr="00DE2318" w:rsidRDefault="00DE2318" w:rsidP="00A95CD8">
      <w:pPr>
        <w:pStyle w:val="NormalWeb"/>
        <w:jc w:val="center"/>
        <w:outlineLvl w:val="0"/>
        <w:rPr>
          <w:rFonts w:cs="KFGQPC Uthman Taha Naskh"/>
          <w:b/>
          <w:bCs/>
          <w:sz w:val="22"/>
          <w:szCs w:val="22"/>
          <w:rtl/>
        </w:rPr>
      </w:pPr>
    </w:p>
    <w:p w:rsidR="00A95CD8" w:rsidRPr="00DE2318" w:rsidRDefault="00A95CD8" w:rsidP="00341FBC">
      <w:pPr>
        <w:bidi/>
        <w:jc w:val="center"/>
        <w:rPr>
          <w:rFonts w:cs="KFGQPC Uthman Taha Naskh"/>
          <w:sz w:val="32"/>
          <w:szCs w:val="32"/>
        </w:rPr>
      </w:pPr>
      <w:r w:rsidRPr="00DE2318">
        <w:rPr>
          <w:rFonts w:cs="KFGQPC Uthman Taha Naskh"/>
          <w:color w:val="800000"/>
          <w:sz w:val="32"/>
          <w:szCs w:val="32"/>
          <w:rtl/>
        </w:rPr>
        <w:t>مراجعة</w:t>
      </w:r>
      <w:r w:rsidRPr="00DE2318">
        <w:rPr>
          <w:rFonts w:ascii="Papyrus" w:hAnsi="Papyrus" w:cs="KFGQPC Uthman Taha Naskh"/>
          <w:color w:val="800000"/>
          <w:sz w:val="32"/>
          <w:szCs w:val="32"/>
          <w:rtl/>
        </w:rPr>
        <w:t>:</w:t>
      </w:r>
      <w:r w:rsidRPr="00DE2318">
        <w:rPr>
          <w:rFonts w:ascii="Papyrus" w:hAnsi="Papyrus" w:cs="KFGQPC Uthman Taha Naskh" w:hint="cs"/>
          <w:color w:val="993300"/>
          <w:sz w:val="32"/>
          <w:szCs w:val="32"/>
          <w:rtl/>
        </w:rPr>
        <w:t xml:space="preserve"> </w:t>
      </w:r>
      <w:r w:rsidR="00341FBC" w:rsidRPr="00341FBC">
        <w:rPr>
          <w:rFonts w:ascii="Papyrus" w:hAnsi="Papyrus" w:cs="KFGQPC Uthman Taha Naskh" w:hint="cs"/>
          <w:sz w:val="28"/>
          <w:szCs w:val="28"/>
          <w:rtl/>
        </w:rPr>
        <w:t xml:space="preserve">ياسين </w:t>
      </w:r>
      <w:r w:rsidRPr="00341FBC">
        <w:rPr>
          <w:rFonts w:cs="KFGQPC Uthman Taha Naskh" w:hint="cs"/>
          <w:sz w:val="28"/>
          <w:szCs w:val="28"/>
          <w:rtl/>
        </w:rPr>
        <w:t>أ</w:t>
      </w:r>
      <w:r w:rsidRPr="00341FBC">
        <w:rPr>
          <w:rFonts w:cs="KFGQPC Uthman Taha Naskh"/>
          <w:sz w:val="28"/>
          <w:szCs w:val="28"/>
          <w:rtl/>
        </w:rPr>
        <w:t>بو عبد الله</w:t>
      </w:r>
      <w:r w:rsidRPr="00DE2318">
        <w:rPr>
          <w:rFonts w:cs="KFGQPC Uthman Taha Naskh"/>
          <w:sz w:val="32"/>
          <w:szCs w:val="32"/>
          <w:rtl/>
        </w:rPr>
        <w:t xml:space="preserve"> </w:t>
      </w:r>
    </w:p>
    <w:p w:rsidR="00A95CD8" w:rsidRPr="00DE2318" w:rsidRDefault="00A95CD8" w:rsidP="00A95CD8">
      <w:pPr>
        <w:jc w:val="center"/>
        <w:rPr>
          <w:rFonts w:eastAsia="MS UI Gothic"/>
          <w:sz w:val="20"/>
          <w:szCs w:val="20"/>
        </w:rPr>
      </w:pPr>
    </w:p>
    <w:p w:rsidR="00A95CD8" w:rsidRPr="00DE2318" w:rsidRDefault="00A95CD8" w:rsidP="00A95CD8">
      <w:pPr>
        <w:jc w:val="center"/>
        <w:rPr>
          <w:rFonts w:eastAsia="MS UI Gothic"/>
          <w:sz w:val="20"/>
          <w:szCs w:val="20"/>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341FBC" w:rsidP="00DE2318">
      <w:pPr>
        <w:jc w:val="center"/>
        <w:rPr>
          <w:rFonts w:eastAsia="MS UI Gothic"/>
        </w:rPr>
      </w:pPr>
      <w:r>
        <w:rPr>
          <w:rFonts w:eastAsia="MS UI Gothic"/>
        </w:rPr>
        <w:t>2013 - 1434</w:t>
      </w:r>
    </w:p>
    <w:p w:rsidR="00DE2318" w:rsidRDefault="00DE041D" w:rsidP="00DE2318">
      <w:pPr>
        <w:pStyle w:val="NormalWeb"/>
        <w:spacing w:before="0" w:beforeAutospacing="0" w:after="0" w:afterAutospacing="0"/>
        <w:jc w:val="center"/>
        <w:rPr>
          <w:rFonts w:eastAsia="MS UI Gothic"/>
        </w:rPr>
      </w:pPr>
      <w:hyperlink r:id="rId13" w:history="1">
        <w:r w:rsidR="00367B08" w:rsidRPr="00DE041D">
          <w:rPr>
            <w:rFonts w:eastAsia="MS UI Gothic"/>
          </w:rPr>
          <w:pict>
            <v:shape id="_x0000_i1026" type="#_x0000_t75" style="width:157pt;height:25pt">
              <v:imagedata r:id="rId7" o:title="logo_islamhouse"/>
            </v:shape>
          </w:pict>
        </w:r>
      </w:hyperlink>
    </w:p>
    <w:p w:rsidR="00324086" w:rsidRDefault="00A95CD8" w:rsidP="00E842D1">
      <w:pPr>
        <w:pStyle w:val="NormalWeb"/>
        <w:spacing w:before="0" w:beforeAutospacing="0" w:after="0" w:afterAutospacing="0"/>
        <w:jc w:val="center"/>
        <w:rPr>
          <w:rFonts w:ascii="Verdana" w:hAnsi="Verdana"/>
          <w:sz w:val="20"/>
          <w:szCs w:val="20"/>
        </w:rPr>
      </w:pPr>
      <w:r w:rsidRPr="00DE2318">
        <w:br w:type="page"/>
      </w:r>
    </w:p>
    <w:p w:rsidR="009152F8" w:rsidRDefault="009152F8" w:rsidP="00DE2318">
      <w:pPr>
        <w:pStyle w:val="NormalWeb"/>
        <w:spacing w:before="0" w:beforeAutospacing="0" w:after="0" w:afterAutospacing="0"/>
        <w:jc w:val="center"/>
        <w:rPr>
          <w:rFonts w:ascii="Verdana" w:hAnsi="Verdana"/>
          <w:sz w:val="20"/>
          <w:szCs w:val="20"/>
        </w:rPr>
      </w:pPr>
    </w:p>
    <w:p w:rsidR="00E1683E" w:rsidRPr="00E4161C" w:rsidRDefault="00E842D1" w:rsidP="00E4161C">
      <w:pPr>
        <w:pStyle w:val="NormalWeb"/>
        <w:spacing w:before="0" w:beforeAutospacing="0" w:after="0" w:afterAutospacing="0"/>
        <w:jc w:val="center"/>
        <w:rPr>
          <w:rFonts w:ascii="Verdana" w:hAnsi="Verdana"/>
          <w:sz w:val="20"/>
          <w:szCs w:val="20"/>
        </w:rPr>
      </w:pPr>
      <w:r w:rsidRPr="00DE2318">
        <w:rPr>
          <w:rFonts w:ascii="Verdana" w:hAnsi="Verdana"/>
          <w:sz w:val="20"/>
          <w:szCs w:val="20"/>
        </w:rPr>
        <w:t>Alle lof behoort aan Allah.</w:t>
      </w:r>
      <w:r w:rsidR="00E1683E" w:rsidRPr="00B46623">
        <w:rPr>
          <w:rFonts w:asciiTheme="minorHAnsi" w:hAnsiTheme="minorHAnsi"/>
          <w:b/>
          <w:bCs/>
          <w:color w:val="000000"/>
          <w:sz w:val="36"/>
          <w:szCs w:val="36"/>
        </w:rPr>
        <w:br/>
      </w:r>
    </w:p>
    <w:p w:rsidR="00E1683E" w:rsidRPr="00B46623" w:rsidRDefault="00E1683E" w:rsidP="00E1489A">
      <w:pPr>
        <w:pStyle w:val="NormalWeb"/>
        <w:jc w:val="both"/>
        <w:rPr>
          <w:rFonts w:asciiTheme="minorHAnsi" w:hAnsiTheme="minorHAnsi"/>
          <w:color w:val="000000"/>
        </w:rPr>
      </w:pPr>
      <w:r w:rsidRPr="00B46623">
        <w:rPr>
          <w:rFonts w:asciiTheme="minorHAnsi" w:hAnsiTheme="minorHAnsi"/>
          <w:color w:val="000000"/>
        </w:rPr>
        <w:t>Als je moeite hebt met het begrijpen van datgene wat er in een bijeenkomst gezegd wordt, bewaar dan jouw vragen totdat de spreker klaar is. Vraag dan aardig, beleefd, en met een gepaste voorstelling, om verdere uitleg. Verhef nooit jouw stem tijdens de vraag, of wees niet ongevoelig om de aandacht naar jou toe te trekken. Dit is in tegenstrijd met de juiste fatsoen omtrent het luisteren, en zorgt voor verachtelijkheid.  </w:t>
      </w:r>
    </w:p>
    <w:p w:rsidR="00E1683E" w:rsidRPr="00B46623" w:rsidRDefault="00E1683E" w:rsidP="00E1489A">
      <w:pPr>
        <w:pStyle w:val="NormalWeb"/>
        <w:jc w:val="both"/>
        <w:rPr>
          <w:rFonts w:asciiTheme="minorHAnsi" w:hAnsiTheme="minorHAnsi"/>
        </w:rPr>
      </w:pPr>
      <w:r w:rsidRPr="00B46623">
        <w:rPr>
          <w:rFonts w:asciiTheme="minorHAnsi" w:hAnsiTheme="minorHAnsi"/>
          <w:color w:val="000000"/>
        </w:rPr>
        <w:t xml:space="preserve">Dit is echter niet de norm als de ontmoeting voor studie en onderwijs is. In een dergelijke geval is het stellen van vragen en een discussie beginnen aangeraden als het respectvol en tactvol gevoerd wordt, en alleen nadat de spreker klaar is. De Kalief al-Ma’mun zei: </w:t>
      </w:r>
      <w:r w:rsidRPr="00B46623">
        <w:rPr>
          <w:rStyle w:val="Strong"/>
          <w:rFonts w:asciiTheme="minorHAnsi" w:hAnsiTheme="minorHAnsi"/>
          <w:color w:val="000000"/>
        </w:rPr>
        <w:t>“Discussie verankert meer kennis dan slechts overeenstemming .”</w:t>
      </w:r>
      <w:r w:rsidRPr="00B46623">
        <w:rPr>
          <w:rFonts w:asciiTheme="minorHAnsi" w:hAnsiTheme="minorHAnsi"/>
          <w:color w:val="000000"/>
        </w:rPr>
        <w:t> </w:t>
      </w:r>
    </w:p>
    <w:p w:rsidR="00E1683E" w:rsidRPr="00B46623" w:rsidRDefault="00E1683E" w:rsidP="00E1489A">
      <w:pPr>
        <w:pStyle w:val="NormalWeb"/>
        <w:jc w:val="both"/>
        <w:rPr>
          <w:rFonts w:asciiTheme="minorHAnsi" w:hAnsiTheme="minorHAnsi"/>
        </w:rPr>
      </w:pPr>
      <w:r w:rsidRPr="00B46623">
        <w:rPr>
          <w:rFonts w:asciiTheme="minorHAnsi" w:hAnsiTheme="minorHAnsi"/>
          <w:color w:val="000000"/>
        </w:rPr>
        <w:t>Al-Haytham ibn Adi, een bekende geleerde historicus, en een lid van het hof van de vier khalifa’s: Abu Ja’far al-Mansur, al-Mahdi, al-Hadi en al-Rachid zei:</w:t>
      </w:r>
      <w:r w:rsidRPr="00B46623">
        <w:rPr>
          <w:rStyle w:val="Strong"/>
          <w:rFonts w:asciiTheme="minorHAnsi" w:hAnsiTheme="minorHAnsi"/>
          <w:color w:val="000000"/>
        </w:rPr>
        <w:t xml:space="preserve"> “Het is onbeleefd gedrag om iemand onder de voet te lopen terwijl hij spreekt en hen te onderbreken voordat zij hun gesprek beëindigen.”</w:t>
      </w:r>
      <w:r w:rsidRPr="00B46623">
        <w:rPr>
          <w:rFonts w:asciiTheme="minorHAnsi" w:hAnsiTheme="minorHAnsi"/>
          <w:color w:val="000000"/>
        </w:rPr>
        <w:t xml:space="preserve"> Als een persoon niet een </w:t>
      </w:r>
      <w:r w:rsidRPr="00B46623">
        <w:rPr>
          <w:rFonts w:asciiTheme="minorHAnsi" w:hAnsiTheme="minorHAnsi"/>
          <w:color w:val="000000"/>
        </w:rPr>
        <w:lastRenderedPageBreak/>
        <w:t>punt begreep en hij een geleerde of een oudere vroeg om het uit te leggen, dan zou jij moeten luisteren naar hetgeen wat er gezegd wordt. Een herhaalde uitleg kan jou misschien extra inzichten geven naast datgene wat jij al weet. Uit geen enkel woord om jouw collega te kleineren, en laat jouw gezicht niet een dergelijke uitdrukking vertonen. </w:t>
      </w:r>
    </w:p>
    <w:p w:rsidR="00E1683E" w:rsidRPr="00B46623" w:rsidRDefault="00E1683E" w:rsidP="00E1489A">
      <w:pPr>
        <w:pStyle w:val="NormalWeb"/>
        <w:jc w:val="both"/>
        <w:rPr>
          <w:rFonts w:asciiTheme="minorHAnsi" w:hAnsiTheme="minorHAnsi"/>
        </w:rPr>
      </w:pPr>
      <w:r w:rsidRPr="00B46623">
        <w:rPr>
          <w:rFonts w:asciiTheme="minorHAnsi" w:hAnsiTheme="minorHAnsi"/>
          <w:color w:val="000000"/>
        </w:rPr>
        <w:t>Wanneer een oudere of een geleerde spreekt, luister dan aandachtig. Houd jezelf nooit bezig met een gesprek of discussie met andere mensen. Laat jouw gedachtes niet ergens anders afdwalen, en wees gefocust op datgene wat er gezegd wordt. </w:t>
      </w:r>
    </w:p>
    <w:p w:rsidR="00E1683E" w:rsidRPr="00B46623" w:rsidRDefault="00E1683E" w:rsidP="00E1489A">
      <w:pPr>
        <w:pStyle w:val="NormalWeb"/>
        <w:jc w:val="both"/>
        <w:rPr>
          <w:rFonts w:asciiTheme="minorHAnsi" w:hAnsiTheme="minorHAnsi"/>
        </w:rPr>
      </w:pPr>
      <w:r w:rsidRPr="00B46623">
        <w:rPr>
          <w:rFonts w:asciiTheme="minorHAnsi" w:hAnsiTheme="minorHAnsi"/>
          <w:color w:val="000000"/>
        </w:rPr>
        <w:t>Onderbreek nooit een spreker. Haast je nooit tot een antwoord als je niet erg overtuigd bent van jouw antwoord. Discussieer nooit over iets wat je niet weet. En discussieer nooit omwille van de discussie. Vertoon nooit arrogantie tegenover jouw tegenhangers, vooral als zij er een andere mening erop nahouden. Draai de argument niet om, om vervolgens de standpunten van jouw opponent te kleineren. Als hun onbegrip duidelijk wordt, berisp en scheld hen dan niet. Wees bescheiden en aardig. Een dichter zei eens: </w:t>
      </w:r>
    </w:p>
    <w:p w:rsidR="00527B4A" w:rsidRDefault="00527B4A" w:rsidP="00E1489A">
      <w:pPr>
        <w:pStyle w:val="NormalWeb"/>
        <w:jc w:val="both"/>
        <w:rPr>
          <w:rStyle w:val="Strong"/>
          <w:rFonts w:asciiTheme="minorHAnsi" w:hAnsiTheme="minorHAnsi"/>
          <w:color w:val="000000"/>
        </w:rPr>
      </w:pPr>
    </w:p>
    <w:p w:rsidR="00527B4A" w:rsidRDefault="00527B4A" w:rsidP="00E1489A">
      <w:pPr>
        <w:pStyle w:val="NormalWeb"/>
        <w:jc w:val="both"/>
        <w:rPr>
          <w:rStyle w:val="Strong"/>
          <w:rFonts w:asciiTheme="minorHAnsi" w:hAnsiTheme="minorHAnsi"/>
          <w:color w:val="000000"/>
        </w:rPr>
      </w:pPr>
    </w:p>
    <w:p w:rsidR="00E1489A" w:rsidRPr="00B46623" w:rsidRDefault="00E1683E" w:rsidP="00E1489A">
      <w:pPr>
        <w:pStyle w:val="NormalWeb"/>
        <w:jc w:val="both"/>
        <w:rPr>
          <w:rFonts w:asciiTheme="minorHAnsi" w:hAnsiTheme="minorHAnsi"/>
          <w:b/>
          <w:bCs/>
          <w:color w:val="000000"/>
        </w:rPr>
      </w:pPr>
      <w:r w:rsidRPr="00B46623">
        <w:rPr>
          <w:rStyle w:val="Strong"/>
          <w:rFonts w:asciiTheme="minorHAnsi" w:hAnsiTheme="minorHAnsi"/>
          <w:color w:val="000000"/>
        </w:rPr>
        <w:lastRenderedPageBreak/>
        <w:t>Wie kan mij een vriend bezorgen</w:t>
      </w:r>
    </w:p>
    <w:p w:rsidR="00E1489A" w:rsidRPr="00B46623" w:rsidRDefault="00E1683E" w:rsidP="00E1489A">
      <w:pPr>
        <w:pStyle w:val="NormalWeb"/>
        <w:jc w:val="both"/>
        <w:rPr>
          <w:rFonts w:asciiTheme="minorHAnsi" w:hAnsiTheme="minorHAnsi"/>
          <w:b/>
          <w:bCs/>
          <w:color w:val="000000"/>
        </w:rPr>
      </w:pPr>
      <w:r w:rsidRPr="00B46623">
        <w:rPr>
          <w:rStyle w:val="Strong"/>
          <w:rFonts w:asciiTheme="minorHAnsi" w:hAnsiTheme="minorHAnsi"/>
          <w:color w:val="000000"/>
        </w:rPr>
        <w:t>Die als ik kwets, kalm blijft</w:t>
      </w:r>
    </w:p>
    <w:p w:rsidR="00E1489A" w:rsidRPr="00B46623" w:rsidRDefault="00E1683E" w:rsidP="00E1489A">
      <w:pPr>
        <w:pStyle w:val="NormalWeb"/>
        <w:jc w:val="both"/>
        <w:rPr>
          <w:rFonts w:asciiTheme="minorHAnsi" w:hAnsiTheme="minorHAnsi"/>
          <w:b/>
          <w:bCs/>
        </w:rPr>
      </w:pPr>
      <w:r w:rsidRPr="00B46623">
        <w:rPr>
          <w:rStyle w:val="Strong"/>
          <w:rFonts w:asciiTheme="minorHAnsi" w:hAnsiTheme="minorHAnsi"/>
          <w:color w:val="000000"/>
        </w:rPr>
        <w:t>Die aandachtig zou luisteren naar hetgeen wat ik wil zeggen</w:t>
      </w:r>
      <w:r w:rsidRPr="00B46623">
        <w:rPr>
          <w:rStyle w:val="Strong"/>
          <w:rFonts w:asciiTheme="minorHAnsi" w:hAnsiTheme="minorHAnsi"/>
        </w:rPr>
        <w:t xml:space="preserve"> </w:t>
      </w:r>
    </w:p>
    <w:p w:rsidR="00E1683E" w:rsidRPr="00B46623" w:rsidRDefault="00E1683E" w:rsidP="00E1489A">
      <w:pPr>
        <w:pStyle w:val="NormalWeb"/>
        <w:jc w:val="both"/>
        <w:rPr>
          <w:rFonts w:asciiTheme="minorHAnsi" w:hAnsiTheme="minorHAnsi"/>
        </w:rPr>
      </w:pPr>
      <w:r w:rsidRPr="00B46623">
        <w:rPr>
          <w:rStyle w:val="Strong"/>
          <w:rFonts w:asciiTheme="minorHAnsi" w:hAnsiTheme="minorHAnsi"/>
          <w:color w:val="000000"/>
        </w:rPr>
        <w:t>Terwijl hij het beter weet dan ik</w:t>
      </w:r>
    </w:p>
    <w:p w:rsidR="00E1683E" w:rsidRPr="0010798D" w:rsidRDefault="00E1683E" w:rsidP="00E1683E">
      <w:pPr>
        <w:rPr>
          <w:sz w:val="20"/>
          <w:rtl/>
          <w:lang w:val="en-US"/>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E4161C" w:rsidP="00B30221">
      <w:pPr>
        <w:jc w:val="center"/>
        <w:rPr>
          <w:sz w:val="20"/>
          <w:szCs w:val="20"/>
          <w:lang w:bidi="ar-EG"/>
        </w:rPr>
      </w:pPr>
      <w:r>
        <w:rPr>
          <w:sz w:val="20"/>
          <w:szCs w:val="20"/>
          <w:lang w:bidi="ar-EG"/>
        </w:rPr>
        <w:br w:type="page"/>
      </w:r>
    </w:p>
    <w:p w:rsidR="00E4161C" w:rsidRDefault="00E4161C" w:rsidP="00B30221">
      <w:pPr>
        <w:jc w:val="center"/>
        <w:rPr>
          <w:sz w:val="20"/>
          <w:szCs w:val="20"/>
          <w:lang w:bidi="ar-EG"/>
        </w:rPr>
      </w:pPr>
    </w:p>
    <w:p w:rsidR="00E4161C" w:rsidRDefault="00E4161C" w:rsidP="00B30221">
      <w:pPr>
        <w:jc w:val="center"/>
        <w:rPr>
          <w:sz w:val="20"/>
          <w:szCs w:val="20"/>
          <w:lang w:bidi="ar-EG"/>
        </w:rPr>
      </w:pPr>
    </w:p>
    <w:p w:rsidR="00E4161C" w:rsidRDefault="00E4161C" w:rsidP="00B30221">
      <w:pPr>
        <w:jc w:val="center"/>
        <w:rPr>
          <w:sz w:val="20"/>
          <w:szCs w:val="20"/>
          <w:lang w:bidi="ar-EG"/>
        </w:rPr>
      </w:pPr>
    </w:p>
    <w:p w:rsidR="00E4161C" w:rsidRDefault="00E4161C" w:rsidP="00B30221">
      <w:pPr>
        <w:jc w:val="center"/>
        <w:rPr>
          <w:sz w:val="20"/>
          <w:szCs w:val="20"/>
          <w:lang w:bidi="ar-EG"/>
        </w:rPr>
      </w:pPr>
    </w:p>
    <w:p w:rsidR="00E4161C" w:rsidRDefault="00E4161C" w:rsidP="00B30221">
      <w:pPr>
        <w:jc w:val="center"/>
        <w:rPr>
          <w:sz w:val="20"/>
          <w:szCs w:val="20"/>
          <w:lang w:bidi="ar-EG"/>
        </w:rPr>
      </w:pPr>
    </w:p>
    <w:p w:rsidR="00E4161C" w:rsidRDefault="00E4161C" w:rsidP="00B30221">
      <w:pPr>
        <w:jc w:val="center"/>
        <w:rPr>
          <w:sz w:val="20"/>
          <w:szCs w:val="20"/>
          <w:lang w:bidi="ar-EG"/>
        </w:rPr>
      </w:pPr>
    </w:p>
    <w:p w:rsidR="00E4161C" w:rsidRDefault="00E4161C" w:rsidP="00B30221">
      <w:pPr>
        <w:jc w:val="center"/>
        <w:rPr>
          <w:sz w:val="20"/>
          <w:szCs w:val="20"/>
          <w:lang w:bidi="ar-EG"/>
        </w:rPr>
      </w:pPr>
    </w:p>
    <w:p w:rsidR="00E4161C" w:rsidRDefault="00E4161C" w:rsidP="00B30221">
      <w:pPr>
        <w:jc w:val="center"/>
        <w:rPr>
          <w:sz w:val="20"/>
          <w:szCs w:val="20"/>
          <w:lang w:bidi="ar-EG"/>
        </w:rPr>
      </w:pPr>
    </w:p>
    <w:p w:rsidR="00E4161C" w:rsidRDefault="00E4161C" w:rsidP="00B30221">
      <w:pPr>
        <w:jc w:val="center"/>
        <w:rPr>
          <w:sz w:val="20"/>
          <w:szCs w:val="20"/>
          <w:lang w:bidi="ar-EG"/>
        </w:rPr>
      </w:pPr>
    </w:p>
    <w:p w:rsidR="00E4161C" w:rsidRDefault="00E4161C" w:rsidP="00B30221">
      <w:pPr>
        <w:jc w:val="center"/>
        <w:rPr>
          <w:sz w:val="20"/>
          <w:szCs w:val="20"/>
          <w:lang w:bidi="ar-EG"/>
        </w:rPr>
      </w:pPr>
    </w:p>
    <w:p w:rsidR="00E4161C" w:rsidRDefault="00E4161C" w:rsidP="00B30221">
      <w:pPr>
        <w:jc w:val="center"/>
        <w:rPr>
          <w:sz w:val="20"/>
          <w:szCs w:val="20"/>
          <w:lang w:bidi="ar-EG"/>
        </w:rPr>
      </w:pPr>
    </w:p>
    <w:p w:rsidR="00E4161C" w:rsidRDefault="00E4161C" w:rsidP="00B30221">
      <w:pPr>
        <w:jc w:val="center"/>
        <w:rPr>
          <w:sz w:val="20"/>
          <w:szCs w:val="20"/>
          <w:lang w:bidi="ar-EG"/>
        </w:rPr>
      </w:pPr>
    </w:p>
    <w:p w:rsidR="00E4161C" w:rsidRDefault="00E4161C" w:rsidP="00B30221">
      <w:pPr>
        <w:jc w:val="center"/>
        <w:rPr>
          <w:sz w:val="20"/>
          <w:szCs w:val="20"/>
          <w:lang w:bidi="ar-EG"/>
        </w:rPr>
      </w:pPr>
    </w:p>
    <w:p w:rsidR="00E4161C" w:rsidRDefault="00E4161C" w:rsidP="00B30221">
      <w:pPr>
        <w:jc w:val="center"/>
        <w:rPr>
          <w:sz w:val="20"/>
          <w:szCs w:val="20"/>
          <w:lang w:bidi="ar-EG"/>
        </w:rPr>
      </w:pPr>
    </w:p>
    <w:p w:rsidR="00E4161C" w:rsidRDefault="00E4161C" w:rsidP="00B30221">
      <w:pPr>
        <w:jc w:val="center"/>
        <w:rPr>
          <w:sz w:val="20"/>
          <w:szCs w:val="20"/>
          <w:lang w:bidi="ar-EG"/>
        </w:rPr>
      </w:pPr>
    </w:p>
    <w:p w:rsidR="00E4161C" w:rsidRDefault="00E4161C" w:rsidP="00B30221">
      <w:pPr>
        <w:jc w:val="center"/>
        <w:rPr>
          <w:sz w:val="20"/>
          <w:szCs w:val="20"/>
          <w:lang w:bidi="ar-EG"/>
        </w:rPr>
      </w:pPr>
    </w:p>
    <w:p w:rsidR="00E4161C" w:rsidRDefault="00E4161C" w:rsidP="00B30221">
      <w:pPr>
        <w:jc w:val="center"/>
        <w:rPr>
          <w:sz w:val="20"/>
          <w:szCs w:val="20"/>
          <w:lang w:bidi="ar-EG"/>
        </w:rPr>
      </w:pPr>
    </w:p>
    <w:p w:rsidR="00E4161C" w:rsidRDefault="00E4161C" w:rsidP="00B30221">
      <w:pPr>
        <w:jc w:val="center"/>
        <w:rPr>
          <w:sz w:val="20"/>
          <w:szCs w:val="20"/>
          <w:lang w:bidi="ar-EG"/>
        </w:rPr>
      </w:pPr>
    </w:p>
    <w:p w:rsidR="00E4161C" w:rsidRDefault="00E4161C"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Pr="00346BDB" w:rsidRDefault="00B30221" w:rsidP="00B30221">
      <w:pPr>
        <w:jc w:val="center"/>
        <w:rPr>
          <w:rFonts w:ascii="Calibri" w:hAnsi="Calibri"/>
          <w:b/>
          <w:bCs/>
          <w:color w:val="800000"/>
          <w:u w:val="single"/>
        </w:rPr>
      </w:pPr>
      <w:r w:rsidRPr="00346BDB">
        <w:rPr>
          <w:rFonts w:ascii="Calibri" w:hAnsi="Calibri"/>
          <w:b/>
          <w:bCs/>
          <w:color w:val="800000"/>
          <w:u w:val="single"/>
        </w:rPr>
        <w:t>www.islamhouse.com</w:t>
      </w:r>
    </w:p>
    <w:p w:rsidR="00B30221" w:rsidRPr="00346BDB" w:rsidRDefault="00B30221" w:rsidP="00B30221">
      <w:pPr>
        <w:jc w:val="center"/>
        <w:rPr>
          <w:rFonts w:ascii="Calibri" w:hAnsi="Calibri"/>
          <w:b/>
          <w:bCs/>
        </w:rPr>
      </w:pPr>
      <w:r w:rsidRPr="00346BDB">
        <w:rPr>
          <w:rFonts w:ascii="Calibri" w:hAnsi="Calibri"/>
          <w:b/>
          <w:bCs/>
        </w:rPr>
        <w:t>Islam voor iedereen !</w:t>
      </w:r>
      <w:r w:rsidR="00DE041D" w:rsidRPr="00DE041D">
        <w:rPr>
          <w:rFonts w:ascii="Calibri" w:hAnsi="Calibri"/>
          <w:noProof/>
          <w:lang w:val="en-US" w:eastAsia="en-US"/>
        </w:rPr>
        <w:pict>
          <v:shape id="Picture 2" o:spid="_x0000_s1029" type="#_x0000_t75" alt="اسم المكتب عn" style="position:absolute;left:0;text-align:left;margin-left:108pt;margin-top:587.55pt;width:255.95pt;height:58.1pt;z-index:-2;visibility:visible;mso-position-horizontal-relative:text;mso-position-vertical-relative:text">
            <v:imagedata r:id="rId14" o:title="اسم المكتب عn"/>
          </v:shape>
        </w:pict>
      </w:r>
    </w:p>
    <w:p w:rsidR="00B30221" w:rsidRPr="00346BDB" w:rsidRDefault="00DE041D" w:rsidP="00B30221">
      <w:pPr>
        <w:tabs>
          <w:tab w:val="center" w:pos="2693"/>
        </w:tabs>
        <w:rPr>
          <w:rFonts w:ascii="Calibri" w:hAnsi="Calibri"/>
        </w:rPr>
      </w:pPr>
      <w:r>
        <w:rPr>
          <w:rFonts w:ascii="Calibri" w:hAnsi="Calibri"/>
          <w:noProof/>
          <w:lang w:val="en-US" w:eastAsia="en-US"/>
        </w:rPr>
        <w:pict>
          <v:shape id="_x0000_s1030" type="#_x0000_t75" alt="اسم المكتب عn" style="position:absolute;margin-left:60.5pt;margin-top:6.55pt;width:143.7pt;height:32.6pt;z-index:-1;visibility:visible">
            <v:imagedata r:id="rId14" o:title="اسم المكتب عn"/>
          </v:shape>
        </w:pict>
      </w:r>
      <w:r w:rsidR="00B30221" w:rsidRPr="00346BDB">
        <w:rPr>
          <w:rFonts w:ascii="Calibri" w:hAnsi="Calibri"/>
        </w:rPr>
        <w:tab/>
      </w:r>
    </w:p>
    <w:p w:rsidR="00B30221" w:rsidRPr="00346BDB" w:rsidRDefault="00B30221" w:rsidP="00B30221">
      <w:pPr>
        <w:rPr>
          <w:rFonts w:ascii="Calibri" w:hAnsi="Calibri"/>
        </w:rPr>
      </w:pPr>
    </w:p>
    <w:p w:rsidR="00B30221" w:rsidRPr="00346BDB" w:rsidRDefault="00B30221" w:rsidP="00B30221">
      <w:pPr>
        <w:pStyle w:val="NormalWeb"/>
        <w:spacing w:before="0" w:beforeAutospacing="0" w:after="0" w:afterAutospacing="0"/>
        <w:jc w:val="lowKashida"/>
        <w:rPr>
          <w:rFonts w:ascii="Calibri" w:hAnsi="Calibri"/>
          <w:lang w:val="de-DE" w:bidi="ar-EG"/>
        </w:rPr>
      </w:pPr>
    </w:p>
    <w:p w:rsidR="009152F8" w:rsidRPr="00B30221" w:rsidRDefault="009152F8" w:rsidP="009152F8">
      <w:pPr>
        <w:pStyle w:val="NormalWeb"/>
        <w:spacing w:before="0" w:beforeAutospacing="0" w:after="0" w:afterAutospacing="0"/>
        <w:rPr>
          <w:sz w:val="20"/>
          <w:szCs w:val="20"/>
          <w:rtl/>
          <w:lang w:val="de-DE" w:bidi="ar-EG"/>
        </w:rPr>
      </w:pPr>
    </w:p>
    <w:sectPr w:rsidR="009152F8" w:rsidRPr="00B30221"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310D" w:rsidRDefault="0023310D">
      <w:r>
        <w:separator/>
      </w:r>
    </w:p>
  </w:endnote>
  <w:endnote w:type="continuationSeparator" w:id="1">
    <w:p w:rsidR="0023310D" w:rsidRDefault="002331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embedRegular r:id="rId1" w:fontKey="{FA3C9DCA-9366-46E2-BDF2-DEFC6F9DA923}"/>
    <w:embedBold r:id="rId2" w:fontKey="{897FD5D3-985D-47B3-A29A-8727FEF862A8}"/>
    <w:embedItalic r:id="rId3" w:fontKey="{703E7190-C1A1-4CDC-BCD2-31BBF95F7983}"/>
  </w:font>
  <w:font w:name="Calibri">
    <w:panose1 w:val="020F0502020204030204"/>
    <w:charset w:val="00"/>
    <w:family w:val="swiss"/>
    <w:pitch w:val="variable"/>
    <w:sig w:usb0="E00002FF" w:usb1="4000ACFF" w:usb2="00000001" w:usb3="00000000" w:csb0="0000019F" w:csb1="00000000"/>
    <w:embedRegular r:id="rId4" w:fontKey="{AD3C4DAD-8F2E-4DDD-9819-2751B25081D5}"/>
    <w:embedBold r:id="rId5" w:fontKey="{7EBD1650-4D24-4A19-83CB-E1A0C6F4C0F6}"/>
  </w:font>
  <w:font w:name="Traditional Arabic">
    <w:panose1 w:val="02020603050405020304"/>
    <w:charset w:val="00"/>
    <w:family w:val="roman"/>
    <w:pitch w:val="variable"/>
    <w:sig w:usb0="00002003" w:usb1="80000000" w:usb2="00000008" w:usb3="00000000" w:csb0="00000041" w:csb1="00000000"/>
    <w:embedRegular r:id="rId6" w:fontKey="{24B417CB-99BC-4FB1-A3E6-F0D4EEA235BF}"/>
  </w:font>
  <w:font w:name="KFGQPC Uthman Taha Naskh">
    <w:altName w:val="Times New Roman"/>
    <w:charset w:val="B2"/>
    <w:family w:val="auto"/>
    <w:pitch w:val="variable"/>
    <w:sig w:usb0="00002000" w:usb1="90000000" w:usb2="00000008" w:usb3="00000000" w:csb0="00000040" w:csb1="00000000"/>
    <w:embedRegular r:id="rId7" w:fontKey="{9EF7B60A-E16C-42FC-97CB-91340729C75B}"/>
    <w:embedBold r:id="rId8" w:fontKey="{BB4998DA-4FF6-4DAE-B24B-36E4379E321B}"/>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9" w:fontKey="{DE8205F2-593A-4175-B46C-E6AFB5F4ED25}"/>
  </w:font>
  <w:font w:name="Verdana">
    <w:panose1 w:val="020B0604030504040204"/>
    <w:charset w:val="00"/>
    <w:family w:val="swiss"/>
    <w:pitch w:val="variable"/>
    <w:sig w:usb0="A10006FF" w:usb1="4000205B" w:usb2="00000010" w:usb3="00000000" w:csb0="0000019F" w:csb1="00000000"/>
    <w:embedRegular r:id="rId10" w:fontKey="{3FB7C0F0-7766-4D56-BD54-E403A2894D8C}"/>
  </w:font>
  <w:font w:name="Cambria">
    <w:panose1 w:val="02040503050406030204"/>
    <w:charset w:val="00"/>
    <w:family w:val="roman"/>
    <w:pitch w:val="variable"/>
    <w:sig w:usb0="E00002FF" w:usb1="400004FF" w:usb2="00000000" w:usb3="00000000" w:csb0="0000019F" w:csb1="00000000"/>
    <w:embedRegular r:id="rId11" w:fontKey="{983E0DBE-4FF2-4657-9284-8F67B5197C53}"/>
  </w:font>
  <w:font w:name="Arial">
    <w:panose1 w:val="020B0604020202020204"/>
    <w:charset w:val="00"/>
    <w:family w:val="swiss"/>
    <w:pitch w:val="variable"/>
    <w:sig w:usb0="E0002AFF" w:usb1="C0007843" w:usb2="00000009" w:usb3="00000000" w:csb0="000001FF" w:csb1="00000000"/>
    <w:embedRegular r:id="rId12" w:fontKey="{FF62E235-3E6B-43E7-A546-0F0A199E2C1A}"/>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Default="00DE041D" w:rsidP="00142724">
    <w:pPr>
      <w:pStyle w:val="Footer"/>
      <w:framePr w:wrap="around" w:vAnchor="text" w:hAnchor="margin" w:xAlign="center" w:y="1"/>
      <w:rPr>
        <w:rStyle w:val="PageNumber"/>
      </w:rPr>
    </w:pPr>
    <w:r>
      <w:rPr>
        <w:rStyle w:val="PageNumber"/>
      </w:rPr>
      <w:fldChar w:fldCharType="begin"/>
    </w:r>
    <w:r w:rsidR="009152F8">
      <w:rPr>
        <w:rStyle w:val="PageNumber"/>
      </w:rPr>
      <w:instrText xml:space="preserve">PAGE  </w:instrText>
    </w:r>
    <w:r>
      <w:rPr>
        <w:rStyle w:val="PageNumber"/>
      </w:rPr>
      <w:fldChar w:fldCharType="end"/>
    </w:r>
  </w:p>
  <w:p w:rsidR="009152F8" w:rsidRDefault="009152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DE041D"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9152F8" w:rsidRPr="00DE2318">
      <w:rPr>
        <w:rStyle w:val="PageNumber"/>
        <w:sz w:val="20"/>
        <w:szCs w:val="20"/>
      </w:rPr>
      <w:instrText xml:space="preserve">PAGE  </w:instrText>
    </w:r>
    <w:r w:rsidRPr="00DE2318">
      <w:rPr>
        <w:rStyle w:val="PageNumber"/>
        <w:sz w:val="20"/>
        <w:szCs w:val="20"/>
      </w:rPr>
      <w:fldChar w:fldCharType="separate"/>
    </w:r>
    <w:r w:rsidR="00E65C0F">
      <w:rPr>
        <w:rStyle w:val="PageNumber"/>
        <w:noProof/>
        <w:sz w:val="20"/>
        <w:szCs w:val="20"/>
      </w:rPr>
      <w:t>3</w:t>
    </w:r>
    <w:r w:rsidRPr="00DE2318">
      <w:rPr>
        <w:rStyle w:val="PageNumber"/>
        <w:sz w:val="20"/>
        <w:szCs w:val="20"/>
      </w:rPr>
      <w:fldChar w:fldCharType="end"/>
    </w:r>
  </w:p>
  <w:p w:rsidR="009152F8" w:rsidRPr="00DE2318" w:rsidRDefault="009152F8"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9152F8"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310D" w:rsidRDefault="0023310D">
      <w:r>
        <w:separator/>
      </w:r>
    </w:p>
  </w:footnote>
  <w:footnote w:type="continuationSeparator" w:id="1">
    <w:p w:rsidR="0023310D" w:rsidRDefault="002331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9152F8"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9152F8" w:rsidP="00DE2318">
    <w:pPr>
      <w:pStyle w:val="Header"/>
      <w:jc w:val="center"/>
      <w:rPr>
        <w:sz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stylePaneFormatFilter w:val="3F01"/>
  <w:doNotTrackMoves/>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2A02"/>
    <w:rsid w:val="00010881"/>
    <w:rsid w:val="00036808"/>
    <w:rsid w:val="0006780A"/>
    <w:rsid w:val="00071A95"/>
    <w:rsid w:val="00082807"/>
    <w:rsid w:val="000E1185"/>
    <w:rsid w:val="00142724"/>
    <w:rsid w:val="001443A7"/>
    <w:rsid w:val="001529A3"/>
    <w:rsid w:val="0016301F"/>
    <w:rsid w:val="00163536"/>
    <w:rsid w:val="00166CB4"/>
    <w:rsid w:val="001A673A"/>
    <w:rsid w:val="00220BB8"/>
    <w:rsid w:val="0023310D"/>
    <w:rsid w:val="0027176F"/>
    <w:rsid w:val="00272D1A"/>
    <w:rsid w:val="00324086"/>
    <w:rsid w:val="00341FBC"/>
    <w:rsid w:val="003529F9"/>
    <w:rsid w:val="00353C87"/>
    <w:rsid w:val="003655EA"/>
    <w:rsid w:val="00367B08"/>
    <w:rsid w:val="003809F7"/>
    <w:rsid w:val="003C5358"/>
    <w:rsid w:val="004075B4"/>
    <w:rsid w:val="0046579E"/>
    <w:rsid w:val="00491C70"/>
    <w:rsid w:val="004A7095"/>
    <w:rsid w:val="004B07F5"/>
    <w:rsid w:val="004C2084"/>
    <w:rsid w:val="004F5F17"/>
    <w:rsid w:val="004F5F62"/>
    <w:rsid w:val="00500FAB"/>
    <w:rsid w:val="005268D8"/>
    <w:rsid w:val="00527B4A"/>
    <w:rsid w:val="005432C3"/>
    <w:rsid w:val="005471C5"/>
    <w:rsid w:val="005678D4"/>
    <w:rsid w:val="00577D80"/>
    <w:rsid w:val="005C7CAA"/>
    <w:rsid w:val="005D15F4"/>
    <w:rsid w:val="005D5B31"/>
    <w:rsid w:val="00664D52"/>
    <w:rsid w:val="00684012"/>
    <w:rsid w:val="006A2270"/>
    <w:rsid w:val="006C15E1"/>
    <w:rsid w:val="00700072"/>
    <w:rsid w:val="00784112"/>
    <w:rsid w:val="007A12D9"/>
    <w:rsid w:val="007A1B50"/>
    <w:rsid w:val="007B0E1F"/>
    <w:rsid w:val="007E5EEB"/>
    <w:rsid w:val="007F3D64"/>
    <w:rsid w:val="00800536"/>
    <w:rsid w:val="00804E9C"/>
    <w:rsid w:val="00812E4F"/>
    <w:rsid w:val="0083683D"/>
    <w:rsid w:val="00891176"/>
    <w:rsid w:val="008A53AB"/>
    <w:rsid w:val="008B29C8"/>
    <w:rsid w:val="008B2AA6"/>
    <w:rsid w:val="008D7DA4"/>
    <w:rsid w:val="008E3D5A"/>
    <w:rsid w:val="0090551F"/>
    <w:rsid w:val="00905706"/>
    <w:rsid w:val="009068CA"/>
    <w:rsid w:val="009152F8"/>
    <w:rsid w:val="00940DD7"/>
    <w:rsid w:val="00972FB5"/>
    <w:rsid w:val="009F3198"/>
    <w:rsid w:val="00A446C3"/>
    <w:rsid w:val="00A87AE3"/>
    <w:rsid w:val="00A95CD8"/>
    <w:rsid w:val="00B04666"/>
    <w:rsid w:val="00B167FA"/>
    <w:rsid w:val="00B30221"/>
    <w:rsid w:val="00B46623"/>
    <w:rsid w:val="00B53A67"/>
    <w:rsid w:val="00B6122A"/>
    <w:rsid w:val="00B7559B"/>
    <w:rsid w:val="00B93E78"/>
    <w:rsid w:val="00BC72BA"/>
    <w:rsid w:val="00BD5F40"/>
    <w:rsid w:val="00C038A8"/>
    <w:rsid w:val="00C16B15"/>
    <w:rsid w:val="00C3136C"/>
    <w:rsid w:val="00C52168"/>
    <w:rsid w:val="00C53FF0"/>
    <w:rsid w:val="00C77D41"/>
    <w:rsid w:val="00CB15B5"/>
    <w:rsid w:val="00CD559B"/>
    <w:rsid w:val="00D011B6"/>
    <w:rsid w:val="00D92A02"/>
    <w:rsid w:val="00D97E1A"/>
    <w:rsid w:val="00DA7F0B"/>
    <w:rsid w:val="00DC79F0"/>
    <w:rsid w:val="00DE041D"/>
    <w:rsid w:val="00DE1182"/>
    <w:rsid w:val="00DE2318"/>
    <w:rsid w:val="00E1489A"/>
    <w:rsid w:val="00E1683E"/>
    <w:rsid w:val="00E336F9"/>
    <w:rsid w:val="00E345FA"/>
    <w:rsid w:val="00E34655"/>
    <w:rsid w:val="00E4161C"/>
    <w:rsid w:val="00E43EB1"/>
    <w:rsid w:val="00E65C0F"/>
    <w:rsid w:val="00E75356"/>
    <w:rsid w:val="00E842D1"/>
    <w:rsid w:val="00E868A6"/>
    <w:rsid w:val="00E94078"/>
    <w:rsid w:val="00F02D31"/>
    <w:rsid w:val="00F162F0"/>
    <w:rsid w:val="00F264E2"/>
    <w:rsid w:val="00F56FA7"/>
    <w:rsid w:val="00FA6ECA"/>
    <w:rsid w:val="00FC7A7F"/>
    <w:rsid w:val="00FD4796"/>
    <w:rsid w:val="00FE3EEC"/>
    <w:rsid w:val="00FE4368"/>
    <w:rsid w:val="00FE7736"/>
  </w:rsids>
  <m:mathPr>
    <m:mathFont m:val="Cambria Math"/>
    <m:brkBin m:val="before"/>
    <m:brkBinSub m:val="--"/>
    <m:smallFrac m:val="off"/>
    <m:dispDef/>
    <m:lMargin m:val="0"/>
    <m:rMargin m:val="0"/>
    <m:defJc m:val="centerGroup"/>
    <m:wrapIndent m:val="1440"/>
    <m:intLim m:val="subSup"/>
    <m:naryLim m:val="undOvr"/>
  </m:mathPr>
  <w:uiCompat97To2003/>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72BA"/>
    <w:rPr>
      <w:sz w:val="24"/>
      <w:szCs w:val="24"/>
      <w:lang w:val="de-DE" w:eastAsia="de-DE"/>
    </w:rPr>
  </w:style>
  <w:style w:type="paragraph" w:styleId="Heading2">
    <w:name w:val="heading 2"/>
    <w:basedOn w:val="Normal"/>
    <w:qFormat/>
    <w:rsid w:val="00DA7F0B"/>
    <w:pPr>
      <w:spacing w:before="100" w:beforeAutospacing="1" w:after="100" w:afterAutospacing="1"/>
      <w:outlineLvl w:val="1"/>
    </w:pPr>
    <w:rPr>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qFormat/>
    <w:rsid w:val="00324086"/>
    <w:rPr>
      <w:b/>
      <w:bCs/>
    </w:rPr>
  </w:style>
  <w:style w:type="character" w:styleId="Emphasis">
    <w:name w:val="Emphasis"/>
    <w:basedOn w:val="DefaultParagraphFont"/>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character" w:customStyle="1" w:styleId="shorttext">
    <w:name w:val="short_text"/>
    <w:basedOn w:val="DefaultParagraphFont"/>
    <w:rsid w:val="00341FBC"/>
  </w:style>
  <w:style w:type="paragraph" w:styleId="BodyText">
    <w:name w:val="Body Text"/>
    <w:basedOn w:val="Normal"/>
    <w:link w:val="BodyTextChar"/>
    <w:rsid w:val="00E842D1"/>
    <w:pPr>
      <w:spacing w:before="100" w:beforeAutospacing="1" w:after="100" w:afterAutospacing="1"/>
    </w:pPr>
    <w:rPr>
      <w:lang w:val="en-US" w:eastAsia="en-US"/>
    </w:rPr>
  </w:style>
  <w:style w:type="character" w:customStyle="1" w:styleId="BodyTextChar">
    <w:name w:val="Body Text Char"/>
    <w:basedOn w:val="DefaultParagraphFont"/>
    <w:link w:val="BodyText"/>
    <w:rsid w:val="00E842D1"/>
    <w:rPr>
      <w:sz w:val="24"/>
      <w:szCs w:val="24"/>
    </w:rPr>
  </w:style>
</w:styles>
</file>

<file path=word/webSettings.xml><?xml version="1.0" encoding="utf-8"?>
<w:webSettings xmlns:r="http://schemas.openxmlformats.org/officeDocument/2006/relationships" xmlns:w="http://schemas.openxmlformats.org/wordprocessingml/2006/main">
  <w:divs>
    <w:div w:id="164899754">
      <w:bodyDiv w:val="1"/>
      <w:marLeft w:val="0"/>
      <w:marRight w:val="0"/>
      <w:marTop w:val="0"/>
      <w:marBottom w:val="0"/>
      <w:divBdr>
        <w:top w:val="none" w:sz="0" w:space="0" w:color="auto"/>
        <w:left w:val="none" w:sz="0" w:space="0" w:color="auto"/>
        <w:bottom w:val="none" w:sz="0" w:space="0" w:color="auto"/>
        <w:right w:val="none" w:sz="0" w:space="0" w:color="auto"/>
      </w:divBdr>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slamhouse.com/"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13Dialoog tss</vt:lpstr>
    </vt:vector>
  </TitlesOfParts>
  <Company>Islamhouse.com</Company>
  <LinksUpToDate>false</LinksUpToDate>
  <CharactersWithSpaces>2812</CharactersWithSpaces>
  <SharedDoc>false</SharedDoc>
  <HyperlinkBase>www.Islamhouse.com</HyperlinkBase>
  <HLinks>
    <vt:vector size="12" baseType="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13Dialoog tss</dc:title>
  <dc:creator>Ibm</dc:creator>
  <cp:lastModifiedBy>Brahim</cp:lastModifiedBy>
  <cp:revision>13</cp:revision>
  <dcterms:created xsi:type="dcterms:W3CDTF">2013-05-30T09:10:00Z</dcterms:created>
  <dcterms:modified xsi:type="dcterms:W3CDTF">2013-06-23T08:22:00Z</dcterms:modified>
</cp:coreProperties>
</file>