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316388" w:rsidRPr="00CD0FA1" w:rsidRDefault="00F46C8C" w:rsidP="00243B61">
      <w:pPr>
        <w:bidi w:val="0"/>
        <w:jc w:val="center"/>
        <w:rPr>
          <w:rFonts w:ascii="Times New Roman" w:hAnsi="Times New Roman" w:cs="Times New Roman"/>
          <w:color w:val="205B83"/>
          <w:sz w:val="72"/>
          <w:szCs w:val="72"/>
          <w:lang w:bidi="ar-EG"/>
        </w:rPr>
      </w:pPr>
      <w:proofErr w:type="spellStart"/>
      <w:r>
        <w:rPr>
          <w:rFonts w:ascii="Times New Roman" w:hAnsi="Times New Roman" w:cs="Times New Roman"/>
          <w:color w:val="006666"/>
          <w:sz w:val="72"/>
          <w:szCs w:val="72"/>
          <w:lang w:bidi="ar-EG"/>
        </w:rPr>
        <w:t>Условия</w:t>
      </w:r>
      <w:proofErr w:type="spellEnd"/>
      <w:r>
        <w:rPr>
          <w:rFonts w:ascii="Times New Roman" w:hAnsi="Times New Roman" w:cs="Times New Roman"/>
          <w:color w:val="006666"/>
          <w:sz w:val="72"/>
          <w:szCs w:val="72"/>
          <w:lang w:bidi="ar-EG"/>
        </w:rPr>
        <w:t xml:space="preserve"> </w:t>
      </w:r>
      <w:proofErr w:type="spellStart"/>
      <w:r>
        <w:rPr>
          <w:rFonts w:ascii="Times New Roman" w:hAnsi="Times New Roman" w:cs="Times New Roman"/>
          <w:color w:val="006666"/>
          <w:sz w:val="72"/>
          <w:szCs w:val="72"/>
          <w:lang w:bidi="ar-EG"/>
        </w:rPr>
        <w:t>принятия</w:t>
      </w:r>
      <w:proofErr w:type="spellEnd"/>
      <w:r>
        <w:rPr>
          <w:rFonts w:ascii="Times New Roman" w:hAnsi="Times New Roman" w:cs="Times New Roman"/>
          <w:color w:val="006666"/>
          <w:sz w:val="72"/>
          <w:szCs w:val="72"/>
          <w:lang w:bidi="ar-EG"/>
        </w:rPr>
        <w:t xml:space="preserve"> </w:t>
      </w:r>
      <w:proofErr w:type="spellStart"/>
      <w:r>
        <w:rPr>
          <w:rFonts w:ascii="Times New Roman" w:hAnsi="Times New Roman" w:cs="Times New Roman"/>
          <w:color w:val="006666"/>
          <w:sz w:val="72"/>
          <w:szCs w:val="72"/>
          <w:lang w:bidi="ar-EG"/>
        </w:rPr>
        <w:t>покл</w:t>
      </w:r>
      <w:r w:rsidR="00C205BF" w:rsidRPr="00C205BF">
        <w:rPr>
          <w:rFonts w:ascii="Times New Roman" w:hAnsi="Times New Roman" w:cs="Times New Roman"/>
          <w:color w:val="006666"/>
          <w:sz w:val="72"/>
          <w:szCs w:val="72"/>
          <w:lang w:bidi="ar-EG"/>
        </w:rPr>
        <w:t>нения</w:t>
      </w:r>
      <w:proofErr w:type="spellEnd"/>
    </w:p>
    <w:p w:rsidR="00316388" w:rsidRPr="00CD0FA1" w:rsidRDefault="00316388" w:rsidP="00316388">
      <w:pPr>
        <w:bidi w:val="0"/>
        <w:spacing w:line="240" w:lineRule="auto"/>
        <w:jc w:val="center"/>
        <w:rPr>
          <w:rFonts w:ascii="Times New Roman" w:hAnsi="Times New Roman" w:cs="Times New Roman"/>
          <w:color w:val="595959" w:themeColor="text1" w:themeTint="A6"/>
          <w:sz w:val="28"/>
          <w:szCs w:val="28"/>
          <w:lang w:bidi="ar-EG"/>
        </w:rPr>
      </w:pPr>
    </w:p>
    <w:p w:rsidR="0073613D" w:rsidRDefault="00F46C8C" w:rsidP="00F46C8C">
      <w:pPr>
        <w:spacing w:after="0" w:line="240" w:lineRule="auto"/>
        <w:ind w:firstLine="113"/>
        <w:jc w:val="center"/>
        <w:rPr>
          <w:rFonts w:ascii="Times New Roman" w:hAnsi="Times New Roman" w:cs="KFGQPC Uthman Taha Naskh"/>
          <w:sz w:val="40"/>
          <w:szCs w:val="40"/>
        </w:rPr>
      </w:pPr>
      <w:r w:rsidRPr="00F46C8C">
        <w:rPr>
          <w:rFonts w:ascii="Times New Roman" w:hAnsi="Times New Roman" w:cs="KFGQPC Uthman Taha Naskh" w:hint="cs"/>
          <w:sz w:val="40"/>
          <w:szCs w:val="40"/>
          <w:rtl/>
        </w:rPr>
        <w:t>شروط قبول العبادة</w:t>
      </w:r>
    </w:p>
    <w:p w:rsidR="00F46C8C" w:rsidRPr="0073613D" w:rsidRDefault="00F46C8C" w:rsidP="00F46C8C">
      <w:pPr>
        <w:spacing w:after="0" w:line="240" w:lineRule="auto"/>
        <w:ind w:firstLine="113"/>
        <w:jc w:val="center"/>
        <w:rPr>
          <w:rFonts w:ascii="Times New Roman" w:hAnsi="Times New Roman" w:cs="KFGQPC Uthman Taha Naskh"/>
          <w:sz w:val="16"/>
          <w:szCs w:val="16"/>
          <w:rtl/>
          <w:lang w:bidi="ar-EG"/>
        </w:rPr>
      </w:pPr>
    </w:p>
    <w:p w:rsidR="00316388" w:rsidRPr="0073613D" w:rsidRDefault="00316388" w:rsidP="00F46C8C">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sidR="00F46C8C" w:rsidRPr="00F46C8C">
        <w:rPr>
          <w:rFonts w:ascii="Times New Roman" w:hAnsi="Times New Roman" w:cs="KFGQPC Uthman Taha Naskh" w:hint="cs"/>
          <w:color w:val="808080" w:themeColor="background1" w:themeShade="80"/>
          <w:sz w:val="28"/>
          <w:szCs w:val="28"/>
          <w:rtl/>
          <w:lang w:bidi="ar-EG"/>
        </w:rPr>
        <w:t>الروسيا</w:t>
      </w:r>
      <w:r w:rsidR="00F46C8C" w:rsidRPr="00F46C8C">
        <w:rPr>
          <w:rFonts w:ascii="Times New Roman" w:hAnsi="Times New Roman" w:cs="KFGQPC Uthman Taha Naskh"/>
          <w:color w:val="808080" w:themeColor="background1" w:themeShade="80"/>
          <w:sz w:val="28"/>
          <w:szCs w:val="28"/>
          <w:rtl/>
          <w:lang w:bidi="ar-EG"/>
        </w:rPr>
        <w:t xml:space="preserve"> </w:t>
      </w:r>
      <w:r w:rsidRPr="0073613D">
        <w:rPr>
          <w:rFonts w:ascii="Times New Roman" w:hAnsi="Times New Roman" w:cs="KFGQPC Uthman Taha Naskh"/>
          <w:color w:val="808080" w:themeColor="background1" w:themeShade="80"/>
          <w:sz w:val="28"/>
          <w:szCs w:val="28"/>
          <w:rtl/>
          <w:lang w:bidi="ar-EG"/>
        </w:rPr>
        <w:t>&gt;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316388" w:rsidRPr="008F5E41" w:rsidRDefault="008F5E41" w:rsidP="007D662F">
      <w:pPr>
        <w:bidi w:val="0"/>
        <w:spacing w:after="0" w:line="240" w:lineRule="auto"/>
        <w:ind w:firstLine="113"/>
        <w:jc w:val="center"/>
        <w:rPr>
          <w:rFonts w:ascii="Times New Roman" w:hAnsi="Times New Roman" w:cs="Times New Roman"/>
          <w:color w:val="006666"/>
          <w:sz w:val="48"/>
          <w:szCs w:val="48"/>
          <w:lang w:val="ru-RU" w:bidi="ar-EG"/>
        </w:rPr>
      </w:pPr>
      <w:bookmarkStart w:id="0" w:name="_GoBack"/>
      <w:r>
        <w:rPr>
          <w:rFonts w:ascii="Times New Roman" w:hAnsi="Times New Roman" w:cs="Times New Roman"/>
          <w:color w:val="006666"/>
          <w:sz w:val="48"/>
          <w:szCs w:val="48"/>
          <w:lang w:val="ru-RU" w:bidi="ar-EG"/>
        </w:rPr>
        <w:t>Камаль Зант</w:t>
      </w:r>
    </w:p>
    <w:bookmarkEnd w:id="0"/>
    <w:p w:rsidR="007D662F" w:rsidRPr="007D662F" w:rsidRDefault="007D662F" w:rsidP="007D662F">
      <w:pPr>
        <w:bidi w:val="0"/>
        <w:jc w:val="center"/>
        <w:rPr>
          <w:rFonts w:ascii="Times New Roman" w:hAnsi="Times New Roman" w:cs="Times New Roman"/>
          <w:color w:val="205B83"/>
          <w:sz w:val="20"/>
          <w:szCs w:val="20"/>
          <w:lang w:bidi="ar-EG"/>
        </w:rPr>
      </w:pPr>
    </w:p>
    <w:p w:rsidR="00316388" w:rsidRPr="00F14B1B" w:rsidRDefault="008F5E41" w:rsidP="007D662F">
      <w:pPr>
        <w:spacing w:after="0" w:line="240" w:lineRule="auto"/>
        <w:ind w:firstLine="113"/>
        <w:jc w:val="center"/>
        <w:rPr>
          <w:rFonts w:ascii="Times New Roman" w:hAnsi="Times New Roman" w:cs="KFGQPC Uthman Taha Naskh"/>
          <w:sz w:val="36"/>
          <w:szCs w:val="36"/>
          <w:rtl/>
          <w:lang w:bidi="ar-EG"/>
        </w:rPr>
      </w:pPr>
      <w:r w:rsidRPr="007C605C">
        <w:rPr>
          <w:rFonts w:ascii="Simplified Arabic" w:hAnsi="Simplified Arabic" w:cs="Simplified Arabic"/>
          <w:sz w:val="28"/>
          <w:szCs w:val="28"/>
          <w:rtl/>
          <w:lang w:bidi="ar-LB"/>
        </w:rPr>
        <w:t>كمال عبد الرحمن الظنط</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205BF" w:rsidRDefault="008F5E41" w:rsidP="00A24F12">
      <w:pPr>
        <w:bidi w:val="0"/>
        <w:spacing w:after="0" w:line="240" w:lineRule="auto"/>
        <w:ind w:firstLine="113"/>
        <w:jc w:val="center"/>
        <w:rPr>
          <w:rFonts w:ascii="Times New Roman" w:hAnsi="Times New Roman" w:cs="Times New Roman"/>
          <w:color w:val="205B83"/>
          <w:sz w:val="40"/>
          <w:szCs w:val="40"/>
          <w:lang w:val="ru-RU" w:bidi="ar-EG"/>
        </w:rPr>
      </w:pPr>
      <w:r>
        <w:rPr>
          <w:rFonts w:ascii="Times New Roman" w:hAnsi="Times New Roman" w:cs="Times New Roman" w:hint="cs"/>
          <w:color w:val="006666"/>
          <w:sz w:val="40"/>
          <w:szCs w:val="40"/>
          <w:rtl/>
          <w:lang w:bidi="ar-EG"/>
        </w:rPr>
        <w:t xml:space="preserve"> </w:t>
      </w:r>
    </w:p>
    <w:p w:rsidR="00A24F12" w:rsidRPr="00C205BF" w:rsidRDefault="008F5E41" w:rsidP="00A24F12">
      <w:pPr>
        <w:bidi w:val="0"/>
        <w:jc w:val="center"/>
        <w:rPr>
          <w:rFonts w:ascii="Times New Roman" w:hAnsi="Times New Roman" w:cs="Times New Roman"/>
          <w:b/>
          <w:bCs/>
          <w:color w:val="205B83"/>
          <w:sz w:val="20"/>
          <w:szCs w:val="20"/>
          <w:lang w:val="ru-RU" w:bidi="ar-EG"/>
        </w:rPr>
      </w:pPr>
      <w:r>
        <w:rPr>
          <w:rFonts w:ascii="Times New Roman" w:hAnsi="Times New Roman" w:cs="Times New Roman" w:hint="cs"/>
          <w:color w:val="006666"/>
          <w:sz w:val="40"/>
          <w:szCs w:val="40"/>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Pr="00C205BF" w:rsidRDefault="006B7C86" w:rsidP="006B7C86">
      <w:pPr>
        <w:bidi w:val="0"/>
        <w:jc w:val="center"/>
        <w:rPr>
          <w:rFonts w:ascii="Times New Roman" w:hAnsi="Times New Roman" w:cs="Times New Roman"/>
          <w:color w:val="006666"/>
          <w:sz w:val="32"/>
          <w:szCs w:val="32"/>
          <w:lang w:val="ru-RU" w:bidi="ar-EG"/>
        </w:rPr>
      </w:pPr>
    </w:p>
    <w:p w:rsidR="003064F5" w:rsidRPr="00C205BF" w:rsidRDefault="003064F5" w:rsidP="003064F5">
      <w:pPr>
        <w:bidi w:val="0"/>
        <w:jc w:val="center"/>
        <w:rPr>
          <w:rFonts w:ascii="Times New Roman" w:hAnsi="Times New Roman" w:cs="Times New Roman"/>
          <w:color w:val="006666"/>
          <w:sz w:val="32"/>
          <w:szCs w:val="32"/>
          <w:lang w:val="ru-RU" w:bidi="ar-EG"/>
        </w:rPr>
      </w:pPr>
    </w:p>
    <w:p w:rsidR="006B7C86" w:rsidRPr="00C205BF" w:rsidRDefault="00127393" w:rsidP="00127393">
      <w:pPr>
        <w:tabs>
          <w:tab w:val="left" w:pos="2461"/>
        </w:tabs>
        <w:bidi w:val="0"/>
        <w:rPr>
          <w:rFonts w:ascii="Times New Roman" w:hAnsi="Times New Roman" w:cs="Times New Roman"/>
          <w:color w:val="006666"/>
          <w:sz w:val="32"/>
          <w:szCs w:val="32"/>
          <w:lang w:val="ru-RU" w:bidi="ar-EG"/>
        </w:rPr>
      </w:pPr>
      <w:r w:rsidRPr="00C205BF">
        <w:rPr>
          <w:rFonts w:ascii="Times New Roman" w:hAnsi="Times New Roman" w:cs="Times New Roman"/>
          <w:color w:val="006666"/>
          <w:sz w:val="32"/>
          <w:szCs w:val="32"/>
          <w:lang w:val="ru-RU" w:bidi="ar-EG"/>
        </w:rPr>
        <w:tab/>
      </w:r>
    </w:p>
    <w:p w:rsidR="006B7C86" w:rsidRPr="00C205BF" w:rsidRDefault="006B7C86" w:rsidP="00C205BF">
      <w:pPr>
        <w:bidi w:val="0"/>
        <w:jc w:val="center"/>
        <w:rPr>
          <w:rFonts w:asciiTheme="majorBidi" w:hAnsiTheme="majorBidi" w:cstheme="majorBidi"/>
          <w:color w:val="205B83"/>
          <w:sz w:val="36"/>
          <w:szCs w:val="36"/>
          <w:lang w:val="ru-RU" w:bidi="ar-EG"/>
        </w:rPr>
      </w:pPr>
      <w:r w:rsidRPr="003064F5">
        <w:rPr>
          <w:rFonts w:asciiTheme="majorBidi" w:hAnsiTheme="majorBidi" w:cstheme="majorBidi"/>
          <w:noProof/>
          <w:color w:val="5EA1A5"/>
          <w:sz w:val="100"/>
          <w:szCs w:val="100"/>
        </w:rPr>
        <w:drawing>
          <wp:anchor distT="0" distB="0" distL="114300" distR="114300" simplePos="0" relativeHeight="251667456" behindDoc="0" locked="0" layoutInCell="1" allowOverlap="1" wp14:anchorId="35A8335F" wp14:editId="10C799C2">
            <wp:simplePos x="0" y="0"/>
            <wp:positionH relativeFrom="margin">
              <wp:posOffset>1205821</wp:posOffset>
            </wp:positionH>
            <wp:positionV relativeFrom="paragraph">
              <wp:posOffset>125730</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C205BF" w:rsidRPr="00C205BF">
        <w:rPr>
          <w:rFonts w:asciiTheme="majorBidi" w:hAnsiTheme="majorBidi" w:cstheme="majorBidi"/>
          <w:color w:val="006666"/>
          <w:sz w:val="36"/>
          <w:szCs w:val="36"/>
          <w:lang w:val="ru-RU" w:bidi="ar-EG"/>
        </w:rPr>
        <w:t>Условия принятия поклонения</w:t>
      </w:r>
    </w:p>
    <w:p w:rsidR="006B7C86" w:rsidRPr="00C205BF" w:rsidRDefault="006B7C86" w:rsidP="00286D8E">
      <w:pPr>
        <w:tabs>
          <w:tab w:val="left" w:pos="753"/>
          <w:tab w:val="left" w:pos="3933"/>
          <w:tab w:val="center" w:pos="3968"/>
        </w:tabs>
        <w:bidi w:val="0"/>
        <w:rPr>
          <w:rFonts w:asciiTheme="majorBidi" w:hAnsiTheme="majorBidi" w:cstheme="majorBidi"/>
          <w:color w:val="5EA1A5"/>
          <w:sz w:val="32"/>
          <w:szCs w:val="32"/>
          <w:lang w:val="ru-RU" w:bidi="ar-EG"/>
        </w:rPr>
      </w:pPr>
      <w:r w:rsidRPr="00C205BF">
        <w:rPr>
          <w:rFonts w:asciiTheme="majorBidi" w:hAnsiTheme="majorBidi" w:cstheme="majorBidi"/>
          <w:color w:val="5EA1A5"/>
          <w:sz w:val="100"/>
          <w:szCs w:val="100"/>
          <w:lang w:val="ru-RU" w:bidi="ar-EG"/>
        </w:rPr>
        <w:tab/>
      </w:r>
      <w:r w:rsidRPr="00C205BF">
        <w:rPr>
          <w:rFonts w:asciiTheme="majorBidi" w:hAnsiTheme="majorBidi" w:cstheme="majorBidi"/>
          <w:color w:val="5EA1A5"/>
          <w:sz w:val="160"/>
          <w:szCs w:val="160"/>
          <w:lang w:val="ru-RU" w:bidi="ar-EG"/>
        </w:rPr>
        <w:tab/>
      </w:r>
      <w:r w:rsidR="00286D8E" w:rsidRPr="00C205BF">
        <w:rPr>
          <w:rFonts w:asciiTheme="majorBidi" w:hAnsiTheme="majorBidi" w:cstheme="majorBidi"/>
          <w:color w:val="5EA1A5"/>
          <w:sz w:val="160"/>
          <w:szCs w:val="160"/>
          <w:lang w:val="ru-RU" w:bidi="ar-EG"/>
        </w:rPr>
        <w:tab/>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 xml:space="preserve">Каких правил я должен придерживаться, чтобы Аллах Субхана-ху ва Тагаля принял мое поклонение?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 xml:space="preserve">Правильное намерение, ният.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 xml:space="preserve">Правильность выполнения дела.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 xml:space="preserve">Прежде чем начать любое дело, я должен задать себе два вопроса: почему это делаю и как? Почему я собираюсь читать намаз и как мне его читать? С каким намерением я пощусь и каким образом я должен держать уразу? То же самое: собираюсь жениться? Зачем, какое у меня намерение? Как мне это сделать? Если я заинтересован в том, чтобы это дело стало поклонением, важно мое намерение и правильность выполнения этого дела. Например, я иду в школу. Почему я иду туда? И как мне учиться?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 xml:space="preserve">Давайте остановимся на каждом вопросе отдельно.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 xml:space="preserve">1. Правильное намерение. Мухаммад, (да благословит его Аллах и приветствует), сказал, что любое дело зависит от своего намерения и награда зависит от намерения. Значит, когда я хочу что-то сделать, я должен задать себе вопрос, ради кого и с каким намерением я это делаю, потому что иногда дела, внешне похожие между собой, меняются в зависимости от намерения. Например, человек просыпается и совершает гусль, полное омовение. Чем отличается наш гусль, от принятия душа обычным человеком? Внешне эти действия ничем не отличаются: оба человека принимают душ, но первый принимает душ с намерением очиститься, чтобы можно было читать намаз, а второй хочет просто встать утром под душ.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 xml:space="preserve">И несмотря на то, что они совершили одно и то же действие, первый получит вознаграждение, если на то будет воля Аллаха, а второй — нет. Значит, с помощью намерения мы переводим обыкновенные поступки в разряд поступков поклонения и получаем за них награду. Разница только в намерении, которое не надо проговаривать языком, оно находится в душе и в сердце. Первый </w:t>
      </w:r>
      <w:r w:rsidRPr="00C205BF">
        <w:rPr>
          <w:rFonts w:asciiTheme="majorBidi" w:hAnsiTheme="majorBidi" w:cstheme="majorBidi"/>
          <w:sz w:val="30"/>
          <w:szCs w:val="30"/>
          <w:lang w:val="ru-RU" w:bidi="ar-EG"/>
        </w:rPr>
        <w:lastRenderedPageBreak/>
        <w:t xml:space="preserve">человек получит награду от этого душа, а второй ничего не получит от Аллаха. Значит, намерение превращает обычное традиционное дело в поклонение.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 xml:space="preserve">Также ният отличает дела поклонения между собой. Например, чем отличаются четыре ракаата сунны ийля намаза от самого ийля? Только ниятом. Ты можешь тысячу раз читать по четыре ракаата намаз, но без намерения для зухр-намаза не будет зухр-намаза. Ты прочитал десять ракаатов, но не намеревался, что это будет зухр, значит, это был не зухр. И чем отличаются два ракаата фарза и два ракаата сунны утреннего намаза? Намерением.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 xml:space="preserve">То же самое в уразе. Человек возмещает пропущенный из-за болезни в месяце Рамадан пост. Чем отличается его пост от поста того человека, который держит, скажем, по понедельникам и четвергам?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 xml:space="preserve">Они одинаково постятся, но пост у них разный (один держит желательный пост, который Мухаммад, (да благословит его Аллах и приветствует), любил держать по понедельникам и четвергам, а второй держит обязательный для него пост, чтобы возместить пропущенный в Рамадане день поста). Чем отличаются между собой зухр намаз и аср намаз? Только намерением. Может случиться так, что я встал, чтобы читать зухр намаз, но перепутал намерение и начал читать с намерением аср-намаза; если я это вспомнил во время намаза, я должен прервать намаз и заново повторить намаз с правильным намерением, хотя я делал то же самое, но с неправильным намерением.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 xml:space="preserve">То же самое относительно садака (милостыня) и закята (обязательная часть имущества богатого человека, выделяемая бедным). Если один богатый человек дал кому-то значительную сумму в качестве милостыни, предположим, миллион рублей, это не снимает с него обязанность дать закят. Кстати, многие мусульмане ошибаются в этом, говоря: «Мне уже не обязательно выплачивать закят, я ведь много раздаю садака, гораздо больше, чем положено давать закят». Мы скажем такому брату: «Это не избавляет тебя от выплаты закята, поскольку, во-первых, у тебя не было намерения дать деньги в качестве закята, во-вторых, сумму закята нужно четко вычислять». Это права бедного на богатого, с таким чувством богатый должен отдавать положенную сумму бедному и с таким чувством бедный должен ее принимать.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lastRenderedPageBreak/>
        <w:t xml:space="preserve">Более того, плохое намерение может превратить поклонение в грех. Например, намаз, совершенный не ради Аллаха. Это и есть многобожие, когда я делаю не ради Аллаха.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 xml:space="preserve">Я однажды увидел одного водителя, который не верит ни в Аллаха, ни в Судный День, но читает намаз пять раз в день. Я просто сижу и удивляюсь: «Ты зачем читаешь намаз?» Он говорит: «Я шофер имама». Ну и что, что шофер имама! Это как распорядок дня: раз я шофер имама, то я должен читать намаз?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 xml:space="preserve">В любом деле должно быть правильное намерение. Мухаммад, (да благословит его Аллах и приветствует), сказал, что первые люди, которые попадут в Ад, относятся к следующим трем категориям.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 xml:space="preserve">1. Ученый, которому Аллах Субханаху ва Тагаля даровал знание. Приведут его в Судный День, Аллах Субханаху ва Тагаля спросит: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 xml:space="preserve">Я даровал тебе знание, ты что с ним сделал?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 xml:space="preserve">Я учился и обучал людей ради Тебя, - скажет ученый.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 xml:space="preserve">- Ты обманываешь, ты это делал для того, чтобы про тебя сказали «ученый», и они сказали, и ты получил свое вознаграждение, заходи в огонь.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 xml:space="preserve">2. То же самое произойдет с человеком, который был богатым и давал много милостыни. Аллах Субханаху ва Тагаля скажет: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 xml:space="preserve">Я тебе дал богатство, что ты с ним сделал?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 xml:space="preserve">Я расходовал его ради Тебя, - скажет богатый человек.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 xml:space="preserve">- Нет, ты обманываешь, ты расходовал ради того, чтобы люди сказали «щедрый», и они сказали, и ты получил свое вознаграждение.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 xml:space="preserve">3. То же самое, сильный человек, который погиб, сражаясь. Аллах Субханаху ва Тагаля скажет: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 xml:space="preserve">Я дал тебе силу, что ты с ней сделал?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 xml:space="preserve">Я воевал и умер ради Тебя, - скажет воин.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 xml:space="preserve">- Ты воевал, чтобы люди сказали о тебе, что ты храбрый, и они сказали, ты получил свое вознаграждение.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 xml:space="preserve">Аллах Субханаху ва Тагаля в этом очень справедлив: к чему человек стремился, то он и получит. Ты стремился к тому, чтобы люди </w:t>
      </w:r>
      <w:r w:rsidRPr="00C205BF">
        <w:rPr>
          <w:rFonts w:asciiTheme="majorBidi" w:hAnsiTheme="majorBidi" w:cstheme="majorBidi"/>
          <w:sz w:val="30"/>
          <w:szCs w:val="30"/>
          <w:lang w:val="ru-RU" w:bidi="ar-EG"/>
        </w:rPr>
        <w:lastRenderedPageBreak/>
        <w:t xml:space="preserve">сказали? Ты получил, они ведь сказали. Чего еще ты хочешь от Аллаха? Все очень справедливо. То же самое, когда мы делаем ради Аллаха, - Аллах никогда не забудет это наше дело. Поэтому, я хочу сказать, что в любом деле, если мы хотим превратить его в поклонение, в первую очередь мы должны задать себе вопросы: почему мы делаем это, ради кого и с каким намерением?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2. Правильный путь. Как я выполняю это дело? Недостаточно, чтобы у тебя было хорошее намерение, ты еще должен узнать, как это нужно делать. Мухаммад, (да благо</w:t>
      </w:r>
      <w:r>
        <w:rPr>
          <w:rFonts w:asciiTheme="majorBidi" w:hAnsiTheme="majorBidi" w:cstheme="majorBidi"/>
          <w:sz w:val="30"/>
          <w:szCs w:val="30"/>
          <w:lang w:val="ru-RU" w:bidi="ar-EG"/>
        </w:rPr>
        <w:t>словит его Аллах и приветствует</w:t>
      </w:r>
      <w:r w:rsidRPr="00C205BF">
        <w:rPr>
          <w:rFonts w:asciiTheme="majorBidi" w:hAnsiTheme="majorBidi" w:cstheme="majorBidi"/>
          <w:sz w:val="30"/>
          <w:szCs w:val="30"/>
          <w:lang w:val="ru-RU" w:bidi="ar-EG"/>
        </w:rPr>
        <w:t xml:space="preserve">), сказал: «Если кто-нибудь внесет в наше дело (религию) новшество, не имеющее отношение к ней, это будет отвергнуто».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 xml:space="preserve">Один брат рассказал мне о таком понятии, как хадж в определённые исторические места. Одному захотелось намаз читать десять ракаат, десять ракаат лучше же, чем четыре, больше же лучше. Нет, Аллах сказал четыре, значит, четыре. Аллах сказал, что хадж совершается в Мекку, значит, делать его надо в Мекку. Ислам не против, чтобы мы сохранили свои исторические места, это очень хорошо, но при чем здесь хадж? Это уже нововведение.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 xml:space="preserve">Для любого дела, чтобы оно было поклонением, недостаточно только хорошего намерения, оно должно совершаться правильно: так, как Аллах Субханаху ва Тагаля велел и так, как делал Мухаммад, (да благословит его Аллах и приветствует). Было такое предложение: а зачем держать уразу именно от зари до захода солнца? Давайте подсчитаем часы и будем поститься столько же часов, но в более удобное время.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 xml:space="preserve">То же самое, когда мы говорим о никахе: если мы хотим превратить свою женитьбу в поклонение, мы должны придерживаться определенных правил. То же самое по поводу торговли, - она также может стать поклонением, а если ты не будешь руководствоваться тем, что обманывать нельзя, обвешивать нельзя, твоя работа не будет поклонением. Значит, любое дело нужно начинать с этих двух вопросов, и когда у меня будут правильные ответы на эти два вопроса, мое дело станет поклонением, будь этонамаз или женитьба, или учеба, или торговля. Конечно, кормить семью - это поклонение, но мы не должны забывать, что Мухаммад, (да благословит его Аллах и приветствует) сказал, что добывать пищу запрещенным путем (обмана, </w:t>
      </w:r>
      <w:r w:rsidRPr="00C205BF">
        <w:rPr>
          <w:rFonts w:asciiTheme="majorBidi" w:hAnsiTheme="majorBidi" w:cstheme="majorBidi"/>
          <w:sz w:val="30"/>
          <w:szCs w:val="30"/>
          <w:lang w:val="ru-RU" w:bidi="ar-EG"/>
        </w:rPr>
        <w:lastRenderedPageBreak/>
        <w:t xml:space="preserve">кражи, убийства) - это Великий грех и, однозначно, это уже не будет поклонением.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 xml:space="preserve">Даже если у тебя прекрасное намерение - кормить и одевать свою семью. В исламе не действует «цель оправдывает средства», у тебя хорошая цель, и путь тоже должен быть хорошим, хорошее намерение не делает плохое дело хорошим. Даже если ты делаешь что-то ради хорошей цели, ты не имеешь право воровать или обманывать. Чтобы дело было хорошим, и цель, и намерение должны быть правильными. Например, мы знаем, что очень важно кормиться от халяль, потому что тот, который кормится от запрещенного, обрывает связь с Аллахом. </w:t>
      </w:r>
    </w:p>
    <w:p w:rsidR="00C205BF" w:rsidRPr="00C205BF" w:rsidRDefault="00C205BF" w:rsidP="00C205BF">
      <w:pPr>
        <w:bidi w:val="0"/>
        <w:ind w:firstLine="567"/>
        <w:jc w:val="both"/>
        <w:rPr>
          <w:rFonts w:asciiTheme="majorBidi" w:hAnsiTheme="majorBidi" w:cstheme="majorBidi"/>
          <w:sz w:val="30"/>
          <w:szCs w:val="30"/>
          <w:lang w:val="ru-RU" w:bidi="ar-EG"/>
        </w:rPr>
      </w:pPr>
      <w:r w:rsidRPr="00C205BF">
        <w:rPr>
          <w:rFonts w:asciiTheme="majorBidi" w:hAnsiTheme="majorBidi" w:cstheme="majorBidi"/>
          <w:sz w:val="30"/>
          <w:szCs w:val="30"/>
          <w:lang w:val="ru-RU" w:bidi="ar-EG"/>
        </w:rPr>
        <w:t>Мухаммад, (да благословит его Аллах и приветствует), увидел одного человека, который поднимает руки к небу и просит: «О, Господи! О, Господи!», и сказал относительно него: «Однако его пища запрещенная, его одежда запрещенная и он кормил себя запрещенным. Как же может быть, чтобы ему был дан ответ?» Поэтому, я хочу сказать, что любое дело превращается в поклонение, если при этом соблюдены два условия: хорошее намерение и правильный путь осуществления этого хорошего намерения.</w:t>
      </w:r>
    </w:p>
    <w:p w:rsidR="001B5EF0" w:rsidRPr="00C205BF" w:rsidRDefault="001B5EF0" w:rsidP="00C205BF">
      <w:pPr>
        <w:bidi w:val="0"/>
        <w:jc w:val="both"/>
        <w:rPr>
          <w:rFonts w:asciiTheme="majorBidi" w:hAnsiTheme="majorBidi" w:cstheme="majorBidi"/>
          <w:sz w:val="30"/>
          <w:szCs w:val="30"/>
          <w:rtl/>
          <w:lang w:val="ru-RU"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CD0FA1" w:rsidRDefault="001B5EF0" w:rsidP="001B5EF0">
      <w:pPr>
        <w:bidi w:val="0"/>
        <w:jc w:val="center"/>
        <w:rPr>
          <w:rFonts w:ascii="Times New Roman" w:hAnsi="Times New Roman" w:cs="Times New Roman"/>
          <w:color w:val="006666"/>
          <w:sz w:val="44"/>
          <w:szCs w:val="44"/>
          <w:rtl/>
          <w:lang w:bidi="ar-EG"/>
        </w:rPr>
      </w:pPr>
    </w:p>
    <w:p w:rsidR="008B3703" w:rsidRPr="00C205BF" w:rsidRDefault="008B3703" w:rsidP="00B50A3A">
      <w:pPr>
        <w:bidi w:val="0"/>
        <w:jc w:val="center"/>
        <w:rPr>
          <w:rFonts w:ascii="Times New Roman" w:hAnsi="Times New Roman" w:cs="Times New Roman"/>
          <w:color w:val="006666"/>
          <w:sz w:val="40"/>
          <w:szCs w:val="40"/>
          <w:lang w:val="ru-RU" w:bidi="ar-EG"/>
        </w:rPr>
        <w:sectPr w:rsidR="008B3703" w:rsidRPr="00C205BF"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p>
    <w:p w:rsidR="00F2420A" w:rsidRPr="00C205BF" w:rsidRDefault="00DC6A8E" w:rsidP="00CD0FA1">
      <w:pPr>
        <w:tabs>
          <w:tab w:val="left" w:pos="2676"/>
          <w:tab w:val="left" w:pos="2730"/>
        </w:tabs>
        <w:bidi w:val="0"/>
        <w:jc w:val="both"/>
        <w:rPr>
          <w:rFonts w:ascii="Times New Roman" w:hAnsi="Times New Roman" w:cs="Times New Roman"/>
          <w:color w:val="006666"/>
          <w:sz w:val="36"/>
          <w:szCs w:val="36"/>
          <w:lang w:val="ru-RU"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C205BF">
        <w:rPr>
          <w:rFonts w:ascii="Times New Roman" w:hAnsi="Times New Roman" w:cs="Times New Roman"/>
          <w:color w:val="006666"/>
          <w:sz w:val="36"/>
          <w:szCs w:val="36"/>
          <w:lang w:val="ru-RU" w:bidi="ar-EG"/>
        </w:rPr>
        <w:tab/>
      </w:r>
      <w:r w:rsidR="00CD0FA1" w:rsidRPr="00C205BF">
        <w:rPr>
          <w:rFonts w:ascii="Times New Roman" w:hAnsi="Times New Roman" w:cs="Times New Roman"/>
          <w:color w:val="006666"/>
          <w:sz w:val="36"/>
          <w:szCs w:val="36"/>
          <w:lang w:val="ru-RU" w:bidi="ar-EG"/>
        </w:rPr>
        <w:tab/>
      </w:r>
    </w:p>
    <w:p w:rsidR="00F2420A" w:rsidRPr="00C205BF" w:rsidRDefault="00D40688" w:rsidP="00D40688">
      <w:pPr>
        <w:tabs>
          <w:tab w:val="left" w:pos="2730"/>
        </w:tabs>
        <w:bidi w:val="0"/>
        <w:jc w:val="both"/>
        <w:rPr>
          <w:rFonts w:ascii="Times New Roman" w:hAnsi="Times New Roman" w:cs="Times New Roman"/>
          <w:color w:val="006666"/>
          <w:sz w:val="36"/>
          <w:szCs w:val="36"/>
          <w:lang w:val="ru-RU" w:bidi="ar-EG"/>
        </w:rPr>
      </w:pPr>
      <w:r w:rsidRPr="00C205BF">
        <w:rPr>
          <w:rFonts w:ascii="Times New Roman" w:hAnsi="Times New Roman" w:cs="Times New Roman"/>
          <w:color w:val="006666"/>
          <w:sz w:val="36"/>
          <w:szCs w:val="36"/>
          <w:lang w:val="ru-RU" w:bidi="ar-EG"/>
        </w:rPr>
        <w:tab/>
      </w:r>
    </w:p>
    <w:p w:rsidR="005666DC" w:rsidRPr="00C205BF" w:rsidRDefault="005666DC" w:rsidP="00D40688">
      <w:pPr>
        <w:bidi w:val="0"/>
        <w:jc w:val="center"/>
        <w:rPr>
          <w:rFonts w:ascii="Times New Roman" w:hAnsi="Times New Roman" w:cs="Times New Roman"/>
          <w:color w:val="006666"/>
          <w:sz w:val="40"/>
          <w:szCs w:val="40"/>
          <w:lang w:val="ru-RU" w:bidi="ar-EG"/>
        </w:rPr>
      </w:pPr>
    </w:p>
    <w:sectPr w:rsidR="005666DC" w:rsidRPr="00C205BF"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77CF" w:rsidRDefault="003377CF" w:rsidP="00E32771">
      <w:pPr>
        <w:spacing w:after="0" w:line="240" w:lineRule="auto"/>
      </w:pPr>
      <w:r>
        <w:separator/>
      </w:r>
    </w:p>
  </w:endnote>
  <w:endnote w:type="continuationSeparator" w:id="0">
    <w:p w:rsidR="003377CF" w:rsidRDefault="003377C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E3BECD09-104C-4161-B472-7838D591E06B}"/>
    <w:embedBold r:id="rId2" w:fontKey="{C16DE360-1EE7-446B-AB52-64CCC08740D4}"/>
  </w:font>
  <w:font w:name="Arial">
    <w:panose1 w:val="020B0604020202020204"/>
    <w:charset w:val="00"/>
    <w:family w:val="swiss"/>
    <w:pitch w:val="variable"/>
    <w:sig w:usb0="E0002AFF" w:usb1="C0007843" w:usb2="00000009" w:usb3="00000000" w:csb0="000001FF" w:csb1="00000000"/>
    <w:embedRegular r:id="rId3" w:fontKey="{A8235745-4A7A-4A70-BF8C-F24DEA50DF0E}"/>
  </w:font>
  <w:font w:name="Times New Roman">
    <w:panose1 w:val="02020603050405020304"/>
    <w:charset w:val="00"/>
    <w:family w:val="roman"/>
    <w:pitch w:val="variable"/>
    <w:sig w:usb0="E0002AFF" w:usb1="C0007841" w:usb2="00000009" w:usb3="00000000" w:csb0="000001FF" w:csb1="00000000"/>
    <w:embedRegular r:id="rId4" w:fontKey="{2B0EAFDC-4676-480A-BB61-2C1AC36F5B19}"/>
    <w:embedBold r:id="rId5" w:fontKey="{447919BA-B497-4067-843E-DFE9A2117C86}"/>
  </w:font>
  <w:font w:name="KFGQPC Uthman Taha Naskh">
    <w:panose1 w:val="02000000000000000000"/>
    <w:charset w:val="B2"/>
    <w:family w:val="auto"/>
    <w:pitch w:val="variable"/>
    <w:sig w:usb0="80002001" w:usb1="90000000" w:usb2="00000008" w:usb3="00000000" w:csb0="00000040" w:csb1="00000000"/>
    <w:embedRegular r:id="rId6" w:fontKey="{D8CE6720-1C7A-4C34-B883-35747EBD3DAC}"/>
  </w:font>
  <w:font w:name="Simplified Arabic">
    <w:panose1 w:val="02020603050405020304"/>
    <w:charset w:val="00"/>
    <w:family w:val="roman"/>
    <w:pitch w:val="variable"/>
    <w:sig w:usb0="00002003" w:usb1="00000000" w:usb2="00000000" w:usb3="00000000" w:csb0="00000041" w:csb1="00000000"/>
    <w:embedRegular r:id="rId7" w:fontKey="{F90D6750-6EFF-415E-974C-E7600B1BF138}"/>
  </w:font>
  <w:font w:name="Wingdings">
    <w:panose1 w:val="05000000000000000000"/>
    <w:charset w:val="02"/>
    <w:family w:val="auto"/>
    <w:pitch w:val="variable"/>
    <w:sig w:usb0="00000000" w:usb1="10000000" w:usb2="00000000" w:usb3="00000000" w:csb0="80000000" w:csb1="00000000"/>
    <w:embedRegular r:id="rId8" w:fontKey="{1BCE3151-EBD6-495F-9F00-01A5F1016836}"/>
  </w:font>
  <w:font w:name="Wingdings 2">
    <w:panose1 w:val="05020102010507070707"/>
    <w:charset w:val="02"/>
    <w:family w:val="roman"/>
    <w:pitch w:val="variable"/>
    <w:sig w:usb0="00000000" w:usb1="10000000" w:usb2="00000000" w:usb3="00000000" w:csb0="80000000" w:csb1="00000000"/>
    <w:embedRegular r:id="rId9" w:fontKey="{CDFE79FB-F320-46FA-BE1C-E2D90A95F3A9}"/>
  </w:font>
  <w:font w:name="Gotham Narrow Book">
    <w:altName w:val="Times New Roman"/>
    <w:charset w:val="00"/>
    <w:family w:val="auto"/>
    <w:pitch w:val="variable"/>
    <w:sig w:usb0="00000001" w:usb1="4000004A" w:usb2="00000000" w:usb3="00000000" w:csb0="0000009B" w:csb1="00000000"/>
    <w:embedRegular r:id="rId10" w:fontKey="{04169FB4-8871-409A-88C3-BE15DD07B79B}"/>
  </w:font>
  <w:font w:name="Mohammad Bold Normal">
    <w:charset w:val="B2"/>
    <w:family w:val="auto"/>
    <w:pitch w:val="variable"/>
    <w:sig w:usb0="00002001" w:usb1="00000000" w:usb2="00000000" w:usb3="00000000" w:csb0="00000040" w:csb1="00000000"/>
    <w:embedRegular r:id="rId11" w:fontKey="{7FA6FE30-A579-4B83-A7E9-1470A10295B3}"/>
  </w:font>
  <w:font w:name="Calibri Light">
    <w:panose1 w:val="020F0302020204030204"/>
    <w:charset w:val="00"/>
    <w:family w:val="swiss"/>
    <w:pitch w:val="variable"/>
    <w:sig w:usb0="A00002EF" w:usb1="4000207B" w:usb2="00000000" w:usb3="00000000" w:csb0="0000019F" w:csb1="00000000"/>
    <w:embedRegular r:id="rId12" w:fontKey="{398A41E9-33CB-49E5-BFC6-002BF142106A}"/>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77CF" w:rsidRDefault="003377CF" w:rsidP="00E32771">
      <w:pPr>
        <w:spacing w:after="0" w:line="240" w:lineRule="auto"/>
      </w:pPr>
      <w:r>
        <w:separator/>
      </w:r>
    </w:p>
  </w:footnote>
  <w:footnote w:type="continuationSeparator" w:id="0">
    <w:p w:rsidR="003377CF" w:rsidRDefault="003377CF"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C36BA4" w:rsidRDefault="00C205BF" w:rsidP="008B030B">
                            <w:pPr>
                              <w:bidi w:val="0"/>
                              <w:spacing w:before="80" w:after="0" w:line="240" w:lineRule="auto"/>
                              <w:ind w:firstLine="170"/>
                              <w:rPr>
                                <w:rFonts w:asciiTheme="majorBidi" w:hAnsiTheme="majorBidi" w:cstheme="majorBidi"/>
                                <w:color w:val="205B83"/>
                                <w:sz w:val="26"/>
                                <w:szCs w:val="26"/>
                                <w:lang w:bidi="ar-EG"/>
                              </w:rPr>
                            </w:pPr>
                            <w:proofErr w:type="spellStart"/>
                            <w:r w:rsidRPr="00C205BF">
                              <w:rPr>
                                <w:rFonts w:asciiTheme="majorBidi" w:hAnsiTheme="majorBidi" w:cstheme="majorBidi"/>
                                <w:color w:val="006666"/>
                                <w:sz w:val="26"/>
                                <w:szCs w:val="26"/>
                                <w:lang w:bidi="ar-EG"/>
                              </w:rPr>
                              <w:t>Условия</w:t>
                            </w:r>
                            <w:proofErr w:type="spellEnd"/>
                            <w:r w:rsidRPr="00C205BF">
                              <w:rPr>
                                <w:rFonts w:asciiTheme="majorBidi" w:hAnsiTheme="majorBidi" w:cstheme="majorBidi"/>
                                <w:color w:val="006666"/>
                                <w:sz w:val="26"/>
                                <w:szCs w:val="26"/>
                                <w:lang w:bidi="ar-EG"/>
                              </w:rPr>
                              <w:t xml:space="preserve"> </w:t>
                            </w:r>
                            <w:proofErr w:type="spellStart"/>
                            <w:r w:rsidRPr="00C205BF">
                              <w:rPr>
                                <w:rFonts w:asciiTheme="majorBidi" w:hAnsiTheme="majorBidi" w:cstheme="majorBidi"/>
                                <w:color w:val="006666"/>
                                <w:sz w:val="26"/>
                                <w:szCs w:val="26"/>
                                <w:lang w:bidi="ar-EG"/>
                              </w:rPr>
                              <w:t>принятия</w:t>
                            </w:r>
                            <w:proofErr w:type="spellEnd"/>
                            <w:r w:rsidRPr="00C205BF">
                              <w:rPr>
                                <w:rFonts w:asciiTheme="majorBidi" w:hAnsiTheme="majorBidi" w:cstheme="majorBidi"/>
                                <w:color w:val="006666"/>
                                <w:sz w:val="26"/>
                                <w:szCs w:val="26"/>
                                <w:lang w:bidi="ar-EG"/>
                              </w:rPr>
                              <w:t xml:space="preserve"> </w:t>
                            </w:r>
                            <w:proofErr w:type="spellStart"/>
                            <w:r w:rsidRPr="00C205BF">
                              <w:rPr>
                                <w:rFonts w:asciiTheme="majorBidi" w:hAnsiTheme="majorBidi" w:cstheme="majorBidi"/>
                                <w:color w:val="006666"/>
                                <w:sz w:val="26"/>
                                <w:szCs w:val="26"/>
                                <w:lang w:bidi="ar-EG"/>
                              </w:rPr>
                              <w:t>поклонения</w:t>
                            </w:r>
                            <w:proofErr w:type="spellEnd"/>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601D45">
                              <w:rPr>
                                <w:rFonts w:asciiTheme="majorBidi" w:hAnsiTheme="majorBidi" w:cstheme="majorBidi"/>
                                <w:noProof/>
                                <w:color w:val="006666"/>
                                <w:sz w:val="26"/>
                                <w:szCs w:val="26"/>
                                <w:lang w:bidi="ar-EG"/>
                              </w:rPr>
                              <w:t>2</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C205BF" w:rsidP="008B030B">
                      <w:pPr>
                        <w:bidi w:val="0"/>
                        <w:spacing w:before="80" w:after="0" w:line="240" w:lineRule="auto"/>
                        <w:ind w:firstLine="170"/>
                        <w:rPr>
                          <w:rFonts w:asciiTheme="majorBidi" w:hAnsiTheme="majorBidi" w:cstheme="majorBidi"/>
                          <w:color w:val="205B83"/>
                          <w:sz w:val="26"/>
                          <w:szCs w:val="26"/>
                          <w:lang w:bidi="ar-EG"/>
                        </w:rPr>
                      </w:pPr>
                      <w:proofErr w:type="spellStart"/>
                      <w:r w:rsidRPr="00C205BF">
                        <w:rPr>
                          <w:rFonts w:asciiTheme="majorBidi" w:hAnsiTheme="majorBidi" w:cstheme="majorBidi"/>
                          <w:color w:val="006666"/>
                          <w:sz w:val="26"/>
                          <w:szCs w:val="26"/>
                          <w:lang w:bidi="ar-EG"/>
                        </w:rPr>
                        <w:t>Условия</w:t>
                      </w:r>
                      <w:proofErr w:type="spellEnd"/>
                      <w:r w:rsidRPr="00C205BF">
                        <w:rPr>
                          <w:rFonts w:asciiTheme="majorBidi" w:hAnsiTheme="majorBidi" w:cstheme="majorBidi"/>
                          <w:color w:val="006666"/>
                          <w:sz w:val="26"/>
                          <w:szCs w:val="26"/>
                          <w:lang w:bidi="ar-EG"/>
                        </w:rPr>
                        <w:t xml:space="preserve"> </w:t>
                      </w:r>
                      <w:proofErr w:type="spellStart"/>
                      <w:r w:rsidRPr="00C205BF">
                        <w:rPr>
                          <w:rFonts w:asciiTheme="majorBidi" w:hAnsiTheme="majorBidi" w:cstheme="majorBidi"/>
                          <w:color w:val="006666"/>
                          <w:sz w:val="26"/>
                          <w:szCs w:val="26"/>
                          <w:lang w:bidi="ar-EG"/>
                        </w:rPr>
                        <w:t>принятия</w:t>
                      </w:r>
                      <w:proofErr w:type="spellEnd"/>
                      <w:r w:rsidRPr="00C205BF">
                        <w:rPr>
                          <w:rFonts w:asciiTheme="majorBidi" w:hAnsiTheme="majorBidi" w:cstheme="majorBidi"/>
                          <w:color w:val="006666"/>
                          <w:sz w:val="26"/>
                          <w:szCs w:val="26"/>
                          <w:lang w:bidi="ar-EG"/>
                        </w:rPr>
                        <w:t xml:space="preserve"> </w:t>
                      </w:r>
                      <w:proofErr w:type="spellStart"/>
                      <w:r w:rsidRPr="00C205BF">
                        <w:rPr>
                          <w:rFonts w:asciiTheme="majorBidi" w:hAnsiTheme="majorBidi" w:cstheme="majorBidi"/>
                          <w:color w:val="006666"/>
                          <w:sz w:val="26"/>
                          <w:szCs w:val="26"/>
                          <w:lang w:bidi="ar-EG"/>
                        </w:rPr>
                        <w:t>поклонения</w:t>
                      </w:r>
                      <w:proofErr w:type="spellEnd"/>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601D45">
                        <w:rPr>
                          <w:rFonts w:asciiTheme="majorBidi" w:hAnsiTheme="majorBidi" w:cstheme="majorBidi"/>
                          <w:noProof/>
                          <w:color w:val="006666"/>
                          <w:sz w:val="26"/>
                          <w:szCs w:val="26"/>
                          <w:lang w:bidi="ar-EG"/>
                        </w:rPr>
                        <w:t>2</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989177"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67CDA1C4" wp14:editId="56C3BB2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CDA1C4"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0E1ECDC7" wp14:editId="4EC8F733">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370FD9"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EDD"/>
    <w:rsid w:val="000217BA"/>
    <w:rsid w:val="000319A6"/>
    <w:rsid w:val="000757ED"/>
    <w:rsid w:val="000A53B5"/>
    <w:rsid w:val="000A6307"/>
    <w:rsid w:val="000C2B16"/>
    <w:rsid w:val="000D5816"/>
    <w:rsid w:val="00112BCF"/>
    <w:rsid w:val="00127393"/>
    <w:rsid w:val="0013579E"/>
    <w:rsid w:val="00171C08"/>
    <w:rsid w:val="00177C64"/>
    <w:rsid w:val="00187D3B"/>
    <w:rsid w:val="001A0D79"/>
    <w:rsid w:val="001A178A"/>
    <w:rsid w:val="001B5EF0"/>
    <w:rsid w:val="001F4E86"/>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377CF"/>
    <w:rsid w:val="00347608"/>
    <w:rsid w:val="003A526E"/>
    <w:rsid w:val="003E1AC6"/>
    <w:rsid w:val="003F2533"/>
    <w:rsid w:val="004029D8"/>
    <w:rsid w:val="0044043D"/>
    <w:rsid w:val="00447B55"/>
    <w:rsid w:val="004C1156"/>
    <w:rsid w:val="004E2AD6"/>
    <w:rsid w:val="004E38A0"/>
    <w:rsid w:val="004E78EF"/>
    <w:rsid w:val="004F7ABF"/>
    <w:rsid w:val="00501B65"/>
    <w:rsid w:val="00520A9D"/>
    <w:rsid w:val="00536D3B"/>
    <w:rsid w:val="005666DC"/>
    <w:rsid w:val="00575281"/>
    <w:rsid w:val="00577E09"/>
    <w:rsid w:val="0058544F"/>
    <w:rsid w:val="005A2707"/>
    <w:rsid w:val="005D7B02"/>
    <w:rsid w:val="005E1A2C"/>
    <w:rsid w:val="00601D45"/>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8F5E41"/>
    <w:rsid w:val="00944C90"/>
    <w:rsid w:val="0094547A"/>
    <w:rsid w:val="00957097"/>
    <w:rsid w:val="009831BF"/>
    <w:rsid w:val="009967F9"/>
    <w:rsid w:val="009C7996"/>
    <w:rsid w:val="00A052E1"/>
    <w:rsid w:val="00A24F12"/>
    <w:rsid w:val="00A61E5C"/>
    <w:rsid w:val="00A65935"/>
    <w:rsid w:val="00A70B46"/>
    <w:rsid w:val="00AB5D73"/>
    <w:rsid w:val="00B3510F"/>
    <w:rsid w:val="00B37131"/>
    <w:rsid w:val="00B50A3A"/>
    <w:rsid w:val="00B5185A"/>
    <w:rsid w:val="00B766D0"/>
    <w:rsid w:val="00B820AA"/>
    <w:rsid w:val="00BA456F"/>
    <w:rsid w:val="00BA4A63"/>
    <w:rsid w:val="00BD190F"/>
    <w:rsid w:val="00BF04A9"/>
    <w:rsid w:val="00C03201"/>
    <w:rsid w:val="00C205BF"/>
    <w:rsid w:val="00C36BA4"/>
    <w:rsid w:val="00C37C22"/>
    <w:rsid w:val="00C45A48"/>
    <w:rsid w:val="00C72BD4"/>
    <w:rsid w:val="00CA4060"/>
    <w:rsid w:val="00CD0FA1"/>
    <w:rsid w:val="00CD4735"/>
    <w:rsid w:val="00CD58ED"/>
    <w:rsid w:val="00D200D7"/>
    <w:rsid w:val="00D32407"/>
    <w:rsid w:val="00D32F3E"/>
    <w:rsid w:val="00D40688"/>
    <w:rsid w:val="00D46176"/>
    <w:rsid w:val="00D53839"/>
    <w:rsid w:val="00D85A5F"/>
    <w:rsid w:val="00DC6A8E"/>
    <w:rsid w:val="00DE01FF"/>
    <w:rsid w:val="00E0449C"/>
    <w:rsid w:val="00E131AE"/>
    <w:rsid w:val="00E25D4B"/>
    <w:rsid w:val="00E32771"/>
    <w:rsid w:val="00E903FC"/>
    <w:rsid w:val="00EA07BD"/>
    <w:rsid w:val="00EB6A67"/>
    <w:rsid w:val="00F11B8A"/>
    <w:rsid w:val="00F14B1B"/>
    <w:rsid w:val="00F2420A"/>
    <w:rsid w:val="00F3173B"/>
    <w:rsid w:val="00F46C8C"/>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4527095">
      <w:bodyDiv w:val="1"/>
      <w:marLeft w:val="0"/>
      <w:marRight w:val="0"/>
      <w:marTop w:val="0"/>
      <w:marBottom w:val="0"/>
      <w:divBdr>
        <w:top w:val="none" w:sz="0" w:space="0" w:color="auto"/>
        <w:left w:val="none" w:sz="0" w:space="0" w:color="auto"/>
        <w:bottom w:val="none" w:sz="0" w:space="0" w:color="auto"/>
        <w:right w:val="none" w:sz="0" w:space="0" w:color="auto"/>
      </w:divBdr>
    </w:div>
    <w:div w:id="1391227435">
      <w:bodyDiv w:val="1"/>
      <w:marLeft w:val="0"/>
      <w:marRight w:val="0"/>
      <w:marTop w:val="0"/>
      <w:marBottom w:val="0"/>
      <w:divBdr>
        <w:top w:val="none" w:sz="0" w:space="0" w:color="auto"/>
        <w:left w:val="none" w:sz="0" w:space="0" w:color="auto"/>
        <w:bottom w:val="none" w:sz="0" w:space="0" w:color="auto"/>
        <w:right w:val="none" w:sz="0" w:space="0" w:color="auto"/>
      </w:divBdr>
    </w:div>
    <w:div w:id="1668709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A342C-BFD7-46AD-8EB0-B51A17C73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7</Pages>
  <Words>1424</Words>
  <Characters>7612</Characters>
  <Application>Microsoft Office Word</Application>
  <DocSecurity>0</DocSecurity>
  <Lines>191</Lines>
  <Paragraphs>40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9041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Условия принятия поклнения</dc:title>
  <dc:subject>Условия принятия поклнения</dc:subject>
  <dc:creator>Камаль Зант_x000d_</dc:creator>
  <cp:keywords>Условия принятия поклнения</cp:keywords>
  <dc:description>Условия принятия поклнения</dc:description>
  <cp:lastModifiedBy>elhashemy</cp:lastModifiedBy>
  <cp:revision>83</cp:revision>
  <cp:lastPrinted>2015-03-07T18:49:00Z</cp:lastPrinted>
  <dcterms:created xsi:type="dcterms:W3CDTF">2014-12-21T22:21:00Z</dcterms:created>
  <dcterms:modified xsi:type="dcterms:W3CDTF">2015-05-14T12:51:00Z</dcterms:modified>
  <cp:category/>
</cp:coreProperties>
</file>