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316388" w:rsidRPr="00CD0FA1" w:rsidRDefault="00C619C7" w:rsidP="00243B61">
      <w:pPr>
        <w:bidi w:val="0"/>
        <w:jc w:val="center"/>
        <w:rPr>
          <w:rFonts w:ascii="Times New Roman" w:hAnsi="Times New Roman" w:cs="Times New Roman"/>
          <w:color w:val="205B83"/>
          <w:sz w:val="72"/>
          <w:szCs w:val="72"/>
          <w:lang w:bidi="ar-EG"/>
        </w:rPr>
      </w:pPr>
      <w:r w:rsidRPr="00C619C7">
        <w:rPr>
          <w:rFonts w:ascii="Times New Roman" w:hAnsi="Times New Roman" w:cs="Times New Roman"/>
          <w:color w:val="006666"/>
          <w:sz w:val="72"/>
          <w:szCs w:val="72"/>
          <w:lang w:bidi="ar-EG"/>
        </w:rPr>
        <w:t>Таухид аль-улюхийя</w:t>
      </w:r>
    </w:p>
    <w:p w:rsidR="00316388" w:rsidRPr="00CD0FA1" w:rsidRDefault="00316388" w:rsidP="00316388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bidi="ar-EG"/>
        </w:rPr>
      </w:pPr>
    </w:p>
    <w:p w:rsidR="0073613D" w:rsidRDefault="00CD4B53" w:rsidP="00CD4B53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</w:rPr>
      </w:pPr>
      <w:bookmarkStart w:id="0" w:name="_GoBack"/>
      <w:bookmarkEnd w:id="0"/>
      <w:r w:rsidRPr="00CD4B53">
        <w:rPr>
          <w:rFonts w:ascii="Times New Roman" w:hAnsi="Times New Roman" w:cs="KFGQPC Uthman Taha Naskh"/>
          <w:sz w:val="40"/>
          <w:szCs w:val="40"/>
          <w:rtl/>
        </w:rPr>
        <w:t>توحيد ال</w:t>
      </w:r>
      <w:r w:rsidRPr="00CD4B53">
        <w:rPr>
          <w:rFonts w:ascii="Times New Roman" w:hAnsi="Times New Roman" w:cs="KFGQPC Uthman Taha Naskh" w:hint="cs"/>
          <w:sz w:val="40"/>
          <w:szCs w:val="40"/>
          <w:rtl/>
        </w:rPr>
        <w:t>ألوهية</w:t>
      </w:r>
    </w:p>
    <w:p w:rsidR="00CD4B53" w:rsidRPr="0073613D" w:rsidRDefault="00CD4B53" w:rsidP="00CD4B53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316388" w:rsidRPr="0073613D" w:rsidRDefault="00316388" w:rsidP="00CD4B53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CD4B53" w:rsidRPr="00CD4B53">
        <w:rPr>
          <w:rFonts w:ascii="Times New Roman" w:hAnsi="Times New Roman" w:cs="KFGQPC Uthman Taha Naskh" w:hint="cs"/>
          <w:b/>
          <w:bCs/>
          <w:color w:val="808080" w:themeColor="background1" w:themeShade="80"/>
          <w:sz w:val="28"/>
          <w:szCs w:val="28"/>
          <w:rtl/>
        </w:rPr>
        <w:t>الروسيا</w:t>
      </w:r>
      <w:r w:rsidR="00CD4B53" w:rsidRPr="00CD4B53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316388" w:rsidRPr="008F5E41" w:rsidRDefault="008F5E41" w:rsidP="007D662F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</w:pPr>
      <w:r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  <w:t>Камаль Зант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8F5E41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 w:rsidRPr="007C605C">
        <w:rPr>
          <w:rFonts w:ascii="Simplified Arabic" w:hAnsi="Simplified Arabic" w:cs="Simplified Arabic"/>
          <w:sz w:val="28"/>
          <w:szCs w:val="28"/>
          <w:rtl/>
          <w:lang w:bidi="ar-LB"/>
        </w:rPr>
        <w:t>كمال عبد الرحمن الظنط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619C7" w:rsidRDefault="008F5E41" w:rsidP="00A24F12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205B83"/>
          <w:sz w:val="40"/>
          <w:szCs w:val="4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A24F12" w:rsidRPr="00C619C7" w:rsidRDefault="008F5E41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619C7" w:rsidRDefault="006B7C86" w:rsidP="006B7C8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3064F5" w:rsidRPr="00C619C7" w:rsidRDefault="003064F5" w:rsidP="003064F5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6B7C86" w:rsidRPr="00C619C7" w:rsidRDefault="00127393" w:rsidP="00127393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  <w:r w:rsidRPr="00C619C7"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  <w:tab/>
      </w:r>
    </w:p>
    <w:p w:rsidR="006B7C86" w:rsidRPr="00C619C7" w:rsidRDefault="006B7C86" w:rsidP="00C619C7">
      <w:pPr>
        <w:bidi w:val="0"/>
        <w:jc w:val="center"/>
        <w:rPr>
          <w:rFonts w:asciiTheme="majorBidi" w:hAnsiTheme="majorBidi" w:cstheme="majorBidi"/>
          <w:color w:val="205B83"/>
          <w:sz w:val="36"/>
          <w:szCs w:val="36"/>
          <w:lang w:val="ru-RU"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lastRenderedPageBreak/>
        <w:drawing>
          <wp:anchor distT="0" distB="0" distL="114300" distR="114300" simplePos="0" relativeHeight="251667456" behindDoc="0" locked="0" layoutInCell="1" allowOverlap="1" wp14:anchorId="35A8335F" wp14:editId="10C799C2">
            <wp:simplePos x="0" y="0"/>
            <wp:positionH relativeFrom="margin">
              <wp:posOffset>1205821</wp:posOffset>
            </wp:positionH>
            <wp:positionV relativeFrom="paragraph">
              <wp:posOffset>125730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9C7">
        <w:rPr>
          <w:rFonts w:asciiTheme="majorBidi" w:hAnsiTheme="majorBidi" w:cstheme="majorBidi"/>
          <w:color w:val="205B83"/>
          <w:sz w:val="36"/>
          <w:szCs w:val="36"/>
          <w:lang w:val="ru-RU" w:bidi="ar-EG"/>
        </w:rPr>
        <w:t>Таухид аль-улюхийя</w:t>
      </w:r>
    </w:p>
    <w:p w:rsidR="006B7C86" w:rsidRPr="00C619C7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val="ru-RU" w:bidi="ar-EG"/>
        </w:rPr>
      </w:pPr>
      <w:r w:rsidRPr="00C619C7">
        <w:rPr>
          <w:rFonts w:asciiTheme="majorBidi" w:hAnsiTheme="majorBidi" w:cstheme="majorBidi"/>
          <w:color w:val="5EA1A5"/>
          <w:sz w:val="100"/>
          <w:szCs w:val="100"/>
          <w:lang w:val="ru-RU" w:bidi="ar-EG"/>
        </w:rPr>
        <w:tab/>
      </w:r>
      <w:r w:rsidRPr="00C619C7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  <w:r w:rsidR="00286D8E" w:rsidRPr="00C619C7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Что мы имеем в виду, говоря, что Аллах - единственный Бог? </w:t>
      </w: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br/>
        <w:t xml:space="preserve">Это значит, что один лишь Аллах достоин того, чтобы мы посвящали Ему все виды явного и тайного поклонения, будь это обращениями к Нему со своими мольбами (дуа), упование на Аллаха, обращение за помощью, отпущением грехов, а также другие виды поклонения. Этот раздел называется «таухид аль-улюхийя».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Верить, что Аллах - единственный Бог, значит поклоняться только Аллаху и все свое поклонение направить в адрес одного лишь Аллаха. Если это намаз, то намаз только ради Аллаха (нельзя читать намаз для кого-то помимо Аллаха), если это ураза, то ураза только ради Аллаха,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Если я прошу о помощи (в тех вещах, в которых люди помочь не могут), значит, я обращаюсь только к Аллаху. Это не значит, что я не могу просить человека принести ведро воды (ведь человек может это сделать). Любое поклонение совершается Аллаху и ради Аллаха. Аллах Субханаху ва Тагаля, когда велел поклоняться Ему, велел делать это, не придавая Ему сотоварищей.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Значит, мы должны верить, что Аллах - единственный Создатель, Единственный Бог, и нет никого достойного поклонения, кроме Аллаха. Аллах Субханаху ва Тагаля говорит: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(56). Я ведь создал джиннов и людей только, чтобы они Мне поклонялись. (51:56)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(36). И поклоняйтесь Аллаху и не придавайте Ему ничего в сотоварищи. (4:36)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Мы поклоняемся только Аллаху. И здесь нет исключения никому, даже пророкам. Мы поклоняемся только Аллаху, читаем намаз только Аллаху. Однажды я видел по телевизору передачу, в которой рассказывалось о хадже. Там было сказано: «Сюда приезжают люди, чтобы читать намаз Аллаху и Мухаммаду», (да благословит его Аллах и приветствует). Откуда взяли Мухаммада? А в другой передаче рассказывалось: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- Здесь они кланяются Аллаху и черному камню.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lastRenderedPageBreak/>
        <w:t xml:space="preserve">Иногда кто-то с умным видом спрашивает: «А почему вы читаете намаз черному камню?» Сам вопрос неправильный. Мы не читаем намаз черному камню. Кааба - это направление молитвы, все мусульмане читают намаз, направившись в одну сторону - сторону Каабы, но намаз читается Аллаху и ради одного лишь Аллаха. С точки зрения ислама, недопустимо читать намаз кому-то помимо Аллаха, даже если это будет сам пророк.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Аллах Субханаху ва Тагаля не зря сказал об этом в Коране: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(79). Если Аллах даровал человеку Писание, власть (знание или умение принимать решения) и пророчество, то ему не подобает говорить людям: «Будьте рабами мне, а не Аллаху». Напротив, будьте духовными наставниками, поскольку вы обучаете Писанию и изучаете его. (3:79)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Не может быть, чтобы человек, который стал пророком (будь это Мухаммад, (да благословит его Аллах и приветствует), или Иса, мир ему, или Муса, мир ему) сказал подобное и имел право сказать «Будьте рабами Аллаха и моими!» Мы являемся рабами только Аллаха и поклоняемся только Аллаху, и к этому призывали все пророки.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Об этом говорится в суре «Пророки»: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(25). Мы не посылали посланника до тебя, не внушив ему, чтобы он сказал, что нет Бога, кроме Меня. Поклоняйтесь же Мне!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(21:25)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Мы должны обращаться со своими мольбами только к Аллаху. Об этом сказано в Коране: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(60). И сказал ваш Господь: «Зовите Меня, Я отвечу вам; поистине, те, которые превозносятся над поклонением Мне - войдут они в геенну на вечное пребывание!» (40:60)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Наша мольба свидетельствует о силе нашей веры.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Человек отказывается просить из-за нескольких причин: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• Отсутствие веры в то, что тебе помогут;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• Сильное сомнение в том, что тот, кто мог бы помочь тебе, станет это делать;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lastRenderedPageBreak/>
        <w:t xml:space="preserve">• Стеснение, например, потому, что ты считаешь себя недостойным просить у кого-то;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• Уверенность в том, что можно обойтись без чьей-либо помощи;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• Скромность, нежелание затруднять кого-то;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• Высокомерие.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Эти причины отказа от просьбы не допустимы, когда речь идет об Аллахе Субханаху ва Тагаля.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Можно ли обращаться со своими просьбами к мертвым?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Нельзя ничего просить у мертвых. К сожалению, в некоторых течениях суфизма есть страшные заблуждения в этом вопросе: они считают, что мы должны просить о наших нуждах у каких-то хороших, праведных людей, которые умерли.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В некоторых арабских странах и странах СНГ люди приходят к могилам праведников, чтобы просить их даровать им что-то. Они везут больных к могилам в надежде, что эти мертвые им помогут. Люди боятся этих мертвых, они боятся, что, если они обидят душу какого-то праведного, он их покарает, - это разновидность многобожия. Аллах не дал этим умершим (даже праведникам) статус божественности, и нам запрещено это делать. Если у меня есть нужда, я должен просить у Аллаха без посредников, не разрешено просить у кого-либо, помимо Аллаха. Аллах Субханаху ва Тагаля сказал в суре «Преграды»: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(194). Поистине, те, кого вы призываете помимо Аллаха, -рабы, подобные вам! Зовите же их, пусть они вам ответят, если вы правдивы! (7:194)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Поэтому, с точки зрения ислама, мольба - это поклонение, а поклонение должно быть только Аллаху. То же самое, мы не приближаемся к Аллаху с помощью людей, а приближаемся к Аллаху с помощью наших хороших поступков.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Мы сказали, что язычники, жившие во время Мухаммада,(да благословит его Аллах и приветствует), верили, что их создал Аллах.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Но в чем была ошибка язычников? Они считали, что должны обращаться к Аллаху через посредников, через хороших людей, иначе Аллах им не внемлет. Об этом заблуждении Аллах Субханаху ва Тага-ля сказал в Коране в суре «Толпы»: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lastRenderedPageBreak/>
        <w:t xml:space="preserve">(3). Воистину, чистая вера может быть посвящена одному Аллаху. А те, которые взяли себе вместо Него других покровителей и помощников, говорят: «Мы поклоняемся им только для того, чтобы они приблизили нас к Аллаху как можно ближе». Аллах рассудит их в том, в чем они расходились во мнениях. Воистину, Аллах не ведет прямым путем тех, кто лжет и не верует. (39:3)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Мы уважаем пророков и ученых, которые оставили нам свои книги и учат нас, как поклоняться Аллаху, но это не говорит о том, что они должны стать для нас предметом поклонения. То же самое относительно покаяния, прощения грехов - мы можем и должны просить только Аллаха простить нам наши грехи.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(17). Поистине, на Аллахе лежит принятие покаяния.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(4:17)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Принять покаяние или нет - это решение Аллаха, а не решение каких-то людей. И если я обращусь к какому-то человеку, чтобы получить прощение моего греха, - это будет нарушением веры, потому что прощает грехи только Аллах.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(135). А те, которые совершили мерзость или обидели самих себя, вспомнили Аллаха и попросили прощения своим грехам, - а кто прощает грехи, кроме Аллаха? - и не упорствовали в том, что они совершили, будучи знающими.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(136). У этих наградой - прощение от Господа их и сады, где внизу текут реки, вечно пребывать они будут там - и прекрасна награда делающих! (3:135-136)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Кто имеет право взять на себя эту ответственность - выслушать совершившего грех человека и объявить ему, принял ли Аллах его покаяние или нет? С точки зрения ислама, это недопустимо. В исламе нет такого, чтобы один человек стал чище всех и стал принимать или не принимать прощение. Если ты совершил грех, это не значит, что ты должен прийти в мечеть к хазрату и рассказать, что ты сделал. А хазрат, если совершит грех, к кому пойдет? Поэтому, когда я совершил какой-то грех и хочу избавиться от него, я обращаюсь к Аллаху, чтобы Он простил меня. Даже когда речь идет о совершении греха по отношению к какому-то человеку, например, я кого-то обидел, сначала я должен попросить прощения у Аллаха, а потом подойти к человеку, по отношению к которому был совершен грех, и извиниться перед ним. </w:t>
      </w: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lastRenderedPageBreak/>
        <w:t xml:space="preserve">Но последнее не избавляет меня от необходимости попросить сначала прощения у Аллаха.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Мухаммад,(да благословит его Аллах и приветствует), рассказал нам небольшую историю о двух друзьях: праведнике, постоянно находящемся в молитвах Аллаху, и грешнике. Однажды праведник сказал грешнику: «Тебя Аллах никогда не простит!» (настолько много у тебя грехов). Аллах Субханаху ва Тагаля ответил: «Кто ставит себя Богом вместо меня? Поистине, Я его прощаю, и все твои дела тщетны».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Да, этот человек много поклонялся, но имеет ли он право судить вместо Аллаха? Кто прощает грехи?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Прощение грехов - это право Аллаха, человек не должен на него претендовать. И опять-таки, ислам оберегает честь человека от унижения. Кто он такой, чтобы я унижался, рассказывал ему о своем грехе и просил у него прощения? Ни один человек не имеет на меня такого права. В этом плане мы перед Аллахом равны, ни один человек не может отпустить грехи другого.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Мы перечислили лишь некоторые виды поклонения, хотя поклонение имеет очень обширное значение. Об этом мы будем говорить далее.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И хотелось бы прочитать некоторые аяты, говорящие о том, каким тяжелым грехом является ширк, многобожие - предавание Аллаху сотоварищей.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(116). Поистине, Аллах не прощает, чтобы Ему придавали сотоварищей, но прощает то, что меньше этого, кому Он пожелает. А кто придает Аллаху сотоварищей, тот заблудился далеким заблуждением. (4:116)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Имеется в виду, что если человек умер многобожником и пришел в Судный День, Аллах его не простит, поскольку этот человек не покаялся при жизни. Но если человек был единобожником и умер, а у него были грехи, за которые он не просил прощения, возможно, что Аллах Субханаху ва Тагаля простит его, это в руках Аллаха. В Судный День любой грех (за который человек не каялся при жизни) может быть прощен по воле Аллаха, за исключением многобожия. Человек, умерший многобожником, никогда не выйдет из Ада.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lastRenderedPageBreak/>
        <w:t xml:space="preserve">Аллах Субханаху ва Тагаля в Коране передает слова Исы, мир ему, обращенные к его народу: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(72). Не веровали те, которые говорили: «Ведь Аллах - Мессия, сын Марйам». А Мессия сказал: «О сыны Исраила! Поклоняйтесь Аллаху, Господу моему и Господу вашему!» Ведь, кто придает Аллаху сотоварищей, тому Аллах запретил рай. Убежищем для него - огонь, и нет для неправедных помощников! (5:72)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Поэтому, это не второстепенный вопрос, когда мы говорим, что просить (о том, что может сделать только Всевышний) нужно только у Аллаха, - иначе это будет многобожием.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Аллах Субханаху ва Тагаля в священном хадисе (хадисе-кудси) говорит: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 xml:space="preserve">- Я совершенно не нуждаюсь в том, чтобы Мне придавали сотоварищей, если же кто-нибудь совершит что-либо не только ради Меня, но и ради кого-то другого, Я откажусь и от него и от его многобожия. </w:t>
      </w:r>
    </w:p>
    <w:p w:rsidR="00C619C7" w:rsidRPr="00C619C7" w:rsidRDefault="00C619C7" w:rsidP="00C619C7">
      <w:pPr>
        <w:bidi w:val="0"/>
        <w:ind w:firstLine="567"/>
        <w:jc w:val="both"/>
        <w:rPr>
          <w:rFonts w:asciiTheme="majorBidi" w:hAnsiTheme="majorBidi" w:cstheme="majorBidi"/>
          <w:sz w:val="30"/>
          <w:szCs w:val="30"/>
          <w:lang w:val="ru-RU" w:bidi="ar-EG"/>
        </w:rPr>
      </w:pPr>
      <w:r w:rsidRPr="00C619C7">
        <w:rPr>
          <w:rFonts w:asciiTheme="majorBidi" w:hAnsiTheme="majorBidi" w:cstheme="majorBidi"/>
          <w:sz w:val="30"/>
          <w:szCs w:val="30"/>
          <w:lang w:val="ru-RU" w:bidi="ar-EG"/>
        </w:rPr>
        <w:t>Мы разобрали, что Аллах - Хозяин и Господин всего, и то, что Аллах - единственный Бог, и надо поклоняться только Аллаху и никому другому. Далее мы поговорим о том, что такое поклонение.</w:t>
      </w:r>
    </w:p>
    <w:p w:rsidR="001B5EF0" w:rsidRPr="00C619C7" w:rsidRDefault="001B5EF0" w:rsidP="00C619C7">
      <w:pPr>
        <w:bidi w:val="0"/>
        <w:rPr>
          <w:rFonts w:asciiTheme="majorBidi" w:hAnsiTheme="majorBidi" w:cstheme="majorBidi"/>
          <w:sz w:val="30"/>
          <w:szCs w:val="30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bidi="ar-EG"/>
        </w:rPr>
        <w:sectPr w:rsidR="008B3703" w:rsidRPr="00CD0FA1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4CF" w:rsidRDefault="009824CF" w:rsidP="00E32771">
      <w:pPr>
        <w:spacing w:after="0" w:line="240" w:lineRule="auto"/>
      </w:pPr>
      <w:r>
        <w:separator/>
      </w:r>
    </w:p>
  </w:endnote>
  <w:endnote w:type="continuationSeparator" w:id="0">
    <w:p w:rsidR="009824CF" w:rsidRDefault="009824C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25564BB5-C1A4-4C57-9116-CF0DDBE42D58}"/>
    <w:embedBold r:id="rId2" w:fontKey="{43855947-75F5-45D3-A9F5-D645DC0EFCF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B7BB364C-5A90-4FBE-B164-F90081FCD1A9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CB2E5E83-A0F0-491F-84B4-E090C478FFC3}"/>
    <w:embedBold r:id="rId5" w:fontKey="{41C26EAD-6209-4D15-9C04-65D4CCD3A737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fontKey="{4DB61F28-D648-4FC8-A568-EE4DBDE4DDB7}"/>
    <w:embedBold r:id="rId7" w:fontKey="{88A49E63-AF26-481C-A7EB-B74BD9D2904B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8" w:fontKey="{69E257F1-EDEC-4884-817D-787B8B82259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6ED183E2-0CCE-4E6B-A221-3CE0A4229C6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58130732-0719-4FF9-B02C-E1D8142AAE73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1" w:fontKey="{7F79DBE4-CC84-42E3-8E60-332289A01424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2" w:fontKey="{3B742ED0-8258-404E-82E2-81F85C99DBC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3" w:fontKey="{8873C264-FE38-4AB6-813C-35244C3C92B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4CF" w:rsidRDefault="009824CF" w:rsidP="00E32771">
      <w:pPr>
        <w:spacing w:after="0" w:line="240" w:lineRule="auto"/>
      </w:pPr>
      <w:r>
        <w:separator/>
      </w:r>
    </w:p>
  </w:footnote>
  <w:footnote w:type="continuationSeparator" w:id="0">
    <w:p w:rsidR="009824CF" w:rsidRDefault="009824CF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C619C7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619C7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Таухид аль-улюхийя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EE00C8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3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C619C7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C619C7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Таухид аль-улюхийя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EE00C8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3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CDA1C4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19A6"/>
    <w:rsid w:val="000757ED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7608"/>
    <w:rsid w:val="003A526E"/>
    <w:rsid w:val="003E1AC6"/>
    <w:rsid w:val="003F2533"/>
    <w:rsid w:val="004029D8"/>
    <w:rsid w:val="0044043D"/>
    <w:rsid w:val="00447B55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8F5E41"/>
    <w:rsid w:val="00944C90"/>
    <w:rsid w:val="0094547A"/>
    <w:rsid w:val="00957097"/>
    <w:rsid w:val="009824CF"/>
    <w:rsid w:val="009967F9"/>
    <w:rsid w:val="009C7996"/>
    <w:rsid w:val="009D0A95"/>
    <w:rsid w:val="00A052E1"/>
    <w:rsid w:val="00A24F12"/>
    <w:rsid w:val="00A61E5C"/>
    <w:rsid w:val="00A64728"/>
    <w:rsid w:val="00A65935"/>
    <w:rsid w:val="00A70B46"/>
    <w:rsid w:val="00A969A0"/>
    <w:rsid w:val="00AB5D73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619C7"/>
    <w:rsid w:val="00C72BD4"/>
    <w:rsid w:val="00CA4060"/>
    <w:rsid w:val="00CD0FA1"/>
    <w:rsid w:val="00CD4735"/>
    <w:rsid w:val="00CD4B53"/>
    <w:rsid w:val="00CD58ED"/>
    <w:rsid w:val="00D200D7"/>
    <w:rsid w:val="00D32407"/>
    <w:rsid w:val="00D32F3E"/>
    <w:rsid w:val="00D40688"/>
    <w:rsid w:val="00D46176"/>
    <w:rsid w:val="00D53839"/>
    <w:rsid w:val="00D85A5F"/>
    <w:rsid w:val="00DC6A8E"/>
    <w:rsid w:val="00DE01FF"/>
    <w:rsid w:val="00E0449C"/>
    <w:rsid w:val="00E131AE"/>
    <w:rsid w:val="00E25D4B"/>
    <w:rsid w:val="00E32771"/>
    <w:rsid w:val="00E903FC"/>
    <w:rsid w:val="00EB6A67"/>
    <w:rsid w:val="00EE00C8"/>
    <w:rsid w:val="00F11B8A"/>
    <w:rsid w:val="00F14B1B"/>
    <w:rsid w:val="00F2420A"/>
    <w:rsid w:val="00F3173B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5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F576D-6B18-4805-BC37-EF801A18B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8</Pages>
  <Words>1650</Words>
  <Characters>8795</Characters>
  <Application>Microsoft Office Word</Application>
  <DocSecurity>0</DocSecurity>
  <Lines>231</Lines>
  <Paragraphs>73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10372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Таухид аль-улюхийя</dc:title>
  <dc:subject>Таухид аль-улюхийя</dc:subject>
  <dc:creator>Камаль Зант_x000d_</dc:creator>
  <cp:keywords>Таухид аль-улюхийя</cp:keywords>
  <dc:description>Таухид аль-улюхийя</dc:description>
  <cp:lastModifiedBy>elhashemy</cp:lastModifiedBy>
  <cp:revision>84</cp:revision>
  <cp:lastPrinted>2015-03-07T18:49:00Z</cp:lastPrinted>
  <dcterms:created xsi:type="dcterms:W3CDTF">2014-12-21T22:21:00Z</dcterms:created>
  <dcterms:modified xsi:type="dcterms:W3CDTF">2015-05-14T12:48:00Z</dcterms:modified>
  <cp:category/>
</cp:coreProperties>
</file>