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FBE" w:rsidRPr="00863E14" w:rsidRDefault="00141EA5" w:rsidP="00863E14">
      <w:pPr>
        <w:bidi/>
        <w:spacing w:after="0" w:line="240" w:lineRule="auto"/>
        <w:jc w:val="center"/>
        <w:rPr>
          <w:rFonts w:ascii="Traditional Arabic" w:hAnsi="Traditional Arabic" w:cs="Traditional Arabic"/>
          <w:b/>
          <w:bCs/>
          <w:sz w:val="80"/>
          <w:szCs w:val="80"/>
          <w:rtl/>
          <w:lang w:val="ha-Latn-NG" w:bidi="ar-EG"/>
        </w:rPr>
      </w:pPr>
      <w:r w:rsidRPr="00863E14">
        <w:rPr>
          <w:rFonts w:ascii="Traditional Arabic" w:hAnsi="Traditional Arabic" w:cs="Traditional Arabic" w:hint="cs"/>
          <w:b/>
          <w:bCs/>
          <w:sz w:val="80"/>
          <w:szCs w:val="80"/>
          <w:rtl/>
          <w:lang w:val="ha-Latn-NG" w:bidi="ar-EG"/>
        </w:rPr>
        <w:t>أسباب اختلاف الفقهاء</w:t>
      </w:r>
    </w:p>
    <w:p w:rsidR="00863E14" w:rsidRDefault="00863E14" w:rsidP="00863E14">
      <w:pPr>
        <w:bidi/>
        <w:spacing w:after="0" w:line="240" w:lineRule="auto"/>
        <w:jc w:val="center"/>
        <w:rPr>
          <w:rFonts w:ascii="Traditional Arabic" w:hAnsi="Traditional Arabic" w:cs="Traditional Arabic"/>
          <w:sz w:val="44"/>
          <w:szCs w:val="44"/>
          <w:lang w:bidi="ar-EG"/>
        </w:rPr>
      </w:pPr>
    </w:p>
    <w:p w:rsidR="00863E14" w:rsidRDefault="00863E14" w:rsidP="00863E14">
      <w:pPr>
        <w:bidi/>
        <w:spacing w:after="0" w:line="240" w:lineRule="auto"/>
        <w:jc w:val="center"/>
        <w:rPr>
          <w:rFonts w:ascii="Traditional Arabic" w:hAnsi="Traditional Arabic" w:cs="Traditional Arabic"/>
          <w:sz w:val="44"/>
          <w:szCs w:val="44"/>
          <w:lang w:bidi="ar-EG"/>
        </w:rPr>
      </w:pPr>
    </w:p>
    <w:p w:rsidR="00863E14" w:rsidRDefault="00863E14" w:rsidP="00863E14">
      <w:pPr>
        <w:bidi/>
        <w:spacing w:after="0" w:line="240" w:lineRule="auto"/>
        <w:jc w:val="center"/>
        <w:rPr>
          <w:rFonts w:ascii="Traditional Arabic" w:hAnsi="Traditional Arabic" w:cs="Traditional Arabic"/>
          <w:sz w:val="44"/>
          <w:szCs w:val="44"/>
          <w:lang w:bidi="ar-EG"/>
        </w:rPr>
      </w:pPr>
    </w:p>
    <w:p w:rsidR="00863E14" w:rsidRDefault="00863E14" w:rsidP="00863E14">
      <w:pPr>
        <w:bidi/>
        <w:spacing w:after="0" w:line="240" w:lineRule="auto"/>
        <w:jc w:val="center"/>
        <w:rPr>
          <w:rFonts w:ascii="Traditional Arabic" w:hAnsi="Traditional Arabic" w:cs="Traditional Arabic"/>
          <w:sz w:val="44"/>
          <w:szCs w:val="44"/>
          <w:lang w:bidi="ar-EG"/>
        </w:rPr>
      </w:pPr>
    </w:p>
    <w:p w:rsidR="00863E14" w:rsidRDefault="00863E14" w:rsidP="00863E14">
      <w:pPr>
        <w:bidi/>
        <w:spacing w:after="0" w:line="240" w:lineRule="auto"/>
        <w:jc w:val="center"/>
        <w:rPr>
          <w:rFonts w:ascii="Traditional Arabic" w:hAnsi="Traditional Arabic" w:cs="Traditional Arabic"/>
          <w:sz w:val="44"/>
          <w:szCs w:val="44"/>
          <w:lang w:bidi="ar-EG"/>
        </w:rPr>
      </w:pPr>
    </w:p>
    <w:p w:rsidR="00863E14" w:rsidRDefault="00863E14" w:rsidP="00863E14">
      <w:pPr>
        <w:bidi/>
        <w:spacing w:after="0" w:line="240" w:lineRule="auto"/>
        <w:jc w:val="center"/>
        <w:rPr>
          <w:rFonts w:ascii="Traditional Arabic" w:hAnsi="Traditional Arabic" w:cs="Traditional Arabic"/>
          <w:sz w:val="44"/>
          <w:szCs w:val="44"/>
          <w:rtl/>
          <w:lang w:bidi="ar-EG"/>
        </w:rPr>
      </w:pPr>
    </w:p>
    <w:p w:rsidR="00863E14" w:rsidRDefault="00863E14" w:rsidP="00863E14">
      <w:pPr>
        <w:bidi/>
        <w:spacing w:after="0" w:line="240" w:lineRule="auto"/>
        <w:jc w:val="center"/>
        <w:rPr>
          <w:rFonts w:ascii="Traditional Arabic" w:hAnsi="Traditional Arabic" w:cs="Traditional Arabic"/>
          <w:sz w:val="44"/>
          <w:szCs w:val="44"/>
          <w:rtl/>
          <w:lang w:bidi="ar-EG"/>
        </w:rPr>
      </w:pPr>
    </w:p>
    <w:p w:rsidR="00863E14" w:rsidRDefault="00863E14" w:rsidP="00863E14">
      <w:pPr>
        <w:bidi/>
        <w:spacing w:after="0" w:line="240" w:lineRule="auto"/>
        <w:jc w:val="center"/>
        <w:rPr>
          <w:rFonts w:ascii="Traditional Arabic" w:hAnsi="Traditional Arabic" w:cs="Traditional Arabic"/>
          <w:sz w:val="44"/>
          <w:szCs w:val="44"/>
          <w:lang w:bidi="ar-EG"/>
        </w:rPr>
      </w:pPr>
    </w:p>
    <w:p w:rsidR="00863E14" w:rsidRDefault="00863E14" w:rsidP="00863E14">
      <w:pPr>
        <w:bidi/>
        <w:spacing w:after="0" w:line="240" w:lineRule="auto"/>
        <w:jc w:val="center"/>
        <w:rPr>
          <w:rFonts w:ascii="Traditional Arabic" w:hAnsi="Traditional Arabic" w:cs="Traditional Arabic"/>
          <w:sz w:val="44"/>
          <w:szCs w:val="44"/>
          <w:lang w:bidi="ar-EG"/>
        </w:rPr>
      </w:pPr>
    </w:p>
    <w:p w:rsidR="00863E14" w:rsidRDefault="00863E14" w:rsidP="00863E14">
      <w:pPr>
        <w:bidi/>
        <w:spacing w:after="0" w:line="240" w:lineRule="auto"/>
        <w:jc w:val="center"/>
        <w:rPr>
          <w:rFonts w:ascii="Traditional Arabic" w:hAnsi="Traditional Arabic" w:cs="Traditional Arabic"/>
          <w:sz w:val="44"/>
          <w:szCs w:val="44"/>
          <w:lang w:bidi="ar-EG"/>
        </w:rPr>
      </w:pPr>
    </w:p>
    <w:p w:rsidR="00141EA5" w:rsidRPr="00863E14" w:rsidRDefault="00863E14" w:rsidP="00863E14">
      <w:pPr>
        <w:bidi/>
        <w:spacing w:after="0" w:line="240" w:lineRule="auto"/>
        <w:jc w:val="center"/>
        <w:rPr>
          <w:rFonts w:ascii="Traditional Arabic" w:hAnsi="Traditional Arabic" w:cs="Traditional Arabic"/>
          <w:b/>
          <w:bCs/>
          <w:sz w:val="44"/>
          <w:szCs w:val="44"/>
          <w:rtl/>
          <w:lang w:val="ha-Latn-NG" w:bidi="ar-EG"/>
        </w:rPr>
      </w:pPr>
      <w:r>
        <w:rPr>
          <w:rFonts w:ascii="Traditional Arabic" w:hAnsi="Traditional Arabic" w:cs="Traditional Arabic" w:hint="cs"/>
          <w:b/>
          <w:bCs/>
          <w:sz w:val="44"/>
          <w:szCs w:val="44"/>
          <w:rtl/>
          <w:lang w:val="ha-Latn-NG" w:bidi="ar-EG"/>
        </w:rPr>
        <w:t xml:space="preserve">الدكتور/ </w:t>
      </w:r>
      <w:r w:rsidR="00141EA5" w:rsidRPr="00863E14">
        <w:rPr>
          <w:rFonts w:ascii="Traditional Arabic" w:hAnsi="Traditional Arabic" w:cs="Traditional Arabic" w:hint="cs"/>
          <w:b/>
          <w:bCs/>
          <w:sz w:val="44"/>
          <w:szCs w:val="44"/>
          <w:rtl/>
          <w:lang w:val="ha-Latn-NG" w:bidi="ar-EG"/>
        </w:rPr>
        <w:t>قاسم رمضان أحمد</w:t>
      </w:r>
    </w:p>
    <w:p w:rsidR="00141EA5" w:rsidRPr="00E301F8" w:rsidRDefault="00141EA5" w:rsidP="00E301F8">
      <w:pPr>
        <w:bidi/>
        <w:spacing w:after="0" w:line="240" w:lineRule="auto"/>
        <w:jc w:val="center"/>
        <w:rPr>
          <w:rFonts w:ascii="Traditional Arabic" w:hAnsi="Traditional Arabic" w:cs="Traditional Arabic"/>
          <w:sz w:val="44"/>
          <w:szCs w:val="44"/>
          <w:rtl/>
          <w:lang w:bidi="ar-EG"/>
        </w:rPr>
      </w:pPr>
      <w:r>
        <w:rPr>
          <w:rFonts w:ascii="Traditional Arabic" w:hAnsi="Traditional Arabic" w:cs="Traditional Arabic" w:hint="cs"/>
          <w:sz w:val="44"/>
          <w:szCs w:val="44"/>
          <w:rtl/>
          <w:lang w:val="ha-Latn-NG" w:bidi="ar-EG"/>
        </w:rPr>
        <w:t xml:space="preserve">أستاذ </w:t>
      </w:r>
      <w:r w:rsidR="00E301F8">
        <w:rPr>
          <w:rFonts w:ascii="Traditional Arabic" w:hAnsi="Traditional Arabic" w:cs="Traditional Arabic" w:hint="cs"/>
          <w:sz w:val="44"/>
          <w:szCs w:val="44"/>
          <w:rtl/>
          <w:lang w:val="ha-Latn-NG" w:bidi="ar-EG"/>
        </w:rPr>
        <w:t xml:space="preserve">مادتي </w:t>
      </w:r>
      <w:r>
        <w:rPr>
          <w:rFonts w:ascii="Traditional Arabic" w:hAnsi="Traditional Arabic" w:cs="Traditional Arabic" w:hint="cs"/>
          <w:sz w:val="44"/>
          <w:szCs w:val="44"/>
          <w:rtl/>
          <w:lang w:val="ha-Latn-NG" w:bidi="ar-EG"/>
        </w:rPr>
        <w:t>القرآن والحديث</w:t>
      </w:r>
      <w:r w:rsidR="00E301F8">
        <w:rPr>
          <w:rFonts w:ascii="Traditional Arabic" w:hAnsi="Traditional Arabic" w:cs="Traditional Arabic" w:hint="cs"/>
          <w:sz w:val="44"/>
          <w:szCs w:val="44"/>
          <w:rtl/>
          <w:lang w:val="ha-Latn-NG" w:bidi="ar-EG"/>
        </w:rPr>
        <w:t>،</w:t>
      </w:r>
      <w:r w:rsidR="00E301F8">
        <w:rPr>
          <w:rFonts w:ascii="Traditional Arabic" w:hAnsi="Traditional Arabic" w:cs="Traditional Arabic"/>
          <w:sz w:val="44"/>
          <w:szCs w:val="44"/>
          <w:lang w:bidi="ar-EG"/>
        </w:rPr>
        <w:t xml:space="preserve"> </w:t>
      </w:r>
      <w:r w:rsidR="00E301F8">
        <w:rPr>
          <w:rFonts w:ascii="Traditional Arabic" w:hAnsi="Traditional Arabic" w:cs="Traditional Arabic" w:hint="cs"/>
          <w:sz w:val="44"/>
          <w:szCs w:val="44"/>
          <w:rtl/>
          <w:lang w:bidi="ar-EG"/>
        </w:rPr>
        <w:t xml:space="preserve"> والتوحيد</w:t>
      </w:r>
    </w:p>
    <w:p w:rsidR="00141EA5" w:rsidRDefault="00141EA5" w:rsidP="00863E14">
      <w:pPr>
        <w:bidi/>
        <w:spacing w:after="0" w:line="240" w:lineRule="auto"/>
        <w:jc w:val="center"/>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قسم الدراسات الإسلامية</w:t>
      </w:r>
    </w:p>
    <w:p w:rsidR="00141EA5" w:rsidRDefault="00141EA5" w:rsidP="00E301F8">
      <w:pPr>
        <w:bidi/>
        <w:spacing w:after="0" w:line="240" w:lineRule="auto"/>
        <w:jc w:val="center"/>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 xml:space="preserve">جامعة </w:t>
      </w:r>
      <w:r w:rsidR="00E301F8">
        <w:rPr>
          <w:rFonts w:ascii="Traditional Arabic" w:hAnsi="Traditional Arabic" w:cs="Traditional Arabic" w:hint="cs"/>
          <w:sz w:val="44"/>
          <w:szCs w:val="44"/>
          <w:rtl/>
          <w:lang w:val="ha-Latn-NG" w:bidi="ar-EG"/>
        </w:rPr>
        <w:t>يوسف ميتما سلى</w:t>
      </w:r>
      <w:r>
        <w:rPr>
          <w:rFonts w:ascii="Traditional Arabic" w:hAnsi="Traditional Arabic" w:cs="Traditional Arabic" w:hint="cs"/>
          <w:sz w:val="44"/>
          <w:szCs w:val="44"/>
          <w:rtl/>
          <w:lang w:val="ha-Latn-NG" w:bidi="ar-EG"/>
        </w:rPr>
        <w:t>، كنو</w:t>
      </w:r>
    </w:p>
    <w:p w:rsidR="00141EA5" w:rsidRDefault="00141EA5">
      <w:pPr>
        <w:rPr>
          <w:rFonts w:ascii="Traditional Arabic" w:hAnsi="Traditional Arabic" w:cs="Traditional Arabic"/>
          <w:sz w:val="44"/>
          <w:szCs w:val="44"/>
          <w:rtl/>
          <w:lang w:val="ha-Latn-NG" w:bidi="ar-EG"/>
        </w:rPr>
      </w:pPr>
      <w:r>
        <w:rPr>
          <w:rFonts w:ascii="Traditional Arabic" w:hAnsi="Traditional Arabic" w:cs="Traditional Arabic"/>
          <w:sz w:val="44"/>
          <w:szCs w:val="44"/>
          <w:rtl/>
          <w:lang w:val="ha-Latn-NG" w:bidi="ar-EG"/>
        </w:rPr>
        <w:br w:type="page"/>
      </w:r>
    </w:p>
    <w:p w:rsidR="00141EA5" w:rsidRDefault="00141EA5" w:rsidP="00141EA5">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lastRenderedPageBreak/>
        <w:t>الحمد لله رب العالمين، والصلاة والسلام على أشرف المرسلين سيدنا محمد وعلى آله وصحبه أجمعين... أما بعد:</w:t>
      </w:r>
    </w:p>
    <w:p w:rsidR="00141EA5" w:rsidRDefault="00141EA5" w:rsidP="00141EA5">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 xml:space="preserve">فقد أوجب الله سبحانه وتعالى على المسلمين الاعتصام بحبل الله تعالى والتمسك بكتابه عز وجل والالتزام بما صح من سنة نبيه عليه أفضل الصلاة والسلام وحذر من مخالفتهما، والفقه الإسلامي بمختلف مذاهبه المشهورة إنما يرجع في استدلاله إلى الكتاب والسنة سواء كان نصا في الموضوع أو ظاهرا أو مفهوما ومن معين كتاب الله وسنة رسوله صلى الله عليه وسلم استقى أئمة المذاهب الأربعة أصول مذاهبهم حتى أصبحت أقوالهم مرجعا للفقهاء ومستندا للعلماء. قال الإمام ابن قدامة رحمه الله في المغني: "إن الله برحمته وطوله وقوته وحوله ضمن بقاء طائفة من هذه الأمة على الحق لا يضرهم من خذلهم حتى يأتي أوامره على ذلك". </w:t>
      </w:r>
    </w:p>
    <w:p w:rsidR="00141EA5" w:rsidRDefault="00141EA5" w:rsidP="00141EA5">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وجعل السبب في بقائهم بقاء علماء علمائهم واقتداءهم بأئمتهم وفقهائهم، وجعل هذه الأمة</w:t>
      </w:r>
      <w:r w:rsidR="00D97953">
        <w:rPr>
          <w:rFonts w:ascii="Traditional Arabic" w:hAnsi="Traditional Arabic" w:cs="Traditional Arabic" w:hint="cs"/>
          <w:sz w:val="44"/>
          <w:szCs w:val="44"/>
          <w:rtl/>
          <w:lang w:val="ha-Latn-NG" w:bidi="ar-EG"/>
        </w:rPr>
        <w:t xml:space="preserve"> مع علمائها كالأمم الخالية مع أنبيائها وأظهر في كل طبقة من فقهائها أئمة يقتدى بهم وينتهى إلى رأيهم وجعل في سلف هذه الأمة أئة من الأعلام، مهد بهم قواعد الإسلام، وأوضح بهم مشكلات الأحكام، اتفاقهم حجة قاطعة، واختلافهم رحمة واسعة، تحيا القلوب بأخبارهم وتحصل السعادة باقتفاء آثارهم، ثم اختص منهم نفرا على قدرهم ومناصبهم فأبقى الإسلام. </w:t>
      </w:r>
    </w:p>
    <w:p w:rsidR="00D97953" w:rsidRDefault="00D97953" w:rsidP="00D97953">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 xml:space="preserve">فبذلك نعلم أن الفقه الإسلامي بني على الأحكام المستنبطة من كتاب الله سبحانه وتعالى وسنة رسوله صلى الله عليه وسلم استنبطها الأئمة </w:t>
      </w:r>
      <w:r>
        <w:rPr>
          <w:rFonts w:ascii="Traditional Arabic" w:hAnsi="Traditional Arabic" w:cs="Traditional Arabic"/>
          <w:sz w:val="44"/>
          <w:szCs w:val="44"/>
          <w:rtl/>
          <w:lang w:val="ha-Latn-NG" w:bidi="ar-EG"/>
        </w:rPr>
        <w:t>–</w:t>
      </w:r>
      <w:r>
        <w:rPr>
          <w:rFonts w:ascii="Traditional Arabic" w:hAnsi="Traditional Arabic" w:cs="Traditional Arabic" w:hint="cs"/>
          <w:sz w:val="44"/>
          <w:szCs w:val="44"/>
          <w:rtl/>
          <w:lang w:val="ha-Latn-NG" w:bidi="ar-EG"/>
        </w:rPr>
        <w:t xml:space="preserve"> رحمهم الله تعالى </w:t>
      </w:r>
      <w:r>
        <w:rPr>
          <w:rFonts w:ascii="Traditional Arabic" w:hAnsi="Traditional Arabic" w:cs="Traditional Arabic"/>
          <w:sz w:val="44"/>
          <w:szCs w:val="44"/>
          <w:rtl/>
          <w:lang w:val="ha-Latn-NG" w:bidi="ar-EG"/>
        </w:rPr>
        <w:t>–</w:t>
      </w:r>
      <w:r>
        <w:rPr>
          <w:rFonts w:ascii="Traditional Arabic" w:hAnsi="Traditional Arabic" w:cs="Traditional Arabic" w:hint="cs"/>
          <w:sz w:val="44"/>
          <w:szCs w:val="44"/>
          <w:rtl/>
          <w:lang w:val="ha-Latn-NG" w:bidi="ar-EG"/>
        </w:rPr>
        <w:t xml:space="preserve"> بثاقب فهمهم وجودة قريحتهم مع إخلاصهم في </w:t>
      </w:r>
      <w:r>
        <w:rPr>
          <w:rFonts w:ascii="Traditional Arabic" w:hAnsi="Traditional Arabic" w:cs="Traditional Arabic" w:hint="cs"/>
          <w:sz w:val="44"/>
          <w:szCs w:val="44"/>
          <w:rtl/>
          <w:lang w:val="ha-Latn-NG" w:bidi="ar-EG"/>
        </w:rPr>
        <w:lastRenderedPageBreak/>
        <w:t>عملهم ذلك لله عز وجل ونصحهم له ولرسوله صلى الله عليه وسلم وللمسلمين، فلهذا آتى علمهم هذا ثمرته وظهرت بركته وكثر أتباعهم؛ ثم إن الاختلاف الذي بينهم هو أعظم دليل على جدهم واجتهادهم وبذلك الوسع في استنباط الأحكام، ونصحهم للأمة الإسلامية وحبهم لها.</w:t>
      </w:r>
    </w:p>
    <w:p w:rsidR="00D97953" w:rsidRDefault="00D97953" w:rsidP="00D97953">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كما أنه (أي الاختلاف) أقوى دليل على تطور الفقه الإسلامي وسعة أفق أولئك الأفذاذ من علماء الأمة، لذا يجب تجنب الدعوة إلى التفريق بين مذاهب الأئمة بل ينبغي التوفيق بينها لاتحاد المقصد ووحدة الاتجاه.</w:t>
      </w:r>
    </w:p>
    <w:p w:rsidR="00D97953" w:rsidRDefault="00D97953" w:rsidP="00F21C06">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 xml:space="preserve">قال الإمام ابن القيم </w:t>
      </w:r>
      <w:r>
        <w:rPr>
          <w:rFonts w:ascii="Traditional Arabic" w:hAnsi="Traditional Arabic" w:cs="Traditional Arabic"/>
          <w:sz w:val="44"/>
          <w:szCs w:val="44"/>
          <w:rtl/>
          <w:lang w:val="ha-Latn-NG" w:bidi="ar-EG"/>
        </w:rPr>
        <w:t>–</w:t>
      </w:r>
      <w:r>
        <w:rPr>
          <w:rFonts w:ascii="Traditional Arabic" w:hAnsi="Traditional Arabic" w:cs="Traditional Arabic" w:hint="cs"/>
          <w:sz w:val="44"/>
          <w:szCs w:val="44"/>
          <w:rtl/>
          <w:lang w:val="ha-Latn-NG" w:bidi="ar-EG"/>
        </w:rPr>
        <w:t xml:space="preserve"> رحمه الله </w:t>
      </w:r>
      <w:r>
        <w:rPr>
          <w:rFonts w:ascii="Traditional Arabic" w:hAnsi="Traditional Arabic" w:cs="Traditional Arabic"/>
          <w:sz w:val="44"/>
          <w:szCs w:val="44"/>
          <w:rtl/>
          <w:lang w:val="ha-Latn-NG" w:bidi="ar-EG"/>
        </w:rPr>
        <w:t>–</w:t>
      </w:r>
      <w:r>
        <w:rPr>
          <w:rFonts w:ascii="Traditional Arabic" w:hAnsi="Traditional Arabic" w:cs="Traditional Arabic" w:hint="cs"/>
          <w:sz w:val="44"/>
          <w:szCs w:val="44"/>
          <w:rtl/>
          <w:lang w:val="ha-Latn-NG" w:bidi="ar-EG"/>
        </w:rPr>
        <w:t xml:space="preserve"> في التوفيق بين اتباع الأئمة وتجنب ما لا يؤخذ به من أقوالهم: "لابد من أمرين: أحدهما أعظم من الآخر وهو النصيحة لله ولرسوله وكتابه ودينه، وتنزيهه عن الأقوال الباطلة المناقضة لما بعث الله به رسوله من الهدى والبينات. والثاني: معرفة </w:t>
      </w:r>
      <w:r w:rsidR="00F21C06">
        <w:rPr>
          <w:rFonts w:ascii="Traditional Arabic" w:hAnsi="Traditional Arabic" w:cs="Traditional Arabic" w:hint="cs"/>
          <w:sz w:val="44"/>
          <w:szCs w:val="44"/>
          <w:rtl/>
          <w:lang w:val="ha-Latn-NG" w:bidi="ar-EG"/>
        </w:rPr>
        <w:t xml:space="preserve">فضل أئمة الإسلام ومقاديرهم، وحقوقهم ومراتبهم، وأن فضلهم وعلمهم ونصحهم لله ورسوله لا يوجب قبول كل ما قالوه، وما وقع في فتاويهم من المسائل التي خفي عليهم فيها ما جاء به الرسول صلى الله عليه وسلم، فقالوا بمبلغ علمهم، والحق في خلافها: لا يوجب اطراح أقوالهم جملة، وتنقصهم والوقيعة فيهم، فهذان طريقان جائران عن القصد، وقصد السبيل بينهما </w:t>
      </w:r>
      <w:r w:rsidR="00F21C06">
        <w:rPr>
          <w:rFonts w:ascii="Traditional Arabic" w:hAnsi="Traditional Arabic" w:cs="Traditional Arabic"/>
          <w:sz w:val="44"/>
          <w:szCs w:val="44"/>
          <w:rtl/>
          <w:lang w:val="ha-Latn-NG" w:bidi="ar-EG"/>
        </w:rPr>
        <w:t>–</w:t>
      </w:r>
      <w:r w:rsidR="00F21C06">
        <w:rPr>
          <w:rFonts w:ascii="Traditional Arabic" w:hAnsi="Traditional Arabic" w:cs="Traditional Arabic" w:hint="cs"/>
          <w:sz w:val="44"/>
          <w:szCs w:val="44"/>
          <w:rtl/>
          <w:lang w:val="ha-Latn-NG" w:bidi="ar-EG"/>
        </w:rPr>
        <w:t xml:space="preserve"> فلا نؤثم ولا نعصم </w:t>
      </w:r>
      <w:r w:rsidR="00F21C06">
        <w:rPr>
          <w:rFonts w:ascii="Traditional Arabic" w:hAnsi="Traditional Arabic" w:cs="Traditional Arabic"/>
          <w:sz w:val="44"/>
          <w:szCs w:val="44"/>
          <w:rtl/>
          <w:lang w:val="ha-Latn-NG" w:bidi="ar-EG"/>
        </w:rPr>
        <w:t>–</w:t>
      </w:r>
      <w:r w:rsidR="00F21C06">
        <w:rPr>
          <w:rFonts w:ascii="Traditional Arabic" w:hAnsi="Traditional Arabic" w:cs="Traditional Arabic" w:hint="cs"/>
          <w:sz w:val="44"/>
          <w:szCs w:val="44"/>
          <w:rtl/>
          <w:lang w:val="ha-Latn-NG" w:bidi="ar-EG"/>
        </w:rPr>
        <w:t xml:space="preserve"> بل نسلك مسلكهم أنفسهم فيمن قبلهم من الصحابة. ولا منافاة بين هذين الأمرين، لمن شرح الله صدره للإسلام، وإنما يتنافيان عند أحد رجلين: جاهل بمقدار الأئمة وفضلهم، أو جاهل بحقيقة الشريعة التي بعث الله بها رسوله، ومن علم بالشرع والواقع يعلم قطعا أن الرجل الجليل </w:t>
      </w:r>
      <w:r w:rsidR="00F21C06">
        <w:rPr>
          <w:rFonts w:ascii="Traditional Arabic" w:hAnsi="Traditional Arabic" w:cs="Traditional Arabic" w:hint="cs"/>
          <w:sz w:val="44"/>
          <w:szCs w:val="44"/>
          <w:rtl/>
          <w:lang w:val="ha-Latn-NG" w:bidi="ar-EG"/>
        </w:rPr>
        <w:lastRenderedPageBreak/>
        <w:t>الذي له في الإسلام قدم صالح وآثار حسنة، وهو من الإسلام وأهله بمكان قد تكون الهفوة والزلة هو فيها معذرة بل مأجور لاجتهاده.</w:t>
      </w:r>
      <w:r w:rsidR="00F21C06" w:rsidRPr="00F21C06">
        <w:rPr>
          <w:rFonts w:ascii="Traditional Arabic" w:hAnsi="Traditional Arabic" w:cs="Traditional Arabic" w:hint="cs"/>
          <w:sz w:val="44"/>
          <w:szCs w:val="44"/>
          <w:vertAlign w:val="superscript"/>
          <w:rtl/>
          <w:lang w:val="ha-Latn-NG" w:bidi="ar-EG"/>
        </w:rPr>
        <w:t>(</w:t>
      </w:r>
      <w:r w:rsidR="00F21C06">
        <w:rPr>
          <w:rStyle w:val="FootnoteReference"/>
          <w:rFonts w:ascii="Traditional Arabic" w:hAnsi="Traditional Arabic" w:cs="Traditional Arabic"/>
          <w:sz w:val="44"/>
          <w:szCs w:val="44"/>
          <w:rtl/>
          <w:lang w:val="ha-Latn-NG" w:bidi="ar-EG"/>
        </w:rPr>
        <w:footnoteReference w:id="1"/>
      </w:r>
      <w:r w:rsidR="00F21C06" w:rsidRPr="00F21C06">
        <w:rPr>
          <w:rFonts w:ascii="Traditional Arabic" w:hAnsi="Traditional Arabic" w:cs="Traditional Arabic" w:hint="cs"/>
          <w:sz w:val="44"/>
          <w:szCs w:val="44"/>
          <w:vertAlign w:val="superscript"/>
          <w:rtl/>
          <w:lang w:val="ha-Latn-NG" w:bidi="ar-EG"/>
        </w:rPr>
        <w:t>)</w:t>
      </w:r>
      <w:r w:rsidR="00F21C06">
        <w:rPr>
          <w:rFonts w:ascii="Traditional Arabic" w:hAnsi="Traditional Arabic" w:cs="Traditional Arabic" w:hint="cs"/>
          <w:sz w:val="44"/>
          <w:szCs w:val="44"/>
          <w:rtl/>
          <w:lang w:val="ha-Latn-NG" w:bidi="ar-EG"/>
        </w:rPr>
        <w:t xml:space="preserve"> </w:t>
      </w:r>
    </w:p>
    <w:p w:rsidR="006B7198" w:rsidRDefault="006B7198" w:rsidP="006B7198">
      <w:pPr>
        <w:bidi/>
        <w:spacing w:after="0" w:line="240" w:lineRule="auto"/>
        <w:ind w:firstLine="720"/>
        <w:jc w:val="both"/>
        <w:rPr>
          <w:rFonts w:ascii="Traditional Arabic" w:hAnsi="Traditional Arabic" w:cs="Traditional Arabic"/>
          <w:sz w:val="44"/>
          <w:szCs w:val="44"/>
          <w:rtl/>
          <w:lang w:val="ha-Latn-NG" w:bidi="ar-EG"/>
        </w:rPr>
      </w:pPr>
    </w:p>
    <w:p w:rsidR="006B7198" w:rsidRPr="00AD41C0" w:rsidRDefault="006B7198" w:rsidP="006B7198">
      <w:pPr>
        <w:bidi/>
        <w:spacing w:after="0" w:line="240" w:lineRule="auto"/>
        <w:ind w:firstLine="720"/>
        <w:jc w:val="both"/>
        <w:rPr>
          <w:rFonts w:ascii="Traditional Arabic" w:hAnsi="Traditional Arabic" w:cs="Traditional Arabic"/>
          <w:b/>
          <w:bCs/>
          <w:sz w:val="44"/>
          <w:szCs w:val="44"/>
          <w:rtl/>
          <w:lang w:val="ha-Latn-NG" w:bidi="ar-EG"/>
        </w:rPr>
      </w:pPr>
      <w:r w:rsidRPr="00AD41C0">
        <w:rPr>
          <w:rFonts w:ascii="Traditional Arabic" w:hAnsi="Traditional Arabic" w:cs="Traditional Arabic" w:hint="cs"/>
          <w:b/>
          <w:bCs/>
          <w:sz w:val="44"/>
          <w:szCs w:val="44"/>
          <w:rtl/>
          <w:lang w:val="ha-Latn-NG" w:bidi="ar-EG"/>
        </w:rPr>
        <w:t>نشوء</w:t>
      </w:r>
      <w:r w:rsidR="00AD41C0" w:rsidRPr="00AD41C0">
        <w:rPr>
          <w:rFonts w:ascii="Traditional Arabic" w:hAnsi="Traditional Arabic" w:cs="Traditional Arabic" w:hint="cs"/>
          <w:b/>
          <w:bCs/>
          <w:sz w:val="44"/>
          <w:szCs w:val="44"/>
          <w:rtl/>
          <w:lang w:val="ha-Latn-NG" w:bidi="ar-EG"/>
        </w:rPr>
        <w:t xml:space="preserve"> الخلاف:</w:t>
      </w:r>
    </w:p>
    <w:p w:rsidR="00AD41C0" w:rsidRDefault="00AD41C0" w:rsidP="00AD41C0">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لم يختلف الصحابة في المسائل الفقهية في عهد النبوة حتى انتقل رسول الله صلى الله عليه وسلم إلى الرفيق الأعلى فكان أول اختلاف فيمن يتولى أمر المسلمين بعد رسول الله صلى الله عليه وسلم.</w:t>
      </w:r>
    </w:p>
    <w:p w:rsidR="00AD41C0" w:rsidRDefault="00AD41C0" w:rsidP="00AD41C0">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لقد كان الأنصار يرون أنهم أحق من غيرهم بالخلافة؛ لأنهم هم الذين آووا رسول الله صلى لاله عليه وسلم ونصروه واتبعوا النور الذي أنزل معه، وفي بلدهم كانت هجرته ووفاته، وكان المهاجرون يرون أن الخلافة من حقهم؛ لأنهم قوم الرسول وأهله وعشيرته ومع اعترافهم بفضل الأنصار، وما قدموه للإسلام من تضحيات في الأموال والأنفس.</w:t>
      </w:r>
    </w:p>
    <w:p w:rsidR="00AD41C0" w:rsidRDefault="00AD41C0" w:rsidP="00AD41C0">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ثم توالت الخلافات الفقهية بين الصحابة بعد ذلك.</w:t>
      </w:r>
    </w:p>
    <w:p w:rsidR="00AD41C0" w:rsidRDefault="00AD41C0" w:rsidP="00AD41C0">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فبدأ الاختلاف خفيفا في عهد أبي بكر رضي الله عنه؛ لأن الصحابة رضي الله عنهم لم يتفرقوا وكذلك الحال في عهد عمر بن الخطاب رضي الله عنه. إذ كان الخليفتان يرجعان إليهم فيما يستجد من المسائل والوقائع.</w:t>
      </w:r>
    </w:p>
    <w:p w:rsidR="00AD41C0" w:rsidRDefault="00AD41C0" w:rsidP="00AD41C0">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وبعد أن تفرق الصحابة في الأمصار باتساع الفتوحات الإسلامية في عهد عمر رضي الله عنه اتسع الخلاف بسبب الاختلاط بالآخرين ودخول أهل البلاد المفتوحة في الإسلام، وظهر وقائع من أحداث جديدة.</w:t>
      </w:r>
    </w:p>
    <w:p w:rsidR="00AD41C0" w:rsidRDefault="00AD41C0" w:rsidP="0080768E">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lastRenderedPageBreak/>
        <w:t>لذلك اجتهدوا في استنباط</w:t>
      </w:r>
      <w:r w:rsidR="0080768E">
        <w:rPr>
          <w:rFonts w:ascii="Traditional Arabic" w:hAnsi="Traditional Arabic" w:cs="Traditional Arabic" w:hint="cs"/>
          <w:sz w:val="44"/>
          <w:szCs w:val="44"/>
          <w:rtl/>
          <w:lang w:val="ha-Latn-NG" w:bidi="ar-EG"/>
        </w:rPr>
        <w:t xml:space="preserve"> الأحكام لتلك الوقائع من الكتاب والسنة، فظهر الخلاف في بعض المسائل الاجتهادية لاختلاف نظرهم فيها وتفاوت علمهم بالشريعة.</w:t>
      </w:r>
    </w:p>
    <w:p w:rsidR="008B7D99" w:rsidRDefault="008B7D99" w:rsidP="008B7D99">
      <w:pPr>
        <w:bidi/>
        <w:spacing w:after="0" w:line="240" w:lineRule="auto"/>
        <w:jc w:val="both"/>
        <w:rPr>
          <w:rFonts w:ascii="Traditional Arabic" w:hAnsi="Traditional Arabic" w:cs="Traditional Arabic"/>
          <w:b/>
          <w:bCs/>
          <w:sz w:val="44"/>
          <w:szCs w:val="44"/>
          <w:rtl/>
          <w:lang w:val="ha-Latn-NG" w:bidi="ar-EG"/>
        </w:rPr>
      </w:pPr>
    </w:p>
    <w:p w:rsidR="0080768E" w:rsidRPr="0080768E" w:rsidRDefault="0080768E" w:rsidP="008B7D99">
      <w:pPr>
        <w:bidi/>
        <w:spacing w:after="0" w:line="240" w:lineRule="auto"/>
        <w:jc w:val="both"/>
        <w:rPr>
          <w:rFonts w:ascii="Traditional Arabic" w:hAnsi="Traditional Arabic" w:cs="Traditional Arabic"/>
          <w:b/>
          <w:bCs/>
          <w:sz w:val="44"/>
          <w:szCs w:val="44"/>
          <w:rtl/>
          <w:lang w:val="ha-Latn-NG" w:bidi="ar-EG"/>
        </w:rPr>
      </w:pPr>
      <w:r>
        <w:rPr>
          <w:rFonts w:ascii="Traditional Arabic" w:hAnsi="Traditional Arabic" w:cs="Traditional Arabic" w:hint="cs"/>
          <w:b/>
          <w:bCs/>
          <w:sz w:val="44"/>
          <w:szCs w:val="44"/>
          <w:rtl/>
          <w:lang w:val="ha-Latn-NG" w:bidi="ar-EG"/>
        </w:rPr>
        <w:t>أ</w:t>
      </w:r>
      <w:r w:rsidRPr="0080768E">
        <w:rPr>
          <w:rFonts w:ascii="Traditional Arabic" w:hAnsi="Traditional Arabic" w:cs="Traditional Arabic" w:hint="cs"/>
          <w:b/>
          <w:bCs/>
          <w:sz w:val="44"/>
          <w:szCs w:val="44"/>
          <w:rtl/>
          <w:lang w:val="ha-Latn-NG" w:bidi="ar-EG"/>
        </w:rPr>
        <w:t>سباب الاختلاف:</w:t>
      </w:r>
    </w:p>
    <w:p w:rsidR="0080768E" w:rsidRPr="008B7D99" w:rsidRDefault="008B7D99" w:rsidP="0080768E">
      <w:pPr>
        <w:bidi/>
        <w:spacing w:after="0" w:line="240" w:lineRule="auto"/>
        <w:ind w:firstLine="720"/>
        <w:jc w:val="both"/>
        <w:rPr>
          <w:rFonts w:ascii="Traditional Arabic" w:hAnsi="Traditional Arabic" w:cs="Traditional Arabic"/>
          <w:b/>
          <w:bCs/>
          <w:sz w:val="44"/>
          <w:szCs w:val="44"/>
          <w:rtl/>
          <w:lang w:val="ha-Latn-NG" w:bidi="ar-EG"/>
        </w:rPr>
      </w:pPr>
      <w:r w:rsidRPr="008B7D99">
        <w:rPr>
          <w:rFonts w:ascii="Traditional Arabic" w:hAnsi="Traditional Arabic" w:cs="Traditional Arabic" w:hint="cs"/>
          <w:b/>
          <w:bCs/>
          <w:sz w:val="44"/>
          <w:szCs w:val="44"/>
          <w:rtl/>
          <w:lang w:val="ha-Latn-NG" w:bidi="ar-EG"/>
        </w:rPr>
        <w:t>السبب الأول: اختلاف القراءات:</w:t>
      </w:r>
    </w:p>
    <w:p w:rsidR="008B7D99" w:rsidRDefault="00DC6AFB" w:rsidP="00DC6AFB">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من المعلوم أنه ورد عن رسول الله صلى الله عليه وسلم عدة قراءات متواترة لبعض ألفاظ القرآن الكريم فكان ورودها سببا للاختلاف في المستنبطة منها. من ذلك:</w:t>
      </w:r>
    </w:p>
    <w:p w:rsidR="00DC6AFB" w:rsidRDefault="00DC6AFB" w:rsidP="00DC6AFB">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1/ الاختلاف في فرض الرجلين في الوضوء أهو الغسل أم المسح؟ يقول الله تعالى: ((يأيها الذين ءامنوا إذا قمتم إلى الصلاة فاغسلوا وجوهكم وأيديكم إلى المرافق وامسحوا برءوسكم وأرجلكم إلى الكعبين)) {المائدة: 6}.</w:t>
      </w:r>
    </w:p>
    <w:p w:rsidR="00DC6AFB" w:rsidRDefault="00DC6AFB" w:rsidP="00DC6AFB">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قرأ نافع، وابن عامر، والكسائي (وأرجلَكم) بالنصب.</w:t>
      </w:r>
    </w:p>
    <w:p w:rsidR="00DC6AFB" w:rsidRDefault="00DC6AFB" w:rsidP="00DC6AFB">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وقرأ ابن كثير وأبو عمرو وحمزة: (وأرجلِكم) بالجر.</w:t>
      </w:r>
    </w:p>
    <w:p w:rsidR="00DC6AFB" w:rsidRDefault="00DC6AFB" w:rsidP="00DC6AFB">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فكان اختلاف القراءة سببا في الاختلاف في فرض الرجلين.</w:t>
      </w:r>
    </w:p>
    <w:p w:rsidR="00DC6AFB" w:rsidRDefault="00DC6AFB" w:rsidP="00DC6AFB">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فالجمهور أخذوا بقراءة النصب، وذهبوا إلى أن فرض الرجلين الغسل دون المسح، وأيدوا مذهبهم بعدة أحاديث ثابتة عن رسول الله صلى الله عليه وسلم</w:t>
      </w:r>
      <w:r w:rsidR="00CE22C5">
        <w:rPr>
          <w:rFonts w:ascii="Traditional Arabic" w:hAnsi="Traditional Arabic" w:cs="Traditional Arabic" w:hint="cs"/>
          <w:sz w:val="44"/>
          <w:szCs w:val="44"/>
          <w:rtl/>
          <w:lang w:val="ha-Latn-NG" w:bidi="ar-EG"/>
        </w:rPr>
        <w:t xml:space="preserve"> من فعله في الوضوء غسل القدمين في الحضر أو السفر أو المسح على الخفين منها:</w:t>
      </w:r>
    </w:p>
    <w:p w:rsidR="00CE22C5" w:rsidRDefault="00CE22C5" w:rsidP="00CE22C5">
      <w:pPr>
        <w:pStyle w:val="ListParagraph"/>
        <w:numPr>
          <w:ilvl w:val="0"/>
          <w:numId w:val="1"/>
        </w:numPr>
        <w:bidi/>
        <w:spacing w:after="0" w:line="240" w:lineRule="auto"/>
        <w:ind w:left="720"/>
        <w:jc w:val="both"/>
        <w:rPr>
          <w:rFonts w:ascii="Traditional Arabic" w:hAnsi="Traditional Arabic" w:cs="Traditional Arabic"/>
          <w:sz w:val="44"/>
          <w:szCs w:val="44"/>
          <w:lang w:val="ha-Latn-NG" w:bidi="ar-EG"/>
        </w:rPr>
      </w:pPr>
      <w:r>
        <w:rPr>
          <w:rFonts w:ascii="Traditional Arabic" w:hAnsi="Traditional Arabic" w:cs="Traditional Arabic" w:hint="cs"/>
          <w:sz w:val="44"/>
          <w:szCs w:val="44"/>
          <w:rtl/>
          <w:lang w:val="ha-Latn-NG" w:bidi="ar-EG"/>
        </w:rPr>
        <w:lastRenderedPageBreak/>
        <w:t>حديث عبدالله بن عمرو رضي الله عنه قال: تخلف عنا رسول الله صلى الله عليه وسلم في سفره، فأدركنا وقد أرهقنا العصر فجعلنا نتوضأ ونمسح على أرجلنا، قال: فنادى رسول الله صلى الله عليه وسلم بأعلى صوته: "ويل للأعقاب من النار؛ مرتين أو ثلاثة".</w:t>
      </w:r>
      <w:r w:rsidRPr="00F21C06">
        <w:rPr>
          <w:rFonts w:ascii="Traditional Arabic" w:hAnsi="Traditional Arabic" w:cs="Traditional Arabic" w:hint="cs"/>
          <w:sz w:val="44"/>
          <w:szCs w:val="44"/>
          <w:vertAlign w:val="superscript"/>
          <w:rtl/>
          <w:lang w:val="ha-Latn-NG" w:bidi="ar-EG"/>
        </w:rPr>
        <w:t>(</w:t>
      </w:r>
      <w:r>
        <w:rPr>
          <w:rStyle w:val="FootnoteReference"/>
          <w:rFonts w:ascii="Traditional Arabic" w:hAnsi="Traditional Arabic" w:cs="Traditional Arabic"/>
          <w:sz w:val="44"/>
          <w:szCs w:val="44"/>
          <w:rtl/>
          <w:lang w:val="ha-Latn-NG" w:bidi="ar-EG"/>
        </w:rPr>
        <w:footnoteReference w:id="2"/>
      </w:r>
      <w:r w:rsidRPr="00F21C06">
        <w:rPr>
          <w:rFonts w:ascii="Traditional Arabic" w:hAnsi="Traditional Arabic" w:cs="Traditional Arabic" w:hint="cs"/>
          <w:sz w:val="44"/>
          <w:szCs w:val="44"/>
          <w:vertAlign w:val="superscript"/>
          <w:rtl/>
          <w:lang w:val="ha-Latn-NG" w:bidi="ar-EG"/>
        </w:rPr>
        <w:t>)</w:t>
      </w:r>
      <w:r>
        <w:rPr>
          <w:rFonts w:ascii="Traditional Arabic" w:hAnsi="Traditional Arabic" w:cs="Traditional Arabic" w:hint="cs"/>
          <w:sz w:val="44"/>
          <w:szCs w:val="44"/>
          <w:rtl/>
          <w:lang w:val="ha-Latn-NG" w:bidi="ar-EG"/>
        </w:rPr>
        <w:t xml:space="preserve"> </w:t>
      </w:r>
    </w:p>
    <w:p w:rsidR="00CE22C5" w:rsidRDefault="00CE22C5" w:rsidP="00CE22C5">
      <w:pPr>
        <w:pStyle w:val="ListParagraph"/>
        <w:numPr>
          <w:ilvl w:val="0"/>
          <w:numId w:val="1"/>
        </w:numPr>
        <w:bidi/>
        <w:spacing w:after="0" w:line="240" w:lineRule="auto"/>
        <w:ind w:left="720"/>
        <w:jc w:val="both"/>
        <w:rPr>
          <w:rFonts w:ascii="Traditional Arabic" w:hAnsi="Traditional Arabic" w:cs="Traditional Arabic"/>
          <w:sz w:val="44"/>
          <w:szCs w:val="44"/>
          <w:lang w:val="ha-Latn-NG" w:bidi="ar-EG"/>
        </w:rPr>
      </w:pPr>
      <w:r>
        <w:rPr>
          <w:rFonts w:ascii="Traditional Arabic" w:hAnsi="Traditional Arabic" w:cs="Traditional Arabic" w:hint="cs"/>
          <w:sz w:val="44"/>
          <w:szCs w:val="44"/>
          <w:rtl/>
          <w:lang w:val="ha-Latn-NG" w:bidi="ar-EG"/>
        </w:rPr>
        <w:t>أن الله حد الرِّجلين إلى الكعبين كما قال في اليدين إلى المرافق فدل على وجوب غسلهما كاليدين.</w:t>
      </w:r>
    </w:p>
    <w:p w:rsidR="00284ABE" w:rsidRDefault="00284ABE" w:rsidP="00284ABE">
      <w:pPr>
        <w:pStyle w:val="ListParagraph"/>
        <w:numPr>
          <w:ilvl w:val="0"/>
          <w:numId w:val="1"/>
        </w:numPr>
        <w:bidi/>
        <w:spacing w:after="0" w:line="240" w:lineRule="auto"/>
        <w:ind w:left="720"/>
        <w:jc w:val="both"/>
        <w:rPr>
          <w:rFonts w:ascii="Traditional Arabic" w:hAnsi="Traditional Arabic" w:cs="Traditional Arabic"/>
          <w:sz w:val="44"/>
          <w:szCs w:val="44"/>
          <w:lang w:val="ha-Latn-NG" w:bidi="ar-EG"/>
        </w:rPr>
      </w:pPr>
      <w:r>
        <w:rPr>
          <w:rFonts w:ascii="Traditional Arabic" w:hAnsi="Traditional Arabic" w:cs="Traditional Arabic" w:hint="cs"/>
          <w:sz w:val="44"/>
          <w:szCs w:val="44"/>
          <w:rtl/>
          <w:lang w:val="ha-Latn-NG" w:bidi="ar-EG"/>
        </w:rPr>
        <w:t>تأولوا (قراءة الجر) بما يلي:</w:t>
      </w:r>
    </w:p>
    <w:p w:rsidR="00284ABE" w:rsidRDefault="00284ABE" w:rsidP="00284ABE">
      <w:pPr>
        <w:pStyle w:val="ListParagraph"/>
        <w:numPr>
          <w:ilvl w:val="0"/>
          <w:numId w:val="2"/>
        </w:numPr>
        <w:bidi/>
        <w:spacing w:after="0" w:line="240" w:lineRule="auto"/>
        <w:jc w:val="both"/>
        <w:rPr>
          <w:rFonts w:ascii="Traditional Arabic" w:hAnsi="Traditional Arabic" w:cs="Traditional Arabic"/>
          <w:sz w:val="44"/>
          <w:szCs w:val="44"/>
          <w:lang w:val="ha-Latn-NG" w:bidi="ar-EG"/>
        </w:rPr>
      </w:pPr>
      <w:r w:rsidRPr="00284ABE">
        <w:rPr>
          <w:rFonts w:ascii="Traditional Arabic" w:hAnsi="Traditional Arabic" w:cs="Traditional Arabic" w:hint="cs"/>
          <w:sz w:val="44"/>
          <w:szCs w:val="44"/>
          <w:rtl/>
          <w:lang w:val="ha-Latn-NG" w:bidi="ar-EG"/>
        </w:rPr>
        <w:t>أنه معطوف على اليدين وإنما خفض للجوار.</w:t>
      </w:r>
      <w:r w:rsidRPr="00284ABE">
        <w:rPr>
          <w:rFonts w:ascii="Traditional Arabic" w:hAnsi="Traditional Arabic" w:cs="Traditional Arabic" w:hint="cs"/>
          <w:sz w:val="44"/>
          <w:szCs w:val="44"/>
          <w:lang w:val="ha-Latn-NG" w:bidi="ar-EG"/>
        </w:rPr>
        <w:t xml:space="preserve"> </w:t>
      </w:r>
      <w:r>
        <w:rPr>
          <w:rFonts w:ascii="Traditional Arabic" w:hAnsi="Traditional Arabic" w:cs="Traditional Arabic" w:hint="cs"/>
          <w:sz w:val="44"/>
          <w:szCs w:val="44"/>
          <w:rtl/>
          <w:lang w:val="ha-Latn-NG" w:bidi="ar-EG"/>
        </w:rPr>
        <w:t>قال تعالى: ((يرسل عليكم شواظ من نار ونحاس)) {الرحمن: 35} قرئ (ونحاس) بالجر للمجاورة والمعنى على الرفع؛ لأن النحاس هو الدخان.</w:t>
      </w:r>
    </w:p>
    <w:p w:rsidR="00284ABE" w:rsidRDefault="00284ABE" w:rsidP="00284ABE">
      <w:pPr>
        <w:pStyle w:val="ListParagraph"/>
        <w:numPr>
          <w:ilvl w:val="0"/>
          <w:numId w:val="2"/>
        </w:numPr>
        <w:bidi/>
        <w:spacing w:after="0" w:line="240" w:lineRule="auto"/>
        <w:jc w:val="both"/>
        <w:rPr>
          <w:rFonts w:ascii="Traditional Arabic" w:hAnsi="Traditional Arabic" w:cs="Traditional Arabic"/>
          <w:sz w:val="44"/>
          <w:szCs w:val="44"/>
          <w:lang w:val="ha-Latn-NG" w:bidi="ar-EG"/>
        </w:rPr>
      </w:pPr>
      <w:r>
        <w:rPr>
          <w:rFonts w:ascii="Traditional Arabic" w:hAnsi="Traditional Arabic" w:cs="Traditional Arabic" w:hint="cs"/>
          <w:sz w:val="44"/>
          <w:szCs w:val="44"/>
          <w:rtl/>
          <w:lang w:val="ha-Latn-NG" w:bidi="ar-EG"/>
        </w:rPr>
        <w:t xml:space="preserve">أنه عطف على اللفظ دون المعنى مثل: أكلت الخبز واللبن، أي: وشربت اللبن. </w:t>
      </w:r>
    </w:p>
    <w:p w:rsidR="00284ABE" w:rsidRDefault="00284ABE" w:rsidP="00284ABE">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وذهب بعض أهل الظاهر إلى وجوب الجمع بين المسح والغسل عملا بالقراءتين وذهب ابن جرير الطبري إلى أن المتوضئ مخير بين الغسل والمسح.</w:t>
      </w:r>
      <w:r w:rsidRPr="00F21C06">
        <w:rPr>
          <w:rFonts w:ascii="Traditional Arabic" w:hAnsi="Traditional Arabic" w:cs="Traditional Arabic" w:hint="cs"/>
          <w:sz w:val="44"/>
          <w:szCs w:val="44"/>
          <w:vertAlign w:val="superscript"/>
          <w:rtl/>
          <w:lang w:val="ha-Latn-NG" w:bidi="ar-EG"/>
        </w:rPr>
        <w:t>(</w:t>
      </w:r>
      <w:r>
        <w:rPr>
          <w:rStyle w:val="FootnoteReference"/>
          <w:rFonts w:ascii="Traditional Arabic" w:hAnsi="Traditional Arabic" w:cs="Traditional Arabic"/>
          <w:sz w:val="44"/>
          <w:szCs w:val="44"/>
          <w:rtl/>
          <w:lang w:val="ha-Latn-NG" w:bidi="ar-EG"/>
        </w:rPr>
        <w:footnoteReference w:id="3"/>
      </w:r>
      <w:r w:rsidRPr="00F21C06">
        <w:rPr>
          <w:rFonts w:ascii="Traditional Arabic" w:hAnsi="Traditional Arabic" w:cs="Traditional Arabic" w:hint="cs"/>
          <w:sz w:val="44"/>
          <w:szCs w:val="44"/>
          <w:vertAlign w:val="superscript"/>
          <w:rtl/>
          <w:lang w:val="ha-Latn-NG" w:bidi="ar-EG"/>
        </w:rPr>
        <w:t>)</w:t>
      </w:r>
      <w:r>
        <w:rPr>
          <w:rFonts w:ascii="Traditional Arabic" w:hAnsi="Traditional Arabic" w:cs="Traditional Arabic" w:hint="cs"/>
          <w:sz w:val="44"/>
          <w:szCs w:val="44"/>
          <w:rtl/>
          <w:lang w:val="ha-Latn-NG" w:bidi="ar-EG"/>
        </w:rPr>
        <w:t xml:space="preserve"> </w:t>
      </w:r>
    </w:p>
    <w:p w:rsidR="009B5AB7" w:rsidRDefault="009B5AB7" w:rsidP="006664DD">
      <w:pPr>
        <w:bidi/>
        <w:spacing w:after="0" w:line="240" w:lineRule="auto"/>
        <w:ind w:firstLine="720"/>
        <w:jc w:val="both"/>
        <w:rPr>
          <w:rFonts w:ascii="Traditional Arabic" w:hAnsi="Traditional Arabic" w:cs="Traditional Arabic" w:hint="cs"/>
          <w:b/>
          <w:bCs/>
          <w:sz w:val="44"/>
          <w:szCs w:val="44"/>
          <w:rtl/>
          <w:lang w:val="ha-Latn-NG" w:bidi="ar-EG"/>
        </w:rPr>
      </w:pPr>
    </w:p>
    <w:p w:rsidR="00791234" w:rsidRDefault="00791234" w:rsidP="00791234">
      <w:pPr>
        <w:bidi/>
        <w:spacing w:after="0" w:line="240" w:lineRule="auto"/>
        <w:ind w:firstLine="720"/>
        <w:jc w:val="both"/>
        <w:rPr>
          <w:rFonts w:ascii="Traditional Arabic" w:hAnsi="Traditional Arabic" w:cs="Traditional Arabic"/>
          <w:b/>
          <w:bCs/>
          <w:sz w:val="44"/>
          <w:szCs w:val="44"/>
          <w:rtl/>
          <w:lang w:val="ha-Latn-NG" w:bidi="ar-EG"/>
        </w:rPr>
      </w:pPr>
    </w:p>
    <w:p w:rsidR="009B5AB7" w:rsidRDefault="009B5AB7" w:rsidP="009B5AB7">
      <w:pPr>
        <w:bidi/>
        <w:spacing w:after="0" w:line="240" w:lineRule="auto"/>
        <w:ind w:firstLine="720"/>
        <w:jc w:val="both"/>
        <w:rPr>
          <w:rFonts w:ascii="Traditional Arabic" w:hAnsi="Traditional Arabic" w:cs="Traditional Arabic"/>
          <w:b/>
          <w:bCs/>
          <w:sz w:val="44"/>
          <w:szCs w:val="44"/>
          <w:rtl/>
          <w:lang w:val="ha-Latn-NG" w:bidi="ar-EG"/>
        </w:rPr>
      </w:pPr>
    </w:p>
    <w:p w:rsidR="006664DD" w:rsidRPr="006664DD" w:rsidRDefault="006664DD" w:rsidP="009B5AB7">
      <w:pPr>
        <w:bidi/>
        <w:spacing w:after="0" w:line="240" w:lineRule="auto"/>
        <w:ind w:firstLine="720"/>
        <w:jc w:val="both"/>
        <w:rPr>
          <w:rFonts w:ascii="Traditional Arabic" w:hAnsi="Traditional Arabic" w:cs="Traditional Arabic"/>
          <w:b/>
          <w:bCs/>
          <w:sz w:val="44"/>
          <w:szCs w:val="44"/>
          <w:rtl/>
          <w:lang w:val="ha-Latn-NG" w:bidi="ar-EG"/>
        </w:rPr>
      </w:pPr>
      <w:r w:rsidRPr="006664DD">
        <w:rPr>
          <w:rFonts w:ascii="Traditional Arabic" w:hAnsi="Traditional Arabic" w:cs="Traditional Arabic" w:hint="cs"/>
          <w:b/>
          <w:bCs/>
          <w:sz w:val="44"/>
          <w:szCs w:val="44"/>
          <w:rtl/>
          <w:lang w:val="ha-Latn-NG" w:bidi="ar-EG"/>
        </w:rPr>
        <w:lastRenderedPageBreak/>
        <w:t>السبب الثاني: عدم الاطلاع على الحديث:</w:t>
      </w:r>
    </w:p>
    <w:p w:rsidR="006664DD" w:rsidRDefault="006664DD" w:rsidP="006664DD">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من المعلوم أن أصحاب رسول الله صلى الله عليه وسلم لم يكونوا على درجة متساوية في العلم والحفظ لسنة الرسول صلى الله عليه وسلم القولية والفعلية، والتقريرية، بل كانت درجاتهم متفاوتة في هذا الباب حتى الخلفاء الراشدون كانت تفوتهم كثير من المسائل لا يطلعون عليها.</w:t>
      </w:r>
    </w:p>
    <w:p w:rsidR="006664DD" w:rsidRDefault="006664DD" w:rsidP="006664DD">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 xml:space="preserve">مثال ذلك: سئل أبوبكر رضي الله عنه عن ميراث الجدة فقال لها مالكِ في كتاب الله من شيء وما علمت لكِ في سنة رسول الله صلى الله عليه وسلم من شيء، ولكن اسأل الناس، فسألهم فأجابه </w:t>
      </w:r>
      <w:r w:rsidR="00817A7B">
        <w:rPr>
          <w:rFonts w:ascii="Traditional Arabic" w:hAnsi="Traditional Arabic" w:cs="Traditional Arabic" w:hint="cs"/>
          <w:sz w:val="44"/>
          <w:szCs w:val="44"/>
          <w:rtl/>
          <w:lang w:val="ha-Latn-NG" w:bidi="ar-EG"/>
        </w:rPr>
        <w:t>المغيرة بن شعبة، ومحمد بن مسلمة رضي الله عنهما أن النبي صلى الله عليه وسلم أعطاها السدس، وشهدا على ذلك حينئذ فقضى لها أبوبر بالسدس.</w:t>
      </w:r>
      <w:r w:rsidR="00817A7B" w:rsidRPr="00F21C06">
        <w:rPr>
          <w:rFonts w:ascii="Traditional Arabic" w:hAnsi="Traditional Arabic" w:cs="Traditional Arabic" w:hint="cs"/>
          <w:sz w:val="44"/>
          <w:szCs w:val="44"/>
          <w:vertAlign w:val="superscript"/>
          <w:rtl/>
          <w:lang w:val="ha-Latn-NG" w:bidi="ar-EG"/>
        </w:rPr>
        <w:t>(</w:t>
      </w:r>
      <w:r w:rsidR="00817A7B">
        <w:rPr>
          <w:rStyle w:val="FootnoteReference"/>
          <w:rFonts w:ascii="Traditional Arabic" w:hAnsi="Traditional Arabic" w:cs="Traditional Arabic"/>
          <w:sz w:val="44"/>
          <w:szCs w:val="44"/>
          <w:rtl/>
          <w:lang w:val="ha-Latn-NG" w:bidi="ar-EG"/>
        </w:rPr>
        <w:footnoteReference w:id="4"/>
      </w:r>
      <w:r w:rsidR="00817A7B" w:rsidRPr="00F21C06">
        <w:rPr>
          <w:rFonts w:ascii="Traditional Arabic" w:hAnsi="Traditional Arabic" w:cs="Traditional Arabic" w:hint="cs"/>
          <w:sz w:val="44"/>
          <w:szCs w:val="44"/>
          <w:vertAlign w:val="superscript"/>
          <w:rtl/>
          <w:lang w:val="ha-Latn-NG" w:bidi="ar-EG"/>
        </w:rPr>
        <w:t>)</w:t>
      </w:r>
      <w:r w:rsidR="00817A7B">
        <w:rPr>
          <w:rFonts w:ascii="Traditional Arabic" w:hAnsi="Traditional Arabic" w:cs="Traditional Arabic" w:hint="cs"/>
          <w:sz w:val="44"/>
          <w:szCs w:val="44"/>
          <w:rtl/>
          <w:lang w:val="ha-Latn-NG" w:bidi="ar-EG"/>
        </w:rPr>
        <w:t xml:space="preserve"> </w:t>
      </w:r>
    </w:p>
    <w:p w:rsidR="00817A7B" w:rsidRDefault="00817A7B" w:rsidP="00817A7B">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 xml:space="preserve">روى النسائي عن ابن مسعود رضي اله عنه سئل عن امرأة مات عنها زوجها ولم يفرض لها ولم يدخل بها فقال: لم أر رسول الله صلى الله عليه وسلم يقضي في ذلك فاختلوا عليه شهرا فاجتهد برأيه. </w:t>
      </w:r>
    </w:p>
    <w:p w:rsidR="00FF2D52" w:rsidRDefault="00FF2D52" w:rsidP="00FF2D52">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وروى البخاري رحمه الله عن أبي هريرة رضي الله عنه قال: "إن الناس يقولون أكثر أبو هريرة، لولا آيتان في كتاب الله ما حدثت حديثا، ثم تلا قوله تعالى: ((إن الذين يكتمون ما أنزلنا من البينات والهدى من بعد ما بيناه للناس في الكتاب أولئك يلعنهم الله ويلعنهم اللاعنون * إلا الذين تابوا وأصلحوا وبينوا فأولئك أتوب عليهم وأنا التواب الرحيم)) {البقرة: 159-160}.</w:t>
      </w:r>
    </w:p>
    <w:p w:rsidR="00FF2D52" w:rsidRDefault="00FF2D52" w:rsidP="00FF2D52">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lastRenderedPageBreak/>
        <w:t>ثم قال: إن إخواننا من المهاجرين كان يشغلهم الصفق بالأسواق، وإن إخواننا من الأنصار كان يشغلهم العمل في أموالهم، وإن أبا هريرة كان يلزم رسول الله صلى الله عليه وسلم بشبع بطنه ويحضر ما لا يحضرون، ويحفظ ما لا يحفظون.</w:t>
      </w:r>
      <w:r w:rsidRPr="00F21C06">
        <w:rPr>
          <w:rFonts w:ascii="Traditional Arabic" w:hAnsi="Traditional Arabic" w:cs="Traditional Arabic" w:hint="cs"/>
          <w:sz w:val="44"/>
          <w:szCs w:val="44"/>
          <w:vertAlign w:val="superscript"/>
          <w:rtl/>
          <w:lang w:val="ha-Latn-NG" w:bidi="ar-EG"/>
        </w:rPr>
        <w:t>(</w:t>
      </w:r>
      <w:r>
        <w:rPr>
          <w:rStyle w:val="FootnoteReference"/>
          <w:rFonts w:ascii="Traditional Arabic" w:hAnsi="Traditional Arabic" w:cs="Traditional Arabic"/>
          <w:sz w:val="44"/>
          <w:szCs w:val="44"/>
          <w:rtl/>
          <w:lang w:val="ha-Latn-NG" w:bidi="ar-EG"/>
        </w:rPr>
        <w:footnoteReference w:id="5"/>
      </w:r>
      <w:r w:rsidRPr="00F21C06">
        <w:rPr>
          <w:rFonts w:ascii="Traditional Arabic" w:hAnsi="Traditional Arabic" w:cs="Traditional Arabic" w:hint="cs"/>
          <w:sz w:val="44"/>
          <w:szCs w:val="44"/>
          <w:vertAlign w:val="superscript"/>
          <w:rtl/>
          <w:lang w:val="ha-Latn-NG" w:bidi="ar-EG"/>
        </w:rPr>
        <w:t>)</w:t>
      </w:r>
      <w:r>
        <w:rPr>
          <w:rFonts w:ascii="Traditional Arabic" w:hAnsi="Traditional Arabic" w:cs="Traditional Arabic" w:hint="cs"/>
          <w:sz w:val="44"/>
          <w:szCs w:val="44"/>
          <w:rtl/>
          <w:lang w:val="ha-Latn-NG" w:bidi="ar-EG"/>
        </w:rPr>
        <w:t xml:space="preserve"> </w:t>
      </w:r>
    </w:p>
    <w:p w:rsidR="001E1481" w:rsidRDefault="001E1481" w:rsidP="009D73E1">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 xml:space="preserve">ولهذا </w:t>
      </w:r>
      <w:r w:rsidR="00DD2361">
        <w:rPr>
          <w:rFonts w:ascii="Traditional Arabic" w:hAnsi="Traditional Arabic" w:cs="Traditional Arabic" w:hint="cs"/>
          <w:sz w:val="44"/>
          <w:szCs w:val="44"/>
          <w:rtl/>
          <w:lang w:val="ha-Latn-NG" w:bidi="ar-EG"/>
        </w:rPr>
        <w:t>قال الإمام مالك رحمه الل</w:t>
      </w:r>
      <w:r w:rsidR="009D73E1">
        <w:rPr>
          <w:rFonts w:ascii="Traditional Arabic" w:hAnsi="Traditional Arabic" w:cs="Traditional Arabic" w:hint="cs"/>
          <w:sz w:val="44"/>
          <w:szCs w:val="44"/>
          <w:rtl/>
          <w:lang w:val="ha-Latn-NG" w:bidi="ar-EG"/>
        </w:rPr>
        <w:t>ه</w:t>
      </w:r>
      <w:r w:rsidR="00DD2361">
        <w:rPr>
          <w:rFonts w:ascii="Traditional Arabic" w:hAnsi="Traditional Arabic" w:cs="Traditional Arabic" w:hint="cs"/>
          <w:sz w:val="44"/>
          <w:szCs w:val="44"/>
          <w:rtl/>
          <w:lang w:val="ha-Latn-NG" w:bidi="ar-EG"/>
        </w:rPr>
        <w:t xml:space="preserve"> لما أراد الخليفة أبو جعفر المنصور أن يحمل الناس على الموطأ: "ليس إلى ذلك من سبيل"؛ لأن أصحاب رسول الله صلى الله عليه وسلم افترقوا بعده في الأمة فحدثوا، فعند كل أهل مصر علم.</w:t>
      </w:r>
    </w:p>
    <w:p w:rsidR="00DD2361" w:rsidRDefault="00DD2361" w:rsidP="00DD2361">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ذكره الديلمي في مسند الفردوس عن ابن عباس رضي الله عنهما بهذا اللفظ وإذا نظرنا إلى ما خفي على كثير من الصحابة من حديث رسول الله صلى الله عليه وسلم نجد عددا كبيرا من مشاهيرهم اختلفوا في مسائل كثيرة نتيجة لذلك.</w:t>
      </w:r>
    </w:p>
    <w:p w:rsidR="00DD2361" w:rsidRDefault="00D656D6" w:rsidP="00DD2361">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فمن ذلك:</w:t>
      </w:r>
    </w:p>
    <w:p w:rsidR="00C0611C" w:rsidRDefault="005B1673" w:rsidP="00C0611C">
      <w:pPr>
        <w:pStyle w:val="ListParagraph"/>
        <w:numPr>
          <w:ilvl w:val="0"/>
          <w:numId w:val="3"/>
        </w:numPr>
        <w:bidi/>
        <w:spacing w:after="0" w:line="240" w:lineRule="auto"/>
        <w:ind w:left="720"/>
        <w:jc w:val="both"/>
        <w:rPr>
          <w:rFonts w:ascii="Traditional Arabic" w:hAnsi="Traditional Arabic" w:cs="Traditional Arabic"/>
          <w:sz w:val="44"/>
          <w:szCs w:val="44"/>
          <w:lang w:val="ha-Latn-NG" w:bidi="ar-EG"/>
        </w:rPr>
      </w:pPr>
      <w:r w:rsidRPr="00C0611C">
        <w:rPr>
          <w:rFonts w:ascii="Traditional Arabic" w:hAnsi="Traditional Arabic" w:cs="Traditional Arabic" w:hint="cs"/>
          <w:sz w:val="44"/>
          <w:szCs w:val="44"/>
          <w:rtl/>
          <w:lang w:val="ha-Latn-NG" w:bidi="ar-EG"/>
        </w:rPr>
        <w:t>كان أبو هريرة يفتي: من أصبح جنبا فلا صوم له، ولم يبلغه حديث عائشة وأم سلمة رضي الله عنهما "أن النبي صلى الله عليه وسلم كان يصبح جنبا من غير احتلام ثم يصوم في رمضان".</w:t>
      </w:r>
      <w:r w:rsidRPr="00C0611C">
        <w:rPr>
          <w:rFonts w:ascii="Traditional Arabic" w:hAnsi="Traditional Arabic" w:cs="Traditional Arabic" w:hint="cs"/>
          <w:sz w:val="44"/>
          <w:szCs w:val="44"/>
          <w:vertAlign w:val="superscript"/>
          <w:rtl/>
          <w:lang w:val="ha-Latn-NG" w:bidi="ar-EG"/>
        </w:rPr>
        <w:t>(</w:t>
      </w:r>
      <w:r>
        <w:rPr>
          <w:rStyle w:val="FootnoteReference"/>
          <w:rFonts w:ascii="Traditional Arabic" w:hAnsi="Traditional Arabic" w:cs="Traditional Arabic"/>
          <w:sz w:val="44"/>
          <w:szCs w:val="44"/>
          <w:rtl/>
          <w:lang w:val="ha-Latn-NG" w:bidi="ar-EG"/>
        </w:rPr>
        <w:footnoteReference w:id="6"/>
      </w:r>
      <w:r w:rsidRPr="00C0611C">
        <w:rPr>
          <w:rFonts w:ascii="Traditional Arabic" w:hAnsi="Traditional Arabic" w:cs="Traditional Arabic" w:hint="cs"/>
          <w:sz w:val="44"/>
          <w:szCs w:val="44"/>
          <w:vertAlign w:val="superscript"/>
          <w:rtl/>
          <w:lang w:val="ha-Latn-NG" w:bidi="ar-EG"/>
        </w:rPr>
        <w:t>)</w:t>
      </w:r>
      <w:r w:rsidRPr="00C0611C">
        <w:rPr>
          <w:rFonts w:ascii="Traditional Arabic" w:hAnsi="Traditional Arabic" w:cs="Traditional Arabic" w:hint="cs"/>
          <w:sz w:val="44"/>
          <w:szCs w:val="44"/>
          <w:rtl/>
          <w:lang w:val="ha-Latn-NG" w:bidi="ar-EG"/>
        </w:rPr>
        <w:t xml:space="preserve"> </w:t>
      </w:r>
      <w:r w:rsidR="00C0611C">
        <w:rPr>
          <w:rFonts w:ascii="Traditional Arabic" w:hAnsi="Traditional Arabic" w:cs="Traditional Arabic" w:hint="cs"/>
          <w:sz w:val="44"/>
          <w:szCs w:val="44"/>
          <w:rtl/>
          <w:lang w:val="ha-Latn-NG" w:bidi="ar-EG"/>
        </w:rPr>
        <w:t>ولما بلغه الحديث رجع عن ذلك.</w:t>
      </w:r>
    </w:p>
    <w:p w:rsidR="00C0611C" w:rsidRPr="00C0611C" w:rsidRDefault="00C0611C" w:rsidP="00C0611C">
      <w:pPr>
        <w:pStyle w:val="ListParagraph"/>
        <w:numPr>
          <w:ilvl w:val="0"/>
          <w:numId w:val="3"/>
        </w:numPr>
        <w:bidi/>
        <w:spacing w:after="0" w:line="240" w:lineRule="auto"/>
        <w:ind w:left="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 xml:space="preserve">وكان علي وابن عباس وغيرهما رضي الله عنهم يفتون بأن المتوفى عنها إذا كانت حاملا فعدتها أبعد الأجلين عملا بالعموم في الآيتين وهما </w:t>
      </w:r>
      <w:r>
        <w:rPr>
          <w:rFonts w:ascii="Traditional Arabic" w:hAnsi="Traditional Arabic" w:cs="Traditional Arabic" w:hint="cs"/>
          <w:sz w:val="44"/>
          <w:szCs w:val="44"/>
          <w:rtl/>
          <w:lang w:val="ha-Latn-NG" w:bidi="ar-EG"/>
        </w:rPr>
        <w:lastRenderedPageBreak/>
        <w:t>قوله تعالى: ((والذين يتوفون منكم ويذرون أزواجا يترفصن بأنفسهم أربعة أشهر وعشرا)) {البقرة: 234}، وقوله تعالى: ((وأولات الأحمال أجلهن أن يضعن حملهن)) {الطلاق: 4}، ولم يكن قد بلغهم حديث سبيعة الأسلمية حيث أفتاها النبي صلى الله عليه وسلم بأن عدتها تنتهي بوضع الحمل. روى البخاري عن المسور بن مخرمة رضي الله عنه، أن سبيعة الأسلمية نفست بعد وفاة زوجها بليال، فجاءت النبي صلى الله عليه وسلم فاستأذنته أن تنكح فأذن لها فنكحت.</w:t>
      </w:r>
      <w:r w:rsidRPr="00F21C06">
        <w:rPr>
          <w:rFonts w:ascii="Traditional Arabic" w:hAnsi="Traditional Arabic" w:cs="Traditional Arabic" w:hint="cs"/>
          <w:sz w:val="44"/>
          <w:szCs w:val="44"/>
          <w:vertAlign w:val="superscript"/>
          <w:rtl/>
          <w:lang w:val="ha-Latn-NG" w:bidi="ar-EG"/>
        </w:rPr>
        <w:t>(</w:t>
      </w:r>
      <w:r>
        <w:rPr>
          <w:rStyle w:val="FootnoteReference"/>
          <w:rFonts w:ascii="Traditional Arabic" w:hAnsi="Traditional Arabic" w:cs="Traditional Arabic"/>
          <w:sz w:val="44"/>
          <w:szCs w:val="44"/>
          <w:rtl/>
          <w:lang w:val="ha-Latn-NG" w:bidi="ar-EG"/>
        </w:rPr>
        <w:footnoteReference w:id="7"/>
      </w:r>
      <w:r w:rsidRPr="00F21C06">
        <w:rPr>
          <w:rFonts w:ascii="Traditional Arabic" w:hAnsi="Traditional Arabic" w:cs="Traditional Arabic" w:hint="cs"/>
          <w:sz w:val="44"/>
          <w:szCs w:val="44"/>
          <w:vertAlign w:val="superscript"/>
          <w:rtl/>
          <w:lang w:val="ha-Latn-NG" w:bidi="ar-EG"/>
        </w:rPr>
        <w:t>)</w:t>
      </w:r>
    </w:p>
    <w:p w:rsidR="00D656D6" w:rsidRPr="00BD3323" w:rsidRDefault="00BD3323" w:rsidP="00D656D6">
      <w:pPr>
        <w:bidi/>
        <w:spacing w:after="0" w:line="240" w:lineRule="auto"/>
        <w:ind w:firstLine="720"/>
        <w:jc w:val="both"/>
        <w:rPr>
          <w:rFonts w:ascii="Traditional Arabic" w:hAnsi="Traditional Arabic" w:cs="Traditional Arabic"/>
          <w:b/>
          <w:bCs/>
          <w:sz w:val="44"/>
          <w:szCs w:val="44"/>
          <w:rtl/>
          <w:lang w:val="ha-Latn-NG" w:bidi="ar-EG"/>
        </w:rPr>
      </w:pPr>
      <w:r w:rsidRPr="00BD3323">
        <w:rPr>
          <w:rFonts w:ascii="Traditional Arabic" w:hAnsi="Traditional Arabic" w:cs="Traditional Arabic" w:hint="cs"/>
          <w:b/>
          <w:bCs/>
          <w:sz w:val="44"/>
          <w:szCs w:val="44"/>
          <w:rtl/>
          <w:lang w:val="ha-Latn-NG" w:bidi="ar-EG"/>
        </w:rPr>
        <w:t>السبب الثالث: الشك في ثبوت الحديث:</w:t>
      </w:r>
    </w:p>
    <w:p w:rsidR="00BD3323" w:rsidRDefault="00232AE6" w:rsidP="00232AE6">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كان أصحاب رسول الله صلى الله عليه سولم يتثبتون في النقل عن رسول الله صلى الله عليه وسلم فمتى ثبت لديهم الخبر عملوا به ونقلوه إلى غيرهم ومتى شكوا في صحة الخبر توقفوا.</w:t>
      </w:r>
    </w:p>
    <w:p w:rsidR="00232AE6" w:rsidRDefault="00232AE6" w:rsidP="00232AE6">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فمن ذلك توقف أبي بكر الصدق رضي الله عنه في ميراث الجدة حتى أتته سنة فيه فتأكد من صحة النقل ثم حكم به.</w:t>
      </w:r>
    </w:p>
    <w:p w:rsidR="00232AE6" w:rsidRDefault="00232AE6" w:rsidP="00232AE6">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وكذلك عمر بن الخطاب رضي الله عنه توقف في حديث الاستئذان الذي ذكره له أبو موسى الأشعري رضي الله عنه وألزمه أن يأتي بشاهد معه على الحديث، ولما أحضر أبي بن كعب رضي الله عنه وأكد له صحة الحديث عمل به، وهكذا يتثبوت في صحة نقل الحديث ومتى ظهر لهم شك في صحة حديث توقفوا عن نقله والعمل به وهكذا الأئمة المجتهدون من بعدهم رحمه الله.</w:t>
      </w:r>
    </w:p>
    <w:p w:rsidR="00232AE6" w:rsidRPr="00232AE6" w:rsidRDefault="00232AE6" w:rsidP="00232AE6">
      <w:pPr>
        <w:bidi/>
        <w:spacing w:after="0" w:line="240" w:lineRule="auto"/>
        <w:ind w:firstLine="720"/>
        <w:jc w:val="both"/>
        <w:rPr>
          <w:rFonts w:ascii="Traditional Arabic" w:hAnsi="Traditional Arabic" w:cs="Traditional Arabic"/>
          <w:b/>
          <w:bCs/>
          <w:sz w:val="44"/>
          <w:szCs w:val="44"/>
          <w:rtl/>
          <w:lang w:val="ha-Latn-NG" w:bidi="ar-EG"/>
        </w:rPr>
      </w:pPr>
      <w:r w:rsidRPr="00232AE6">
        <w:rPr>
          <w:rFonts w:ascii="Traditional Arabic" w:hAnsi="Traditional Arabic" w:cs="Traditional Arabic" w:hint="cs"/>
          <w:b/>
          <w:bCs/>
          <w:sz w:val="44"/>
          <w:szCs w:val="44"/>
          <w:rtl/>
          <w:lang w:val="ha-Latn-NG" w:bidi="ar-EG"/>
        </w:rPr>
        <w:lastRenderedPageBreak/>
        <w:t>السبب الرابع: الاختلاف في فهم النص وتفسيره:</w:t>
      </w:r>
    </w:p>
    <w:p w:rsidR="00232AE6" w:rsidRDefault="0011182A" w:rsidP="00232AE6">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يختلف الفقهاء في فهم بعض النصوص وتفسيرها وكل واحد يتجه إلى ما فهمه منها مراعيا اتفاق المعنى مع روح التشريع الإسلامي، فمن ذلك في الزكاة حديث: "لا يجمع بين مفترق ولا يفرق بين مجتمع خشية الصدقة وما كطان من خليطين فأنهما يتراجعان بينهما بالسوية".</w:t>
      </w:r>
      <w:r w:rsidRPr="00F21C06">
        <w:rPr>
          <w:rFonts w:ascii="Traditional Arabic" w:hAnsi="Traditional Arabic" w:cs="Traditional Arabic" w:hint="cs"/>
          <w:sz w:val="44"/>
          <w:szCs w:val="44"/>
          <w:vertAlign w:val="superscript"/>
          <w:rtl/>
          <w:lang w:val="ha-Latn-NG" w:bidi="ar-EG"/>
        </w:rPr>
        <w:t>(</w:t>
      </w:r>
      <w:r>
        <w:rPr>
          <w:rStyle w:val="FootnoteReference"/>
          <w:rFonts w:ascii="Traditional Arabic" w:hAnsi="Traditional Arabic" w:cs="Traditional Arabic"/>
          <w:sz w:val="44"/>
          <w:szCs w:val="44"/>
          <w:rtl/>
          <w:lang w:val="ha-Latn-NG" w:bidi="ar-EG"/>
        </w:rPr>
        <w:footnoteReference w:id="8"/>
      </w:r>
      <w:r w:rsidRPr="00F21C06">
        <w:rPr>
          <w:rFonts w:ascii="Traditional Arabic" w:hAnsi="Traditional Arabic" w:cs="Traditional Arabic" w:hint="cs"/>
          <w:sz w:val="44"/>
          <w:szCs w:val="44"/>
          <w:vertAlign w:val="superscript"/>
          <w:rtl/>
          <w:lang w:val="ha-Latn-NG" w:bidi="ar-EG"/>
        </w:rPr>
        <w:t>)</w:t>
      </w:r>
      <w:r>
        <w:rPr>
          <w:rFonts w:ascii="Traditional Arabic" w:hAnsi="Traditional Arabic" w:cs="Traditional Arabic" w:hint="cs"/>
          <w:sz w:val="44"/>
          <w:szCs w:val="44"/>
          <w:rtl/>
          <w:lang w:val="ha-Latn-NG" w:bidi="ar-EG"/>
        </w:rPr>
        <w:t xml:space="preserve"> </w:t>
      </w:r>
    </w:p>
    <w:p w:rsidR="0011182A" w:rsidRDefault="0011182A" w:rsidP="0011182A">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فسر هذا الحديث الشافعي وأحمد رحمهما الله بالخلطاء يملكون مائة وعشرين شاة، فإذا زكيت مجتمعة كان عليها ثلاث شياه فلا يفرق بين المجتمع وإذا كان لرجلين أحدهما مائة وواحدة فعلى كل واحد منهما شاة، فإذا اجتمعا كان عليهما ثلاث شياه فلا يجمع بينهما بل يزكي كل واحد ما له على حدة.</w:t>
      </w:r>
    </w:p>
    <w:p w:rsidR="0011182A" w:rsidRDefault="0011182A" w:rsidP="0011182A">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 xml:space="preserve">أما الحنفية فقد فسروا: "لا يجمع بين مفترق" بأنه لا يجمع بين مفترق في الملك إلا في المكان بأن يملك رجل أربعين، وآخر أربعين فلا يجمع بينهما ليؤخذ منهما شاة وبالرجل يكون في ملكه نصاب فلا يفرق حتى تجب عليه الزكاة، وبالرجل يكون في ملكه ثمانون فلا يفرق حتى تجب عليه شاتان، وفسروا الخليطين بالشريكين. </w:t>
      </w:r>
    </w:p>
    <w:p w:rsidR="008B125C" w:rsidRDefault="005C5B11" w:rsidP="008B125C">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وذهب مالك رحمه الله إلى أن الخليطين تجب الزكاة في ماليهما معا شريطة أن يكون كل واحد منهما يملك في أول الأمر ما تجب فيه الزكاة.</w:t>
      </w:r>
    </w:p>
    <w:p w:rsidR="005C5B11" w:rsidRPr="005C5B11" w:rsidRDefault="005C5B11" w:rsidP="005C5B11">
      <w:pPr>
        <w:bidi/>
        <w:spacing w:after="0" w:line="240" w:lineRule="auto"/>
        <w:ind w:firstLine="720"/>
        <w:jc w:val="both"/>
        <w:rPr>
          <w:rFonts w:ascii="Traditional Arabic" w:hAnsi="Traditional Arabic" w:cs="Traditional Arabic"/>
          <w:b/>
          <w:bCs/>
          <w:sz w:val="44"/>
          <w:szCs w:val="44"/>
          <w:rtl/>
          <w:lang w:val="ha-Latn-NG" w:bidi="ar-EG"/>
        </w:rPr>
      </w:pPr>
      <w:r w:rsidRPr="005C5B11">
        <w:rPr>
          <w:rFonts w:ascii="Traditional Arabic" w:hAnsi="Traditional Arabic" w:cs="Traditional Arabic" w:hint="cs"/>
          <w:b/>
          <w:bCs/>
          <w:sz w:val="44"/>
          <w:szCs w:val="44"/>
          <w:rtl/>
          <w:lang w:val="ha-Latn-NG" w:bidi="ar-EG"/>
        </w:rPr>
        <w:t>السبب الخامس: الاشتراك في اللفظ:</w:t>
      </w:r>
    </w:p>
    <w:p w:rsidR="005C5B11" w:rsidRDefault="005C5B11" w:rsidP="005C5B11">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 xml:space="preserve">الاشتراك هو اللفظ الموضوع لأكثر من معنى مثل لفظ ال عين، فقد وضع للباصرة وللجارية وللذهب والفضة والجاسوس وغير ذلك من المعنى </w:t>
      </w:r>
      <w:r>
        <w:rPr>
          <w:rFonts w:ascii="Traditional Arabic" w:hAnsi="Traditional Arabic" w:cs="Traditional Arabic" w:hint="cs"/>
          <w:sz w:val="44"/>
          <w:szCs w:val="44"/>
          <w:rtl/>
          <w:lang w:val="ha-Latn-NG" w:bidi="ar-EG"/>
        </w:rPr>
        <w:lastRenderedPageBreak/>
        <w:t>وكما يقع المشترك في الأسماء يقع في الأفعال وفي الحروف مثل عسعس في الأفعال فإنها تطلق على الإقبال والإدبار.</w:t>
      </w:r>
    </w:p>
    <w:p w:rsidR="005C5B11" w:rsidRDefault="005C5B11" w:rsidP="005C5B11">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ومثل من الحروف فإنها تأتي للابتداء، مثل قوله تعالى: ((سبحان الذي أسرى بعبده ليلا من المسجد الحرام إلى المسجد الأقصا الذي باركنا حوله لنريه من آياتنا إنه هو السميع البصير)) {الإسراء: 1}.</w:t>
      </w:r>
    </w:p>
    <w:p w:rsidR="005C5B11" w:rsidRDefault="005C5B11" w:rsidP="005C5B11">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 xml:space="preserve">وتأتي للتبعيض مثل قوله تعالى: ((لن تنالوا البر حتى تنفقوا مما تحبون)) {آل عمران: 92}. </w:t>
      </w:r>
    </w:p>
    <w:p w:rsidR="005C5B11" w:rsidRDefault="005C5B11" w:rsidP="005C5B11">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وتأتي لبيان الجنس، مثل قوله تعالى: ((فاجتنبوا الرجس من الأوثان)) {الحج: 30}. وتأتي لمعان أخرى.</w:t>
      </w:r>
    </w:p>
    <w:p w:rsidR="008F3A10" w:rsidRDefault="008F3A10" w:rsidP="008F3A10">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 xml:space="preserve">وقد استعمل القرآن الكريم ألفاظا مشتركة وكذا السنة المطهرة استعملت الألفاظ </w:t>
      </w:r>
      <w:r w:rsidR="006E437D">
        <w:rPr>
          <w:rFonts w:ascii="Traditional Arabic" w:hAnsi="Traditional Arabic" w:cs="Traditional Arabic" w:hint="cs"/>
          <w:sz w:val="44"/>
          <w:szCs w:val="44"/>
          <w:rtl/>
          <w:lang w:val="ha-Latn-NG" w:bidi="ar-EG"/>
        </w:rPr>
        <w:t>المشتركة فكان ذلك سببا في الاختلاف بين الفقهاء من الصحابة فمن بعدهم في كثير من الأحكام.</w:t>
      </w:r>
    </w:p>
    <w:p w:rsidR="006E437D" w:rsidRDefault="006E437D" w:rsidP="006E437D">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ومن أمثلة ذلك:</w:t>
      </w:r>
    </w:p>
    <w:p w:rsidR="006E437D" w:rsidRDefault="006E437D" w:rsidP="006E437D">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لفظ القرء ذكر الله تعالى عندة الحائض المطلقة ثلاثة قروء قال تعالى: ((والمطلقات يتربص بأنفسهن ثلاثة قروء)) {البقرة: 228}.</w:t>
      </w:r>
    </w:p>
    <w:p w:rsidR="006E437D" w:rsidRDefault="006E437D" w:rsidP="006E437D">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وقد ورد القرء في العربية بمعنى الطهر. وورد بمعنى الحيض على حد سواء وشواهد ذلك في العربية كثيرة على كلا المعنيين ولست بحاجة هنا إلى  إيراد شيء منها وحسبي أن أذكر شيئا فيما اختلف فيه الفقهاء في هذه المسألة.</w:t>
      </w:r>
    </w:p>
    <w:p w:rsidR="006E437D" w:rsidRDefault="006E437D" w:rsidP="006E437D">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وما يترتب على من أحكام.</w:t>
      </w:r>
    </w:p>
    <w:p w:rsidR="006E437D" w:rsidRDefault="006E437D" w:rsidP="006E437D">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lastRenderedPageBreak/>
        <w:t>ذهبت عائشة وابن عمر وزيد بن ثابت رضي الله عنهم إلى أن المراد بالأقراء الأطهار.</w:t>
      </w:r>
    </w:p>
    <w:p w:rsidR="006E437D" w:rsidRDefault="006E437D" w:rsidP="006E437D">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وذهب أبوبكر وعمر وعلي وعثمان وجمهور الصحابة رضي الله عنهم إلى أن الأقراء الحيض.</w:t>
      </w:r>
    </w:p>
    <w:p w:rsidR="006E437D" w:rsidRDefault="006E437D" w:rsidP="006E437D">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وذهب إلى القول الأول من الأئمة مالك والشافعي وأحمد في أحد قوليه، وذهب إلى القول الثاني أبو حنيفة رحمهم الله جميعا.</w:t>
      </w:r>
    </w:p>
    <w:p w:rsidR="006E437D" w:rsidRDefault="006E437D" w:rsidP="006E437D">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وقد أسند لأصحاب القول الأول بقوله تعالى: ((يأيها النبي إذا طلقتم النساء فطلقوهن لعدتهن وأحصوا العدة)) {الطلاق: 1}.</w:t>
      </w:r>
    </w:p>
    <w:p w:rsidR="006E437D" w:rsidRDefault="00D50B2D" w:rsidP="00D50B2D">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ووجه الاستدلال أن اللام في (لعدتهن) لام الوقت أي فطلقوهن في وقت عدتهن أي في الطهر ويفسره حديث ابن عمر في الصحيحين أنه طلق امرأته وهي حائض فأمره رسول الله صلى الله عليه وسلم بمراجعتها ثم ليمسكها حتى تطهر ثم تحيض ثم تطهر ثم إن شاء أمسك بعد، وإن شاء طلق قبل أن يمس، فبين النبي صلى الله عليه وسلم أن العدة التي أمر الله تالى أن تطلق لها النساء هي الطهر بعد الحيض إذ لو طلقت حائضا لم تستقبل عدتها بعد الحيض.</w:t>
      </w:r>
      <w:r w:rsidR="00515C52" w:rsidRPr="00F21C06">
        <w:rPr>
          <w:rFonts w:ascii="Traditional Arabic" w:hAnsi="Traditional Arabic" w:cs="Traditional Arabic" w:hint="cs"/>
          <w:sz w:val="44"/>
          <w:szCs w:val="44"/>
          <w:vertAlign w:val="superscript"/>
          <w:rtl/>
          <w:lang w:val="ha-Latn-NG" w:bidi="ar-EG"/>
        </w:rPr>
        <w:t>(</w:t>
      </w:r>
      <w:r w:rsidR="00515C52">
        <w:rPr>
          <w:rStyle w:val="FootnoteReference"/>
          <w:rFonts w:ascii="Traditional Arabic" w:hAnsi="Traditional Arabic" w:cs="Traditional Arabic"/>
          <w:sz w:val="44"/>
          <w:szCs w:val="44"/>
          <w:rtl/>
          <w:lang w:val="ha-Latn-NG" w:bidi="ar-EG"/>
        </w:rPr>
        <w:footnoteReference w:id="9"/>
      </w:r>
      <w:r w:rsidR="00515C52" w:rsidRPr="00F21C06">
        <w:rPr>
          <w:rFonts w:ascii="Traditional Arabic" w:hAnsi="Traditional Arabic" w:cs="Traditional Arabic" w:hint="cs"/>
          <w:sz w:val="44"/>
          <w:szCs w:val="44"/>
          <w:vertAlign w:val="superscript"/>
          <w:rtl/>
          <w:lang w:val="ha-Latn-NG" w:bidi="ar-EG"/>
        </w:rPr>
        <w:t>)</w:t>
      </w:r>
      <w:r>
        <w:rPr>
          <w:rFonts w:ascii="Traditional Arabic" w:hAnsi="Traditional Arabic" w:cs="Traditional Arabic" w:hint="cs"/>
          <w:sz w:val="44"/>
          <w:szCs w:val="44"/>
          <w:rtl/>
          <w:lang w:val="ha-Latn-NG" w:bidi="ar-EG"/>
        </w:rPr>
        <w:t xml:space="preserve"> </w:t>
      </w:r>
    </w:p>
    <w:p w:rsidR="00515C52" w:rsidRDefault="00515C52" w:rsidP="00515C52">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ودليل القول الثاني: أن الأقراء في اللغة وإن كانت مشتركة بين الأطهار والحيض إلا أن الشرع غلب استعمالها في الحيض، لما روي عن رسول الله صلى الله عليه وسلم في المستحاضة قال: "فلتنظر قدر قروءها التي كانت تحيض فلتترك الصلاة".</w:t>
      </w:r>
      <w:r w:rsidRPr="00F21C06">
        <w:rPr>
          <w:rFonts w:ascii="Traditional Arabic" w:hAnsi="Traditional Arabic" w:cs="Traditional Arabic" w:hint="cs"/>
          <w:sz w:val="44"/>
          <w:szCs w:val="44"/>
          <w:vertAlign w:val="superscript"/>
          <w:rtl/>
          <w:lang w:val="ha-Latn-NG" w:bidi="ar-EG"/>
        </w:rPr>
        <w:t>(</w:t>
      </w:r>
      <w:r>
        <w:rPr>
          <w:rStyle w:val="FootnoteReference"/>
          <w:rFonts w:ascii="Traditional Arabic" w:hAnsi="Traditional Arabic" w:cs="Traditional Arabic"/>
          <w:sz w:val="44"/>
          <w:szCs w:val="44"/>
          <w:rtl/>
          <w:lang w:val="ha-Latn-NG" w:bidi="ar-EG"/>
        </w:rPr>
        <w:footnoteReference w:id="10"/>
      </w:r>
      <w:r w:rsidRPr="00F21C06">
        <w:rPr>
          <w:rFonts w:ascii="Traditional Arabic" w:hAnsi="Traditional Arabic" w:cs="Traditional Arabic" w:hint="cs"/>
          <w:sz w:val="44"/>
          <w:szCs w:val="44"/>
          <w:vertAlign w:val="superscript"/>
          <w:rtl/>
          <w:lang w:val="ha-Latn-NG" w:bidi="ar-EG"/>
        </w:rPr>
        <w:t>)</w:t>
      </w:r>
      <w:r>
        <w:rPr>
          <w:rFonts w:ascii="Traditional Arabic" w:hAnsi="Traditional Arabic" w:cs="Traditional Arabic" w:hint="cs"/>
          <w:sz w:val="44"/>
          <w:szCs w:val="44"/>
          <w:rtl/>
          <w:lang w:val="ha-Latn-NG" w:bidi="ar-EG"/>
        </w:rPr>
        <w:t xml:space="preserve"> فإذا ثبت هذا كان صرف الأقراء </w:t>
      </w:r>
      <w:r>
        <w:rPr>
          <w:rFonts w:ascii="Traditional Arabic" w:hAnsi="Traditional Arabic" w:cs="Traditional Arabic" w:hint="cs"/>
          <w:sz w:val="44"/>
          <w:szCs w:val="44"/>
          <w:rtl/>
          <w:lang w:val="ha-Latn-NG" w:bidi="ar-EG"/>
        </w:rPr>
        <w:lastRenderedPageBreak/>
        <w:t xml:space="preserve">المذكور في القرآن إلى الحيض أولى، كما أن القول إن الأقراء حيض يمكن من استيفاء ثلاثة أقراء بكمالها ويؤيد ذلك أن الله تعالى قال: ((والئي يئسن من المحيض من نسائكم إن ارتبتم فعدتهن ثلاثة أشهر واللائي لم يحضن)) {الطلاق: 4}، فأقام الأشهر مقام الحيض دون الأطهار بالنسبة للائي لم يحضن. </w:t>
      </w:r>
    </w:p>
    <w:p w:rsidR="008E60A2" w:rsidRDefault="008E60A2" w:rsidP="008E60A2">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قال عليه الصلاة والسلام: "طلاق الأمة تطليقتان وعدتها حيضتان".</w:t>
      </w:r>
      <w:r w:rsidRPr="00F21C06">
        <w:rPr>
          <w:rFonts w:ascii="Traditional Arabic" w:hAnsi="Traditional Arabic" w:cs="Traditional Arabic" w:hint="cs"/>
          <w:sz w:val="44"/>
          <w:szCs w:val="44"/>
          <w:vertAlign w:val="superscript"/>
          <w:rtl/>
          <w:lang w:val="ha-Latn-NG" w:bidi="ar-EG"/>
        </w:rPr>
        <w:t>(</w:t>
      </w:r>
      <w:r>
        <w:rPr>
          <w:rStyle w:val="FootnoteReference"/>
          <w:rFonts w:ascii="Traditional Arabic" w:hAnsi="Traditional Arabic" w:cs="Traditional Arabic"/>
          <w:sz w:val="44"/>
          <w:szCs w:val="44"/>
          <w:rtl/>
          <w:lang w:val="ha-Latn-NG" w:bidi="ar-EG"/>
        </w:rPr>
        <w:footnoteReference w:id="11"/>
      </w:r>
      <w:r w:rsidRPr="00F21C06">
        <w:rPr>
          <w:rFonts w:ascii="Traditional Arabic" w:hAnsi="Traditional Arabic" w:cs="Traditional Arabic" w:hint="cs"/>
          <w:sz w:val="44"/>
          <w:szCs w:val="44"/>
          <w:vertAlign w:val="superscript"/>
          <w:rtl/>
          <w:lang w:val="ha-Latn-NG" w:bidi="ar-EG"/>
        </w:rPr>
        <w:t>)</w:t>
      </w:r>
      <w:r>
        <w:rPr>
          <w:rFonts w:ascii="Traditional Arabic" w:hAnsi="Traditional Arabic" w:cs="Traditional Arabic" w:hint="cs"/>
          <w:sz w:val="44"/>
          <w:szCs w:val="44"/>
          <w:rtl/>
          <w:lang w:val="ha-Latn-NG" w:bidi="ar-EG"/>
        </w:rPr>
        <w:t xml:space="preserve"> </w:t>
      </w:r>
    </w:p>
    <w:p w:rsidR="008E60A2" w:rsidRDefault="00130A6A" w:rsidP="00130A6A">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w:t>
      </w:r>
      <w:r w:rsidR="008E60A2">
        <w:rPr>
          <w:rFonts w:ascii="Traditional Arabic" w:hAnsi="Traditional Arabic" w:cs="Traditional Arabic" w:hint="cs"/>
          <w:sz w:val="44"/>
          <w:szCs w:val="44"/>
          <w:rtl/>
          <w:lang w:val="ha-Latn-NG" w:bidi="ar-EG"/>
        </w:rPr>
        <w:t xml:space="preserve">وأجمعوا على أن عدة الأمة نصف عدة الحرة فوجب أن تكون </w:t>
      </w:r>
      <w:r>
        <w:rPr>
          <w:rFonts w:ascii="Traditional Arabic" w:hAnsi="Traditional Arabic" w:cs="Traditional Arabic" w:hint="cs"/>
          <w:sz w:val="44"/>
          <w:szCs w:val="44"/>
          <w:rtl/>
          <w:lang w:val="ha-Latn-NG" w:bidi="ar-EG"/>
        </w:rPr>
        <w:t>عدة الحرة هي الحيض. ولا يخفى أن الغرض من العدة هو استبراء الرحم، والحيض هو الذي تستبرأ به الأرحام لا الطهر فوجب أن يكون هو المعتبر لا الطهر".</w:t>
      </w:r>
      <w:r w:rsidRPr="00F21C06">
        <w:rPr>
          <w:rFonts w:ascii="Traditional Arabic" w:hAnsi="Traditional Arabic" w:cs="Traditional Arabic" w:hint="cs"/>
          <w:sz w:val="44"/>
          <w:szCs w:val="44"/>
          <w:vertAlign w:val="superscript"/>
          <w:rtl/>
          <w:lang w:val="ha-Latn-NG" w:bidi="ar-EG"/>
        </w:rPr>
        <w:t>(</w:t>
      </w:r>
      <w:r>
        <w:rPr>
          <w:rStyle w:val="FootnoteReference"/>
          <w:rFonts w:ascii="Traditional Arabic" w:hAnsi="Traditional Arabic" w:cs="Traditional Arabic"/>
          <w:sz w:val="44"/>
          <w:szCs w:val="44"/>
          <w:rtl/>
          <w:lang w:val="ha-Latn-NG" w:bidi="ar-EG"/>
        </w:rPr>
        <w:footnoteReference w:id="12"/>
      </w:r>
      <w:r w:rsidRPr="00F21C06">
        <w:rPr>
          <w:rFonts w:ascii="Traditional Arabic" w:hAnsi="Traditional Arabic" w:cs="Traditional Arabic" w:hint="cs"/>
          <w:sz w:val="44"/>
          <w:szCs w:val="44"/>
          <w:vertAlign w:val="superscript"/>
          <w:rtl/>
          <w:lang w:val="ha-Latn-NG" w:bidi="ar-EG"/>
        </w:rPr>
        <w:t>)</w:t>
      </w:r>
      <w:r>
        <w:rPr>
          <w:rFonts w:ascii="Traditional Arabic" w:hAnsi="Traditional Arabic" w:cs="Traditional Arabic" w:hint="cs"/>
          <w:sz w:val="44"/>
          <w:szCs w:val="44"/>
          <w:rtl/>
          <w:lang w:val="ha-Latn-NG" w:bidi="ar-EG"/>
        </w:rPr>
        <w:t xml:space="preserve"> </w:t>
      </w:r>
    </w:p>
    <w:p w:rsidR="00130A6A" w:rsidRDefault="00130A6A" w:rsidP="00130A6A">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ويترتب على الخلاف في المسألة ما يلي:</w:t>
      </w:r>
    </w:p>
    <w:p w:rsidR="00130A6A" w:rsidRDefault="00944AF7" w:rsidP="00944AF7">
      <w:pPr>
        <w:pStyle w:val="ListParagraph"/>
        <w:numPr>
          <w:ilvl w:val="0"/>
          <w:numId w:val="4"/>
        </w:numPr>
        <w:bidi/>
        <w:spacing w:after="0" w:line="240" w:lineRule="auto"/>
        <w:ind w:left="720"/>
        <w:jc w:val="both"/>
        <w:rPr>
          <w:rFonts w:ascii="Traditional Arabic" w:hAnsi="Traditional Arabic" w:cs="Traditional Arabic"/>
          <w:sz w:val="44"/>
          <w:szCs w:val="44"/>
          <w:lang w:val="ha-Latn-NG" w:bidi="ar-EG"/>
        </w:rPr>
      </w:pPr>
      <w:r>
        <w:rPr>
          <w:rFonts w:ascii="Traditional Arabic" w:hAnsi="Traditional Arabic" w:cs="Traditional Arabic" w:hint="cs"/>
          <w:sz w:val="44"/>
          <w:szCs w:val="44"/>
          <w:rtl/>
          <w:lang w:val="ha-Latn-NG" w:bidi="ar-EG"/>
        </w:rPr>
        <w:t>زمن انتهاء العدة.</w:t>
      </w:r>
    </w:p>
    <w:p w:rsidR="00944AF7" w:rsidRDefault="00944AF7" w:rsidP="00944AF7">
      <w:pPr>
        <w:pStyle w:val="ListParagraph"/>
        <w:numPr>
          <w:ilvl w:val="0"/>
          <w:numId w:val="4"/>
        </w:numPr>
        <w:bidi/>
        <w:spacing w:after="0" w:line="240" w:lineRule="auto"/>
        <w:ind w:left="720"/>
        <w:jc w:val="both"/>
        <w:rPr>
          <w:rFonts w:ascii="Traditional Arabic" w:hAnsi="Traditional Arabic" w:cs="Traditional Arabic"/>
          <w:sz w:val="44"/>
          <w:szCs w:val="44"/>
          <w:lang w:val="ha-Latn-NG" w:bidi="ar-EG"/>
        </w:rPr>
      </w:pPr>
      <w:r>
        <w:rPr>
          <w:rFonts w:ascii="Traditional Arabic" w:hAnsi="Traditional Arabic" w:cs="Traditional Arabic" w:hint="cs"/>
          <w:sz w:val="44"/>
          <w:szCs w:val="44"/>
          <w:rtl/>
          <w:lang w:val="ha-Latn-NG" w:bidi="ar-EG"/>
        </w:rPr>
        <w:t>حل الزواج من زوج آخر.</w:t>
      </w:r>
    </w:p>
    <w:p w:rsidR="00944AF7" w:rsidRPr="00944AF7" w:rsidRDefault="00944AF7" w:rsidP="00944AF7">
      <w:pPr>
        <w:pStyle w:val="ListParagraph"/>
        <w:numPr>
          <w:ilvl w:val="0"/>
          <w:numId w:val="4"/>
        </w:numPr>
        <w:bidi/>
        <w:spacing w:after="0" w:line="240" w:lineRule="auto"/>
        <w:ind w:left="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حق الإرث للمطلقة طلاقا رجعيا.</w:t>
      </w:r>
    </w:p>
    <w:p w:rsidR="00944AF7" w:rsidRDefault="00944AF7" w:rsidP="00944AF7">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فالفريق الأول يرى أن عدتها تنتهي بعد مرور ثلاثة أطهار حينما تطعن في الحيضة الثالثة لأنه يعد عليها الطهر الذي طلقت فيه.</w:t>
      </w:r>
    </w:p>
    <w:p w:rsidR="00944AF7" w:rsidRDefault="00944AF7" w:rsidP="00944AF7">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أما الفريق الثاني فيرى أن عدتهالا تنتهي حتى تدخل في الطهر الرابع.</w:t>
      </w:r>
    </w:p>
    <w:p w:rsidR="00944AF7" w:rsidRDefault="00944AF7" w:rsidP="00944AF7">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 xml:space="preserve">كما يترتب على ما سبق أيضا ثبوت حق الإرث من عدمه بحق المطلقة طلاقا رجعيا، فالفريق الأول يرى سقوط الإرث بمجرد طعنها في </w:t>
      </w:r>
      <w:r>
        <w:rPr>
          <w:rFonts w:ascii="Traditional Arabic" w:hAnsi="Traditional Arabic" w:cs="Traditional Arabic" w:hint="cs"/>
          <w:sz w:val="44"/>
          <w:szCs w:val="44"/>
          <w:rtl/>
          <w:lang w:val="ha-Latn-NG" w:bidi="ar-EG"/>
        </w:rPr>
        <w:lastRenderedPageBreak/>
        <w:t>الحيضة الثالثة روى الإمام ا لشافعي رحمه الله في الأم عن زيد بن ثابت رضي الله عنه أنه قال: إذا طعنت المطلقة في الحيضة الثالثة فقد برئت منه وبرئ منها ولا ترثه ولا يرثها.</w:t>
      </w:r>
      <w:r w:rsidRPr="00F21C06">
        <w:rPr>
          <w:rFonts w:ascii="Traditional Arabic" w:hAnsi="Traditional Arabic" w:cs="Traditional Arabic" w:hint="cs"/>
          <w:sz w:val="44"/>
          <w:szCs w:val="44"/>
          <w:vertAlign w:val="superscript"/>
          <w:rtl/>
          <w:lang w:val="ha-Latn-NG" w:bidi="ar-EG"/>
        </w:rPr>
        <w:t>(</w:t>
      </w:r>
      <w:r>
        <w:rPr>
          <w:rStyle w:val="FootnoteReference"/>
          <w:rFonts w:ascii="Traditional Arabic" w:hAnsi="Traditional Arabic" w:cs="Traditional Arabic"/>
          <w:sz w:val="44"/>
          <w:szCs w:val="44"/>
          <w:rtl/>
          <w:lang w:val="ha-Latn-NG" w:bidi="ar-EG"/>
        </w:rPr>
        <w:footnoteReference w:id="13"/>
      </w:r>
      <w:r w:rsidRPr="00F21C06">
        <w:rPr>
          <w:rFonts w:ascii="Traditional Arabic" w:hAnsi="Traditional Arabic" w:cs="Traditional Arabic" w:hint="cs"/>
          <w:sz w:val="44"/>
          <w:szCs w:val="44"/>
          <w:vertAlign w:val="superscript"/>
          <w:rtl/>
          <w:lang w:val="ha-Latn-NG" w:bidi="ar-EG"/>
        </w:rPr>
        <w:t>)</w:t>
      </w:r>
      <w:r>
        <w:rPr>
          <w:rFonts w:ascii="Traditional Arabic" w:hAnsi="Traditional Arabic" w:cs="Traditional Arabic" w:hint="cs"/>
          <w:sz w:val="44"/>
          <w:szCs w:val="44"/>
          <w:rtl/>
          <w:lang w:val="ha-Latn-NG" w:bidi="ar-EG"/>
        </w:rPr>
        <w:t xml:space="preserve"> </w:t>
      </w:r>
    </w:p>
    <w:p w:rsidR="00944AF7" w:rsidRDefault="00944AF7" w:rsidP="00944AF7">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ونقل عن الإمام مالك رحمه الله أنه بلغه عن القاسم بن محمد، وسالم بن عبدالله وأبي بكر بن عبدالرحمن، وسليمان بن يسار، وابن شهاب أنهم كانوا يقولون: إذا دخلت المطلقة في الدم من الحيضة الثالثة بانت منه، ولا ميراث بينهما، ولا رجعة له عليها.</w:t>
      </w:r>
      <w:r w:rsidRPr="00F21C06">
        <w:rPr>
          <w:rFonts w:ascii="Traditional Arabic" w:hAnsi="Traditional Arabic" w:cs="Traditional Arabic" w:hint="cs"/>
          <w:sz w:val="44"/>
          <w:szCs w:val="44"/>
          <w:vertAlign w:val="superscript"/>
          <w:rtl/>
          <w:lang w:val="ha-Latn-NG" w:bidi="ar-EG"/>
        </w:rPr>
        <w:t>(</w:t>
      </w:r>
      <w:r>
        <w:rPr>
          <w:rStyle w:val="FootnoteReference"/>
          <w:rFonts w:ascii="Traditional Arabic" w:hAnsi="Traditional Arabic" w:cs="Traditional Arabic"/>
          <w:sz w:val="44"/>
          <w:szCs w:val="44"/>
          <w:rtl/>
          <w:lang w:val="ha-Latn-NG" w:bidi="ar-EG"/>
        </w:rPr>
        <w:footnoteReference w:id="14"/>
      </w:r>
      <w:r w:rsidRPr="00F21C06">
        <w:rPr>
          <w:rFonts w:ascii="Traditional Arabic" w:hAnsi="Traditional Arabic" w:cs="Traditional Arabic" w:hint="cs"/>
          <w:sz w:val="44"/>
          <w:szCs w:val="44"/>
          <w:vertAlign w:val="superscript"/>
          <w:rtl/>
          <w:lang w:val="ha-Latn-NG" w:bidi="ar-EG"/>
        </w:rPr>
        <w:t>)</w:t>
      </w:r>
      <w:r>
        <w:rPr>
          <w:rFonts w:ascii="Traditional Arabic" w:hAnsi="Traditional Arabic" w:cs="Traditional Arabic" w:hint="cs"/>
          <w:sz w:val="44"/>
          <w:szCs w:val="44"/>
          <w:rtl/>
          <w:lang w:val="ha-Latn-NG" w:bidi="ar-EG"/>
        </w:rPr>
        <w:t xml:space="preserve"> </w:t>
      </w:r>
    </w:p>
    <w:p w:rsidR="00C546CC" w:rsidRDefault="00C546CC" w:rsidP="00C546CC">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وأما الفريق الثاني فيرى أن الميراث يبقى من حق المطلقة طلاقا رجعيا حتى تنتهي من الحيضة الثالثة فهي في أثناء الحيضة الثالثة لا تزال زوجة يمكن مراجعتها ولذا فهي مستحقة للميراث.</w:t>
      </w:r>
    </w:p>
    <w:p w:rsidR="00C546CC" w:rsidRDefault="00C546CC" w:rsidP="00C546CC">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كما يترتب على ذلك مسائل أخرى ليس هنا مجل سردها وقد ذكرنا أهمها.</w:t>
      </w:r>
    </w:p>
    <w:p w:rsidR="00C546CC" w:rsidRPr="00A966C6" w:rsidRDefault="00A966C6" w:rsidP="00C546CC">
      <w:pPr>
        <w:bidi/>
        <w:spacing w:after="0" w:line="240" w:lineRule="auto"/>
        <w:ind w:firstLine="720"/>
        <w:jc w:val="both"/>
        <w:rPr>
          <w:rFonts w:ascii="Traditional Arabic" w:hAnsi="Traditional Arabic" w:cs="Traditional Arabic"/>
          <w:b/>
          <w:bCs/>
          <w:sz w:val="44"/>
          <w:szCs w:val="44"/>
          <w:rtl/>
          <w:lang w:val="ha-Latn-NG" w:bidi="ar-EG"/>
        </w:rPr>
      </w:pPr>
      <w:r w:rsidRPr="00A966C6">
        <w:rPr>
          <w:rFonts w:ascii="Traditional Arabic" w:hAnsi="Traditional Arabic" w:cs="Traditional Arabic" w:hint="cs"/>
          <w:b/>
          <w:bCs/>
          <w:sz w:val="44"/>
          <w:szCs w:val="44"/>
          <w:rtl/>
          <w:lang w:val="ha-Latn-NG" w:bidi="ar-EG"/>
        </w:rPr>
        <w:t>السبب السادس: تعارض الأدلة:</w:t>
      </w:r>
    </w:p>
    <w:p w:rsidR="00A966C6" w:rsidRDefault="00850AAE" w:rsidP="00A966C6">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الأصل في الأدلة أنها من لدن عليم خبير سواء أكانت قرانا أم سنة. قال تعالى: ((أفلا يتدبرون القرآن ولو كان من عند غير الله لوجدوا فيه اختلافا كثيرا)) {النساء: 82}.</w:t>
      </w:r>
    </w:p>
    <w:p w:rsidR="00850AAE" w:rsidRDefault="00850AAE" w:rsidP="00850AAE">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 xml:space="preserve">غير أنه قد تكتنف النصوص عوامل فتظهر وقد حدث بينها من التعارض ما يجعل المجتهد يقف أمامها مرجحا بعضها على بعض بحسب ما </w:t>
      </w:r>
      <w:r>
        <w:rPr>
          <w:rFonts w:ascii="Traditional Arabic" w:hAnsi="Traditional Arabic" w:cs="Traditional Arabic" w:hint="cs"/>
          <w:sz w:val="44"/>
          <w:szCs w:val="44"/>
          <w:rtl/>
          <w:lang w:val="ha-Latn-NG" w:bidi="ar-EG"/>
        </w:rPr>
        <w:lastRenderedPageBreak/>
        <w:t>يظهر لديه من أدلة أخرى وقد تكلم الإمام الشافعي رحمه الله في هذا الموضع بإسهاب في كتاب الرسالة.</w:t>
      </w:r>
      <w:r w:rsidRPr="00F21C06">
        <w:rPr>
          <w:rFonts w:ascii="Traditional Arabic" w:hAnsi="Traditional Arabic" w:cs="Traditional Arabic" w:hint="cs"/>
          <w:sz w:val="44"/>
          <w:szCs w:val="44"/>
          <w:vertAlign w:val="superscript"/>
          <w:rtl/>
          <w:lang w:val="ha-Latn-NG" w:bidi="ar-EG"/>
        </w:rPr>
        <w:t>(</w:t>
      </w:r>
      <w:r>
        <w:rPr>
          <w:rStyle w:val="FootnoteReference"/>
          <w:rFonts w:ascii="Traditional Arabic" w:hAnsi="Traditional Arabic" w:cs="Traditional Arabic"/>
          <w:sz w:val="44"/>
          <w:szCs w:val="44"/>
          <w:rtl/>
          <w:lang w:val="ha-Latn-NG" w:bidi="ar-EG"/>
        </w:rPr>
        <w:footnoteReference w:id="15"/>
      </w:r>
      <w:r w:rsidRPr="00F21C06">
        <w:rPr>
          <w:rFonts w:ascii="Traditional Arabic" w:hAnsi="Traditional Arabic" w:cs="Traditional Arabic" w:hint="cs"/>
          <w:sz w:val="44"/>
          <w:szCs w:val="44"/>
          <w:vertAlign w:val="superscript"/>
          <w:rtl/>
          <w:lang w:val="ha-Latn-NG" w:bidi="ar-EG"/>
        </w:rPr>
        <w:t>)</w:t>
      </w:r>
      <w:r>
        <w:rPr>
          <w:rFonts w:ascii="Traditional Arabic" w:hAnsi="Traditional Arabic" w:cs="Traditional Arabic" w:hint="cs"/>
          <w:sz w:val="44"/>
          <w:szCs w:val="44"/>
          <w:rtl/>
          <w:lang w:val="ha-Latn-NG" w:bidi="ar-EG"/>
        </w:rPr>
        <w:t xml:space="preserve"> </w:t>
      </w:r>
    </w:p>
    <w:p w:rsidR="00850AAE" w:rsidRDefault="00D66A1A" w:rsidP="00D66A1A">
      <w:pPr>
        <w:bidi/>
        <w:spacing w:after="0" w:line="240" w:lineRule="auto"/>
        <w:ind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 xml:space="preserve">وقد كان للتعارض بين الأدلة أثر كبير في اختلاف الفقهاء في عدد غير قليل من المسائل الفقهية وكل يحشد عددا من الأدلة الأخرى لتأييد ما ذهب إليه من الترجيح ولنضرب مثالين على ذلك: </w:t>
      </w:r>
    </w:p>
    <w:p w:rsidR="00D91573" w:rsidRPr="00D91573" w:rsidRDefault="00D91573" w:rsidP="00D91573">
      <w:pPr>
        <w:pStyle w:val="ListParagraph"/>
        <w:numPr>
          <w:ilvl w:val="0"/>
          <w:numId w:val="5"/>
        </w:numPr>
        <w:bidi/>
        <w:spacing w:after="0" w:line="240" w:lineRule="auto"/>
        <w:ind w:left="720"/>
        <w:jc w:val="both"/>
        <w:rPr>
          <w:rFonts w:ascii="Traditional Arabic" w:hAnsi="Traditional Arabic" w:cs="Traditional Arabic"/>
          <w:b/>
          <w:bCs/>
          <w:sz w:val="44"/>
          <w:szCs w:val="44"/>
          <w:lang w:val="ha-Latn-NG" w:bidi="ar-EG"/>
        </w:rPr>
      </w:pPr>
      <w:r w:rsidRPr="00D91573">
        <w:rPr>
          <w:rFonts w:ascii="Traditional Arabic" w:hAnsi="Traditional Arabic" w:cs="Traditional Arabic" w:hint="cs"/>
          <w:b/>
          <w:bCs/>
          <w:sz w:val="44"/>
          <w:szCs w:val="44"/>
          <w:rtl/>
          <w:lang w:val="ha-Latn-NG" w:bidi="ar-EG"/>
        </w:rPr>
        <w:t>نكاح المحرم بالحج أو العمرة:</w:t>
      </w:r>
    </w:p>
    <w:p w:rsidR="00D91573" w:rsidRDefault="002403AA" w:rsidP="001F4095">
      <w:pPr>
        <w:pStyle w:val="ListParagraph"/>
        <w:bidi/>
        <w:spacing w:after="0" w:line="240" w:lineRule="auto"/>
        <w:ind w:left="0"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ذهب الأئ</w:t>
      </w:r>
      <w:r w:rsidR="0019006D">
        <w:rPr>
          <w:rFonts w:ascii="Traditional Arabic" w:hAnsi="Traditional Arabic" w:cs="Traditional Arabic" w:hint="cs"/>
          <w:sz w:val="44"/>
          <w:szCs w:val="44"/>
          <w:rtl/>
          <w:lang w:val="ha-Latn-NG" w:bidi="ar-EG"/>
        </w:rPr>
        <w:t>مة مالك واشافعي وأحمد رحمهم الله إلى أنه لا يصح نكاح المحرم واحتجوا بحديث عثمان بن عفان رضي الله عنه أن النبي صلى الله عليه وسلم تزوج ميمونة حلالا وبنى بها حلالا، وماتت بسرف، فدفنها في الظلمة التي بنى بها فيها.</w:t>
      </w:r>
      <w:r w:rsidR="0019006D" w:rsidRPr="00F21C06">
        <w:rPr>
          <w:rFonts w:ascii="Traditional Arabic" w:hAnsi="Traditional Arabic" w:cs="Traditional Arabic" w:hint="cs"/>
          <w:sz w:val="44"/>
          <w:szCs w:val="44"/>
          <w:vertAlign w:val="superscript"/>
          <w:rtl/>
          <w:lang w:val="ha-Latn-NG" w:bidi="ar-EG"/>
        </w:rPr>
        <w:t>(</w:t>
      </w:r>
      <w:r w:rsidR="0019006D">
        <w:rPr>
          <w:rStyle w:val="FootnoteReference"/>
          <w:rFonts w:ascii="Traditional Arabic" w:hAnsi="Traditional Arabic" w:cs="Traditional Arabic"/>
          <w:sz w:val="44"/>
          <w:szCs w:val="44"/>
          <w:rtl/>
          <w:lang w:val="ha-Latn-NG" w:bidi="ar-EG"/>
        </w:rPr>
        <w:footnoteReference w:id="16"/>
      </w:r>
      <w:r w:rsidR="0019006D" w:rsidRPr="00F21C06">
        <w:rPr>
          <w:rFonts w:ascii="Traditional Arabic" w:hAnsi="Traditional Arabic" w:cs="Traditional Arabic" w:hint="cs"/>
          <w:sz w:val="44"/>
          <w:szCs w:val="44"/>
          <w:vertAlign w:val="superscript"/>
          <w:rtl/>
          <w:lang w:val="ha-Latn-NG" w:bidi="ar-EG"/>
        </w:rPr>
        <w:t>)</w:t>
      </w:r>
    </w:p>
    <w:p w:rsidR="0019006D" w:rsidRDefault="0019006D" w:rsidP="001F4095">
      <w:pPr>
        <w:pStyle w:val="ListParagraph"/>
        <w:bidi/>
        <w:spacing w:after="0" w:line="240" w:lineRule="auto"/>
        <w:ind w:left="0" w:firstLine="720"/>
        <w:jc w:val="both"/>
        <w:rPr>
          <w:rFonts w:ascii="Traditional Arabic" w:hAnsi="Traditional Arabic" w:cs="Traditional Arabic"/>
          <w:sz w:val="44"/>
          <w:szCs w:val="44"/>
          <w:rtl/>
          <w:lang w:val="ha-Latn-NG" w:bidi="ar-EG"/>
        </w:rPr>
      </w:pPr>
      <w:r>
        <w:rPr>
          <w:rFonts w:ascii="Traditional Arabic" w:hAnsi="Traditional Arabic" w:cs="Traditional Arabic" w:hint="cs"/>
          <w:sz w:val="44"/>
          <w:szCs w:val="44"/>
          <w:rtl/>
          <w:lang w:val="ha-Latn-NG" w:bidi="ar-EG"/>
        </w:rPr>
        <w:t>كما احتجوا بحديث أبي رافع، أن رسول الله صلى الله عليه وسلم تزوج ميمونة حلالا وكنت السفير بينهما.</w:t>
      </w:r>
      <w:r w:rsidRPr="00F21C06">
        <w:rPr>
          <w:rFonts w:ascii="Traditional Arabic" w:hAnsi="Traditional Arabic" w:cs="Traditional Arabic" w:hint="cs"/>
          <w:sz w:val="44"/>
          <w:szCs w:val="44"/>
          <w:vertAlign w:val="superscript"/>
          <w:rtl/>
          <w:lang w:val="ha-Latn-NG" w:bidi="ar-EG"/>
        </w:rPr>
        <w:t>(</w:t>
      </w:r>
      <w:r>
        <w:rPr>
          <w:rStyle w:val="FootnoteReference"/>
          <w:rFonts w:ascii="Traditional Arabic" w:hAnsi="Traditional Arabic" w:cs="Traditional Arabic"/>
          <w:sz w:val="44"/>
          <w:szCs w:val="44"/>
          <w:rtl/>
          <w:lang w:val="ha-Latn-NG" w:bidi="ar-EG"/>
        </w:rPr>
        <w:footnoteReference w:id="17"/>
      </w:r>
      <w:r w:rsidRPr="00F21C06">
        <w:rPr>
          <w:rFonts w:ascii="Traditional Arabic" w:hAnsi="Traditional Arabic" w:cs="Traditional Arabic" w:hint="cs"/>
          <w:sz w:val="44"/>
          <w:szCs w:val="44"/>
          <w:vertAlign w:val="superscript"/>
          <w:rtl/>
          <w:lang w:val="ha-Latn-NG" w:bidi="ar-EG"/>
        </w:rPr>
        <w:t>)</w:t>
      </w:r>
      <w:r>
        <w:rPr>
          <w:rFonts w:ascii="Traditional Arabic" w:hAnsi="Traditional Arabic" w:cs="Traditional Arabic" w:hint="cs"/>
          <w:sz w:val="44"/>
          <w:szCs w:val="44"/>
          <w:rtl/>
          <w:lang w:val="ha-Latn-NG" w:bidi="ar-EG"/>
        </w:rPr>
        <w:t xml:space="preserve"> </w:t>
      </w:r>
    </w:p>
    <w:p w:rsidR="0019006D" w:rsidRDefault="0019006D" w:rsidP="001F4095">
      <w:pPr>
        <w:pStyle w:val="ListParagraph"/>
        <w:bidi/>
        <w:spacing w:after="0" w:line="240" w:lineRule="auto"/>
        <w:ind w:left="0" w:firstLine="720"/>
        <w:jc w:val="both"/>
        <w:rPr>
          <w:rFonts w:ascii="Traditional Arabic" w:hAnsi="Traditional Arabic" w:cs="Traditional Arabic"/>
          <w:sz w:val="44"/>
          <w:szCs w:val="44"/>
          <w:lang w:val="ha-Latn-NG" w:bidi="ar-EG"/>
        </w:rPr>
      </w:pPr>
      <w:r>
        <w:rPr>
          <w:rFonts w:ascii="Traditional Arabic" w:hAnsi="Traditional Arabic" w:cs="Traditional Arabic" w:hint="cs"/>
          <w:sz w:val="44"/>
          <w:szCs w:val="44"/>
          <w:rtl/>
          <w:lang w:val="ha-Latn-NG" w:bidi="ar-EG"/>
        </w:rPr>
        <w:t xml:space="preserve">وذهب أبو حنيفة رحمه الله وأصحابه إلى جواز نكاح المحرم. </w:t>
      </w:r>
    </w:p>
    <w:p w:rsidR="00D91573" w:rsidRDefault="00FB0688" w:rsidP="00DA19A6">
      <w:pPr>
        <w:bidi/>
        <w:spacing w:after="0" w:line="240" w:lineRule="auto"/>
        <w:ind w:firstLine="720"/>
        <w:jc w:val="both"/>
        <w:rPr>
          <w:rFonts w:ascii="Traditional Arabic" w:hAnsi="Traditional Arabic" w:cs="Traditional Arabic"/>
          <w:sz w:val="44"/>
          <w:szCs w:val="44"/>
          <w:rtl/>
          <w:lang w:bidi="ar-EG"/>
        </w:rPr>
      </w:pPr>
      <w:r>
        <w:rPr>
          <w:rFonts w:ascii="Traditional Arabic" w:hAnsi="Traditional Arabic" w:cs="Traditional Arabic" w:hint="cs"/>
          <w:sz w:val="44"/>
          <w:szCs w:val="44"/>
          <w:rtl/>
          <w:lang w:bidi="ar-EG"/>
        </w:rPr>
        <w:t>واحتج بحديث ابن عباس رضي الله عنهما أن ا لنبي صلى الله عليه وسلم</w:t>
      </w:r>
      <w:r w:rsidR="00AD3A87">
        <w:rPr>
          <w:rFonts w:ascii="Traditional Arabic" w:hAnsi="Traditional Arabic" w:cs="Traditional Arabic" w:hint="cs"/>
          <w:sz w:val="44"/>
          <w:szCs w:val="44"/>
          <w:rtl/>
          <w:lang w:bidi="ar-EG"/>
        </w:rPr>
        <w:t xml:space="preserve"> تزوج ميمونة وهو محرم.</w:t>
      </w:r>
      <w:r w:rsidR="00AD3A87" w:rsidRPr="00F21C06">
        <w:rPr>
          <w:rFonts w:ascii="Traditional Arabic" w:hAnsi="Traditional Arabic" w:cs="Traditional Arabic" w:hint="cs"/>
          <w:sz w:val="44"/>
          <w:szCs w:val="44"/>
          <w:vertAlign w:val="superscript"/>
          <w:rtl/>
          <w:lang w:val="ha-Latn-NG" w:bidi="ar-EG"/>
        </w:rPr>
        <w:t>(</w:t>
      </w:r>
      <w:r w:rsidR="00AD3A87">
        <w:rPr>
          <w:rStyle w:val="FootnoteReference"/>
          <w:rFonts w:ascii="Traditional Arabic" w:hAnsi="Traditional Arabic" w:cs="Traditional Arabic"/>
          <w:sz w:val="44"/>
          <w:szCs w:val="44"/>
          <w:rtl/>
          <w:lang w:val="ha-Latn-NG" w:bidi="ar-EG"/>
        </w:rPr>
        <w:footnoteReference w:id="18"/>
      </w:r>
      <w:r w:rsidR="00AD3A87" w:rsidRPr="00F21C06">
        <w:rPr>
          <w:rFonts w:ascii="Traditional Arabic" w:hAnsi="Traditional Arabic" w:cs="Traditional Arabic" w:hint="cs"/>
          <w:sz w:val="44"/>
          <w:szCs w:val="44"/>
          <w:vertAlign w:val="superscript"/>
          <w:rtl/>
          <w:lang w:val="ha-Latn-NG" w:bidi="ar-EG"/>
        </w:rPr>
        <w:t>)</w:t>
      </w:r>
      <w:r w:rsidR="00AD3A87">
        <w:rPr>
          <w:rFonts w:ascii="Traditional Arabic" w:hAnsi="Traditional Arabic" w:cs="Traditional Arabic" w:hint="cs"/>
          <w:sz w:val="44"/>
          <w:szCs w:val="44"/>
          <w:rtl/>
          <w:lang w:bidi="ar-EG"/>
        </w:rPr>
        <w:t xml:space="preserve"> </w:t>
      </w:r>
      <w:r w:rsidR="00DA19A6">
        <w:rPr>
          <w:rFonts w:ascii="Traditional Arabic" w:hAnsi="Traditional Arabic" w:cs="Traditional Arabic" w:hint="cs"/>
          <w:sz w:val="44"/>
          <w:szCs w:val="44"/>
          <w:rtl/>
          <w:lang w:bidi="ar-EG"/>
        </w:rPr>
        <w:t>ورجح هذا الفريق حديث ابن عباس بقولهم: إن ابن عباس راوي الحديث معلوم مكانته فقها وعلما بالقرآن والآثار والأحكام لذا فحديثه أرجح رواية من الروايات الأخرى.</w:t>
      </w:r>
    </w:p>
    <w:p w:rsidR="00DA19A6" w:rsidRDefault="00DA19A6" w:rsidP="00DA19A6">
      <w:pPr>
        <w:bidi/>
        <w:spacing w:after="0" w:line="240" w:lineRule="auto"/>
        <w:ind w:firstLine="720"/>
        <w:jc w:val="both"/>
        <w:rPr>
          <w:rFonts w:ascii="Traditional Arabic" w:hAnsi="Traditional Arabic" w:cs="Traditional Arabic"/>
          <w:sz w:val="44"/>
          <w:szCs w:val="44"/>
          <w:rtl/>
          <w:lang w:bidi="ar-EG"/>
        </w:rPr>
      </w:pPr>
      <w:r>
        <w:rPr>
          <w:rFonts w:ascii="Traditional Arabic" w:hAnsi="Traditional Arabic" w:cs="Traditional Arabic" w:hint="cs"/>
          <w:sz w:val="44"/>
          <w:szCs w:val="44"/>
          <w:rtl/>
          <w:lang w:bidi="ar-EG"/>
        </w:rPr>
        <w:t xml:space="preserve">غير أن الإمام الترمذي رحمه الله ذكر جمعا لطيفا بقوله: واختلفوا في تزويج النبي صلى الله عليه وسلم ميمونة لأن النبي صلى الله عليه وسلم </w:t>
      </w:r>
      <w:r>
        <w:rPr>
          <w:rFonts w:ascii="Traditional Arabic" w:hAnsi="Traditional Arabic" w:cs="Traditional Arabic" w:hint="cs"/>
          <w:sz w:val="44"/>
          <w:szCs w:val="44"/>
          <w:rtl/>
          <w:lang w:bidi="ar-EG"/>
        </w:rPr>
        <w:lastRenderedPageBreak/>
        <w:t>تزوجها في طريق مكة فقال بعضهم: تزوجها حلالا، وظهر أمر تزويجها وهو محرم، ثم بنى بها وهو حلال بسرف في طريق مكة. اهـ</w:t>
      </w:r>
    </w:p>
    <w:p w:rsidR="00DA19A6" w:rsidRDefault="00DA19A6" w:rsidP="00DA19A6">
      <w:pPr>
        <w:bidi/>
        <w:spacing w:after="0" w:line="240" w:lineRule="auto"/>
        <w:ind w:firstLine="720"/>
        <w:jc w:val="both"/>
        <w:rPr>
          <w:rFonts w:ascii="Traditional Arabic" w:hAnsi="Traditional Arabic" w:cs="Traditional Arabic"/>
          <w:sz w:val="44"/>
          <w:szCs w:val="44"/>
          <w:rtl/>
          <w:lang w:bidi="ar-EG"/>
        </w:rPr>
      </w:pPr>
      <w:r>
        <w:rPr>
          <w:rFonts w:ascii="Traditional Arabic" w:hAnsi="Traditional Arabic" w:cs="Traditional Arabic" w:hint="cs"/>
          <w:sz w:val="44"/>
          <w:szCs w:val="44"/>
          <w:rtl/>
          <w:lang w:bidi="ar-EG"/>
        </w:rPr>
        <w:t>وقد أخذ بالقول الأول أمير المؤمنين عمر وابنه عبدالله رضي الله عنهما ورد حديث جواز نكاح المحرم.</w:t>
      </w:r>
      <w:r w:rsidRPr="00F21C06">
        <w:rPr>
          <w:rFonts w:ascii="Traditional Arabic" w:hAnsi="Traditional Arabic" w:cs="Traditional Arabic" w:hint="cs"/>
          <w:sz w:val="44"/>
          <w:szCs w:val="44"/>
          <w:vertAlign w:val="superscript"/>
          <w:rtl/>
          <w:lang w:val="ha-Latn-NG" w:bidi="ar-EG"/>
        </w:rPr>
        <w:t>(</w:t>
      </w:r>
      <w:r>
        <w:rPr>
          <w:rStyle w:val="FootnoteReference"/>
          <w:rFonts w:ascii="Traditional Arabic" w:hAnsi="Traditional Arabic" w:cs="Traditional Arabic"/>
          <w:sz w:val="44"/>
          <w:szCs w:val="44"/>
          <w:rtl/>
          <w:lang w:val="ha-Latn-NG" w:bidi="ar-EG"/>
        </w:rPr>
        <w:footnoteReference w:id="19"/>
      </w:r>
      <w:r w:rsidRPr="00F21C06">
        <w:rPr>
          <w:rFonts w:ascii="Traditional Arabic" w:hAnsi="Traditional Arabic" w:cs="Traditional Arabic" w:hint="cs"/>
          <w:sz w:val="44"/>
          <w:szCs w:val="44"/>
          <w:vertAlign w:val="superscript"/>
          <w:rtl/>
          <w:lang w:val="ha-Latn-NG" w:bidi="ar-EG"/>
        </w:rPr>
        <w:t>)</w:t>
      </w:r>
      <w:r>
        <w:rPr>
          <w:rFonts w:ascii="Traditional Arabic" w:hAnsi="Traditional Arabic" w:cs="Traditional Arabic" w:hint="cs"/>
          <w:sz w:val="44"/>
          <w:szCs w:val="44"/>
          <w:rtl/>
          <w:lang w:bidi="ar-EG"/>
        </w:rPr>
        <w:t xml:space="preserve"> </w:t>
      </w:r>
    </w:p>
    <w:p w:rsidR="00DA19A6" w:rsidRPr="00DA19A6" w:rsidRDefault="00DA19A6" w:rsidP="00DA19A6">
      <w:pPr>
        <w:bidi/>
        <w:spacing w:after="0" w:line="240" w:lineRule="auto"/>
        <w:jc w:val="both"/>
        <w:rPr>
          <w:rFonts w:ascii="Traditional Arabic" w:hAnsi="Traditional Arabic" w:cs="Traditional Arabic"/>
          <w:b/>
          <w:bCs/>
          <w:sz w:val="44"/>
          <w:szCs w:val="44"/>
          <w:rtl/>
          <w:lang w:bidi="ar-EG"/>
        </w:rPr>
      </w:pPr>
      <w:r w:rsidRPr="00DA19A6">
        <w:rPr>
          <w:rFonts w:ascii="Traditional Arabic" w:hAnsi="Traditional Arabic" w:cs="Traditional Arabic" w:hint="cs"/>
          <w:b/>
          <w:bCs/>
          <w:sz w:val="44"/>
          <w:szCs w:val="44"/>
          <w:rtl/>
          <w:lang w:bidi="ar-EG"/>
        </w:rPr>
        <w:t xml:space="preserve">2- </w:t>
      </w:r>
      <w:r>
        <w:rPr>
          <w:rFonts w:ascii="Traditional Arabic" w:hAnsi="Traditional Arabic" w:cs="Traditional Arabic" w:hint="cs"/>
          <w:b/>
          <w:bCs/>
          <w:sz w:val="44"/>
          <w:szCs w:val="44"/>
          <w:rtl/>
          <w:lang w:bidi="ar-EG"/>
        </w:rPr>
        <w:tab/>
      </w:r>
      <w:r w:rsidRPr="00DA19A6">
        <w:rPr>
          <w:rFonts w:ascii="Traditional Arabic" w:hAnsi="Traditional Arabic" w:cs="Traditional Arabic" w:hint="cs"/>
          <w:b/>
          <w:bCs/>
          <w:sz w:val="44"/>
          <w:szCs w:val="44"/>
          <w:rtl/>
          <w:lang w:bidi="ar-EG"/>
        </w:rPr>
        <w:t>الإختلاف في مقدار نصاب السرقة:</w:t>
      </w:r>
    </w:p>
    <w:p w:rsidR="00DA19A6" w:rsidRDefault="00B9657C" w:rsidP="00DA19A6">
      <w:pPr>
        <w:bidi/>
        <w:spacing w:after="0" w:line="240" w:lineRule="auto"/>
        <w:ind w:firstLine="720"/>
        <w:jc w:val="both"/>
        <w:rPr>
          <w:rFonts w:ascii="Traditional Arabic" w:hAnsi="Traditional Arabic" w:cs="Traditional Arabic"/>
          <w:sz w:val="44"/>
          <w:szCs w:val="44"/>
          <w:rtl/>
          <w:lang w:bidi="ar-EG"/>
        </w:rPr>
      </w:pPr>
      <w:r>
        <w:rPr>
          <w:rFonts w:ascii="Traditional Arabic" w:hAnsi="Traditional Arabic" w:cs="Traditional Arabic" w:hint="cs"/>
          <w:sz w:val="44"/>
          <w:szCs w:val="44"/>
          <w:rtl/>
          <w:lang w:bidi="ar-EG"/>
        </w:rPr>
        <w:t>ذهب الجمهور إلى أن يد السارق تقطع بثلاثة دراهم أو ربع دينار فما فوق، ولا تقطع في أقل من ذلك.</w:t>
      </w:r>
    </w:p>
    <w:p w:rsidR="00B9657C" w:rsidRDefault="00B9657C" w:rsidP="00B9657C">
      <w:pPr>
        <w:bidi/>
        <w:spacing w:after="0" w:line="240" w:lineRule="auto"/>
        <w:ind w:firstLine="720"/>
        <w:jc w:val="both"/>
        <w:rPr>
          <w:rFonts w:ascii="Traditional Arabic" w:hAnsi="Traditional Arabic" w:cs="Traditional Arabic"/>
          <w:sz w:val="44"/>
          <w:szCs w:val="44"/>
          <w:rtl/>
          <w:lang w:bidi="ar-EG"/>
        </w:rPr>
      </w:pPr>
      <w:r>
        <w:rPr>
          <w:rFonts w:ascii="Traditional Arabic" w:hAnsi="Traditional Arabic" w:cs="Traditional Arabic" w:hint="cs"/>
          <w:sz w:val="44"/>
          <w:szCs w:val="44"/>
          <w:rtl/>
          <w:lang w:bidi="ar-EG"/>
        </w:rPr>
        <w:t>وذهب أبو حنيفة وأصحابه إلى أن النصاب في السرقة عشرة دراهم فما فوق واحتج الجمهور بما رواه ابن عمر رضي الله عنهما أن النبي صلى الله عليه وسلم قطع في مجن ثمنه ثلاثة دراهم.</w:t>
      </w:r>
      <w:r w:rsidRPr="00F21C06">
        <w:rPr>
          <w:rFonts w:ascii="Traditional Arabic" w:hAnsi="Traditional Arabic" w:cs="Traditional Arabic" w:hint="cs"/>
          <w:sz w:val="44"/>
          <w:szCs w:val="44"/>
          <w:vertAlign w:val="superscript"/>
          <w:rtl/>
          <w:lang w:val="ha-Latn-NG" w:bidi="ar-EG"/>
        </w:rPr>
        <w:t>(</w:t>
      </w:r>
      <w:r>
        <w:rPr>
          <w:rStyle w:val="FootnoteReference"/>
          <w:rFonts w:ascii="Traditional Arabic" w:hAnsi="Traditional Arabic" w:cs="Traditional Arabic"/>
          <w:sz w:val="44"/>
          <w:szCs w:val="44"/>
          <w:rtl/>
          <w:lang w:val="ha-Latn-NG" w:bidi="ar-EG"/>
        </w:rPr>
        <w:footnoteReference w:id="20"/>
      </w:r>
      <w:r w:rsidRPr="00F21C06">
        <w:rPr>
          <w:rFonts w:ascii="Traditional Arabic" w:hAnsi="Traditional Arabic" w:cs="Traditional Arabic" w:hint="cs"/>
          <w:sz w:val="44"/>
          <w:szCs w:val="44"/>
          <w:vertAlign w:val="superscript"/>
          <w:rtl/>
          <w:lang w:val="ha-Latn-NG" w:bidi="ar-EG"/>
        </w:rPr>
        <w:t>)</w:t>
      </w:r>
      <w:r>
        <w:rPr>
          <w:rFonts w:ascii="Traditional Arabic" w:hAnsi="Traditional Arabic" w:cs="Traditional Arabic" w:hint="cs"/>
          <w:sz w:val="44"/>
          <w:szCs w:val="44"/>
          <w:rtl/>
          <w:lang w:bidi="ar-EG"/>
        </w:rPr>
        <w:t xml:space="preserve"> </w:t>
      </w:r>
    </w:p>
    <w:p w:rsidR="00DA25FC" w:rsidRDefault="00DA25FC" w:rsidP="00DA25FC">
      <w:pPr>
        <w:bidi/>
        <w:spacing w:after="0" w:line="240" w:lineRule="auto"/>
        <w:ind w:firstLine="720"/>
        <w:jc w:val="both"/>
        <w:rPr>
          <w:rFonts w:ascii="Traditional Arabic" w:hAnsi="Traditional Arabic" w:cs="Traditional Arabic"/>
          <w:sz w:val="44"/>
          <w:szCs w:val="44"/>
          <w:rtl/>
          <w:lang w:bidi="ar-EG"/>
        </w:rPr>
      </w:pPr>
      <w:r>
        <w:rPr>
          <w:rFonts w:ascii="Traditional Arabic" w:hAnsi="Traditional Arabic" w:cs="Traditional Arabic" w:hint="cs"/>
          <w:sz w:val="44"/>
          <w:szCs w:val="44"/>
          <w:rtl/>
          <w:lang w:bidi="ar-EG"/>
        </w:rPr>
        <w:t>وبما روته أم المؤمنين عائشة رضي الله عنها قالت: كان رسول الله صلى الله عليه وسلم يقطع يد السارق في ربع فصاعدا.</w:t>
      </w:r>
      <w:r w:rsidRPr="00F21C06">
        <w:rPr>
          <w:rFonts w:ascii="Traditional Arabic" w:hAnsi="Traditional Arabic" w:cs="Traditional Arabic" w:hint="cs"/>
          <w:sz w:val="44"/>
          <w:szCs w:val="44"/>
          <w:vertAlign w:val="superscript"/>
          <w:rtl/>
          <w:lang w:val="ha-Latn-NG" w:bidi="ar-EG"/>
        </w:rPr>
        <w:t>(</w:t>
      </w:r>
      <w:r>
        <w:rPr>
          <w:rStyle w:val="FootnoteReference"/>
          <w:rFonts w:ascii="Traditional Arabic" w:hAnsi="Traditional Arabic" w:cs="Traditional Arabic"/>
          <w:sz w:val="44"/>
          <w:szCs w:val="44"/>
          <w:rtl/>
          <w:lang w:val="ha-Latn-NG" w:bidi="ar-EG"/>
        </w:rPr>
        <w:footnoteReference w:id="21"/>
      </w:r>
      <w:r w:rsidRPr="00F21C06">
        <w:rPr>
          <w:rFonts w:ascii="Traditional Arabic" w:hAnsi="Traditional Arabic" w:cs="Traditional Arabic" w:hint="cs"/>
          <w:sz w:val="44"/>
          <w:szCs w:val="44"/>
          <w:vertAlign w:val="superscript"/>
          <w:rtl/>
          <w:lang w:val="ha-Latn-NG" w:bidi="ar-EG"/>
        </w:rPr>
        <w:t>)</w:t>
      </w:r>
      <w:r>
        <w:rPr>
          <w:rFonts w:ascii="Traditional Arabic" w:hAnsi="Traditional Arabic" w:cs="Traditional Arabic" w:hint="cs"/>
          <w:sz w:val="44"/>
          <w:szCs w:val="44"/>
          <w:rtl/>
          <w:lang w:bidi="ar-EG"/>
        </w:rPr>
        <w:t xml:space="preserve"> </w:t>
      </w:r>
    </w:p>
    <w:p w:rsidR="00DA25FC" w:rsidRDefault="00DA25FC" w:rsidP="00DA25FC">
      <w:pPr>
        <w:bidi/>
        <w:spacing w:after="0" w:line="240" w:lineRule="auto"/>
        <w:ind w:firstLine="720"/>
        <w:jc w:val="both"/>
        <w:rPr>
          <w:rFonts w:ascii="Traditional Arabic" w:hAnsi="Traditional Arabic" w:cs="Traditional Arabic"/>
          <w:sz w:val="44"/>
          <w:szCs w:val="44"/>
          <w:rtl/>
          <w:lang w:bidi="ar-EG"/>
        </w:rPr>
      </w:pPr>
      <w:r>
        <w:rPr>
          <w:rFonts w:ascii="Traditional Arabic" w:hAnsi="Traditional Arabic" w:cs="Traditional Arabic" w:hint="cs"/>
          <w:sz w:val="44"/>
          <w:szCs w:val="44"/>
          <w:rtl/>
          <w:lang w:bidi="ar-EG"/>
        </w:rPr>
        <w:t>وفي رواية لمسلم: "لا تقطع يد السارق إلا في ربع دينار فصاعدا".</w:t>
      </w:r>
      <w:r w:rsidRPr="00F21C06">
        <w:rPr>
          <w:rFonts w:ascii="Traditional Arabic" w:hAnsi="Traditional Arabic" w:cs="Traditional Arabic" w:hint="cs"/>
          <w:sz w:val="44"/>
          <w:szCs w:val="44"/>
          <w:vertAlign w:val="superscript"/>
          <w:rtl/>
          <w:lang w:val="ha-Latn-NG" w:bidi="ar-EG"/>
        </w:rPr>
        <w:t>(</w:t>
      </w:r>
      <w:r>
        <w:rPr>
          <w:rStyle w:val="FootnoteReference"/>
          <w:rFonts w:ascii="Traditional Arabic" w:hAnsi="Traditional Arabic" w:cs="Traditional Arabic"/>
          <w:sz w:val="44"/>
          <w:szCs w:val="44"/>
          <w:rtl/>
          <w:lang w:val="ha-Latn-NG" w:bidi="ar-EG"/>
        </w:rPr>
        <w:footnoteReference w:id="22"/>
      </w:r>
      <w:r w:rsidRPr="00F21C06">
        <w:rPr>
          <w:rFonts w:ascii="Traditional Arabic" w:hAnsi="Traditional Arabic" w:cs="Traditional Arabic" w:hint="cs"/>
          <w:sz w:val="44"/>
          <w:szCs w:val="44"/>
          <w:vertAlign w:val="superscript"/>
          <w:rtl/>
          <w:lang w:val="ha-Latn-NG" w:bidi="ar-EG"/>
        </w:rPr>
        <w:t>)</w:t>
      </w:r>
      <w:r>
        <w:rPr>
          <w:rFonts w:ascii="Traditional Arabic" w:hAnsi="Traditional Arabic" w:cs="Traditional Arabic" w:hint="cs"/>
          <w:sz w:val="44"/>
          <w:szCs w:val="44"/>
          <w:rtl/>
          <w:lang w:bidi="ar-EG"/>
        </w:rPr>
        <w:t xml:space="preserve"> </w:t>
      </w:r>
    </w:p>
    <w:p w:rsidR="00DA25FC" w:rsidRDefault="00DA25FC" w:rsidP="00DA25FC">
      <w:pPr>
        <w:bidi/>
        <w:spacing w:after="0" w:line="240" w:lineRule="auto"/>
        <w:ind w:firstLine="720"/>
        <w:jc w:val="both"/>
        <w:rPr>
          <w:rFonts w:ascii="Traditional Arabic" w:hAnsi="Traditional Arabic" w:cs="Traditional Arabic"/>
          <w:sz w:val="44"/>
          <w:szCs w:val="44"/>
          <w:rtl/>
          <w:lang w:bidi="ar-EG"/>
        </w:rPr>
      </w:pPr>
      <w:r>
        <w:rPr>
          <w:rFonts w:ascii="Traditional Arabic" w:hAnsi="Traditional Arabic" w:cs="Traditional Arabic" w:hint="cs"/>
          <w:sz w:val="44"/>
          <w:szCs w:val="44"/>
          <w:rtl/>
          <w:lang w:bidi="ar-EG"/>
        </w:rPr>
        <w:t>فقال الشافعي رحمه الله: "وربع دينار موافق لرواية ثلاثة دراهم، وذلك أن الصرف على عهد رسول الله صلى الله عليه وسلم اثنا عشر درهما بدينار.</w:t>
      </w:r>
      <w:r w:rsidRPr="00F21C06">
        <w:rPr>
          <w:rFonts w:ascii="Traditional Arabic" w:hAnsi="Traditional Arabic" w:cs="Traditional Arabic" w:hint="cs"/>
          <w:sz w:val="44"/>
          <w:szCs w:val="44"/>
          <w:vertAlign w:val="superscript"/>
          <w:rtl/>
          <w:lang w:val="ha-Latn-NG" w:bidi="ar-EG"/>
        </w:rPr>
        <w:t>(</w:t>
      </w:r>
      <w:r>
        <w:rPr>
          <w:rStyle w:val="FootnoteReference"/>
          <w:rFonts w:ascii="Traditional Arabic" w:hAnsi="Traditional Arabic" w:cs="Traditional Arabic"/>
          <w:sz w:val="44"/>
          <w:szCs w:val="44"/>
          <w:rtl/>
          <w:lang w:val="ha-Latn-NG" w:bidi="ar-EG"/>
        </w:rPr>
        <w:footnoteReference w:id="23"/>
      </w:r>
      <w:r w:rsidRPr="00F21C06">
        <w:rPr>
          <w:rFonts w:ascii="Traditional Arabic" w:hAnsi="Traditional Arabic" w:cs="Traditional Arabic" w:hint="cs"/>
          <w:sz w:val="44"/>
          <w:szCs w:val="44"/>
          <w:vertAlign w:val="superscript"/>
          <w:rtl/>
          <w:lang w:val="ha-Latn-NG" w:bidi="ar-EG"/>
        </w:rPr>
        <w:t>)</w:t>
      </w:r>
      <w:r>
        <w:rPr>
          <w:rFonts w:ascii="Traditional Arabic" w:hAnsi="Traditional Arabic" w:cs="Traditional Arabic" w:hint="cs"/>
          <w:sz w:val="44"/>
          <w:szCs w:val="44"/>
          <w:rtl/>
          <w:lang w:bidi="ar-EG"/>
        </w:rPr>
        <w:t xml:space="preserve"> </w:t>
      </w:r>
    </w:p>
    <w:p w:rsidR="00DA25FC" w:rsidRDefault="00DA25FC" w:rsidP="00DA25FC">
      <w:pPr>
        <w:bidi/>
        <w:spacing w:after="0" w:line="240" w:lineRule="auto"/>
        <w:ind w:firstLine="720"/>
        <w:jc w:val="both"/>
        <w:rPr>
          <w:rFonts w:ascii="Traditional Arabic" w:hAnsi="Traditional Arabic" w:cs="Traditional Arabic"/>
          <w:sz w:val="44"/>
          <w:szCs w:val="44"/>
          <w:rtl/>
          <w:lang w:bidi="ar-EG"/>
        </w:rPr>
      </w:pPr>
      <w:r>
        <w:rPr>
          <w:rFonts w:ascii="Traditional Arabic" w:hAnsi="Traditional Arabic" w:cs="Traditional Arabic" w:hint="cs"/>
          <w:sz w:val="44"/>
          <w:szCs w:val="44"/>
          <w:rtl/>
          <w:lang w:bidi="ar-EG"/>
        </w:rPr>
        <w:t>واحتجوا بأحاديث أخرى لا ترقى إلى درجة الصحيح.</w:t>
      </w:r>
    </w:p>
    <w:p w:rsidR="00DA25FC" w:rsidRDefault="00DA25FC" w:rsidP="009D73E1">
      <w:pPr>
        <w:bidi/>
        <w:spacing w:after="0" w:line="240" w:lineRule="auto"/>
        <w:ind w:firstLine="720"/>
        <w:jc w:val="both"/>
        <w:rPr>
          <w:rFonts w:ascii="Traditional Arabic" w:hAnsi="Traditional Arabic" w:cs="Traditional Arabic"/>
          <w:sz w:val="44"/>
          <w:szCs w:val="44"/>
          <w:rtl/>
          <w:lang w:bidi="ar-EG"/>
        </w:rPr>
      </w:pPr>
      <w:r>
        <w:rPr>
          <w:rFonts w:ascii="Traditional Arabic" w:hAnsi="Traditional Arabic" w:cs="Traditional Arabic" w:hint="cs"/>
          <w:sz w:val="44"/>
          <w:szCs w:val="44"/>
          <w:rtl/>
          <w:lang w:bidi="ar-EG"/>
        </w:rPr>
        <w:lastRenderedPageBreak/>
        <w:t>وذهب الحسن البصري وداود الظاهري إلى وجوب القطع في القليل أو</w:t>
      </w:r>
      <w:r w:rsidR="00471114">
        <w:rPr>
          <w:rFonts w:ascii="Traditional Arabic" w:hAnsi="Traditional Arabic" w:cs="Traditional Arabic" w:hint="cs"/>
          <w:sz w:val="44"/>
          <w:szCs w:val="44"/>
          <w:rtl/>
          <w:lang w:bidi="ar-EG"/>
        </w:rPr>
        <w:t xml:space="preserve"> الكثير أخذا من عموم قوله تعالى: ((والسارق والسارقة فاقطعوا أيديهما جزاء بما كسبا نكالا من الله والله عزيز حكيم)) {المائدة: 38}.</w:t>
      </w:r>
    </w:p>
    <w:p w:rsidR="00471114" w:rsidRDefault="00471114" w:rsidP="00471114">
      <w:pPr>
        <w:bidi/>
        <w:spacing w:after="0" w:line="240" w:lineRule="auto"/>
        <w:ind w:firstLine="720"/>
        <w:jc w:val="both"/>
        <w:rPr>
          <w:rFonts w:ascii="Traditional Arabic" w:hAnsi="Traditional Arabic" w:cs="Traditional Arabic"/>
          <w:sz w:val="44"/>
          <w:szCs w:val="44"/>
          <w:rtl/>
          <w:lang w:bidi="ar-EG"/>
        </w:rPr>
      </w:pPr>
      <w:r>
        <w:rPr>
          <w:rFonts w:ascii="Traditional Arabic" w:hAnsi="Traditional Arabic" w:cs="Traditional Arabic" w:hint="cs"/>
          <w:sz w:val="44"/>
          <w:szCs w:val="44"/>
          <w:rtl/>
          <w:lang w:bidi="ar-EG"/>
        </w:rPr>
        <w:t>وبما رواه أبو هريرة رضي الله عنه قال: قال رسول الله صلى الله عليه وسلم: "لعن الله السارق يسرق البيضة فتقطع يده ويسرق الحبل فتقطع يده".</w:t>
      </w:r>
      <w:r w:rsidRPr="00F21C06">
        <w:rPr>
          <w:rFonts w:ascii="Traditional Arabic" w:hAnsi="Traditional Arabic" w:cs="Traditional Arabic" w:hint="cs"/>
          <w:sz w:val="44"/>
          <w:szCs w:val="44"/>
          <w:vertAlign w:val="superscript"/>
          <w:rtl/>
          <w:lang w:val="ha-Latn-NG" w:bidi="ar-EG"/>
        </w:rPr>
        <w:t>(</w:t>
      </w:r>
      <w:r>
        <w:rPr>
          <w:rStyle w:val="FootnoteReference"/>
          <w:rFonts w:ascii="Traditional Arabic" w:hAnsi="Traditional Arabic" w:cs="Traditional Arabic"/>
          <w:sz w:val="44"/>
          <w:szCs w:val="44"/>
          <w:rtl/>
          <w:lang w:val="ha-Latn-NG" w:bidi="ar-EG"/>
        </w:rPr>
        <w:footnoteReference w:id="24"/>
      </w:r>
      <w:r w:rsidRPr="00F21C06">
        <w:rPr>
          <w:rFonts w:ascii="Traditional Arabic" w:hAnsi="Traditional Arabic" w:cs="Traditional Arabic" w:hint="cs"/>
          <w:sz w:val="44"/>
          <w:szCs w:val="44"/>
          <w:vertAlign w:val="superscript"/>
          <w:rtl/>
          <w:lang w:val="ha-Latn-NG" w:bidi="ar-EG"/>
        </w:rPr>
        <w:t>)</w:t>
      </w:r>
      <w:r>
        <w:rPr>
          <w:rFonts w:ascii="Traditional Arabic" w:hAnsi="Traditional Arabic" w:cs="Traditional Arabic" w:hint="cs"/>
          <w:sz w:val="44"/>
          <w:szCs w:val="44"/>
          <w:rtl/>
          <w:lang w:bidi="ar-EG"/>
        </w:rPr>
        <w:t xml:space="preserve"> </w:t>
      </w:r>
    </w:p>
    <w:p w:rsidR="00471114" w:rsidRDefault="00CB0B83" w:rsidP="00471114">
      <w:pPr>
        <w:bidi/>
        <w:spacing w:after="0" w:line="240" w:lineRule="auto"/>
        <w:ind w:firstLine="720"/>
        <w:jc w:val="both"/>
        <w:rPr>
          <w:rFonts w:ascii="Traditional Arabic" w:hAnsi="Traditional Arabic" w:cs="Traditional Arabic"/>
          <w:sz w:val="44"/>
          <w:szCs w:val="44"/>
          <w:rtl/>
          <w:lang w:bidi="ar-EG"/>
        </w:rPr>
      </w:pPr>
      <w:r>
        <w:rPr>
          <w:rFonts w:ascii="Traditional Arabic" w:hAnsi="Traditional Arabic" w:cs="Traditional Arabic" w:hint="cs"/>
          <w:sz w:val="44"/>
          <w:szCs w:val="44"/>
          <w:rtl/>
          <w:lang w:bidi="ar-EG"/>
        </w:rPr>
        <w:t>وهكذا نرى أن أصل الخلاف ناشئ من اختلاف الأدلة ثم ترجيح بعضها على بعض بما يراه المجتهد من المرجحات المقبولة لديه.</w:t>
      </w:r>
      <w:r w:rsidRPr="00F21C06">
        <w:rPr>
          <w:rFonts w:ascii="Traditional Arabic" w:hAnsi="Traditional Arabic" w:cs="Traditional Arabic" w:hint="cs"/>
          <w:sz w:val="44"/>
          <w:szCs w:val="44"/>
          <w:vertAlign w:val="superscript"/>
          <w:rtl/>
          <w:lang w:val="ha-Latn-NG" w:bidi="ar-EG"/>
        </w:rPr>
        <w:t>(</w:t>
      </w:r>
      <w:r>
        <w:rPr>
          <w:rStyle w:val="FootnoteReference"/>
          <w:rFonts w:ascii="Traditional Arabic" w:hAnsi="Traditional Arabic" w:cs="Traditional Arabic"/>
          <w:sz w:val="44"/>
          <w:szCs w:val="44"/>
          <w:rtl/>
          <w:lang w:val="ha-Latn-NG" w:bidi="ar-EG"/>
        </w:rPr>
        <w:footnoteReference w:id="25"/>
      </w:r>
      <w:r w:rsidRPr="00F21C06">
        <w:rPr>
          <w:rFonts w:ascii="Traditional Arabic" w:hAnsi="Traditional Arabic" w:cs="Traditional Arabic" w:hint="cs"/>
          <w:sz w:val="44"/>
          <w:szCs w:val="44"/>
          <w:vertAlign w:val="superscript"/>
          <w:rtl/>
          <w:lang w:val="ha-Latn-NG" w:bidi="ar-EG"/>
        </w:rPr>
        <w:t>)</w:t>
      </w:r>
      <w:r>
        <w:rPr>
          <w:rFonts w:ascii="Traditional Arabic" w:hAnsi="Traditional Arabic" w:cs="Traditional Arabic" w:hint="cs"/>
          <w:sz w:val="44"/>
          <w:szCs w:val="44"/>
          <w:rtl/>
          <w:lang w:bidi="ar-EG"/>
        </w:rPr>
        <w:t xml:space="preserve"> </w:t>
      </w:r>
    </w:p>
    <w:p w:rsidR="00CB0B83" w:rsidRDefault="00CB0B83" w:rsidP="00CB0B83">
      <w:pPr>
        <w:bidi/>
        <w:spacing w:after="0" w:line="240" w:lineRule="auto"/>
        <w:ind w:firstLine="720"/>
        <w:jc w:val="both"/>
        <w:rPr>
          <w:rFonts w:ascii="Traditional Arabic" w:hAnsi="Traditional Arabic" w:cs="Traditional Arabic"/>
          <w:sz w:val="44"/>
          <w:szCs w:val="44"/>
          <w:rtl/>
          <w:lang w:bidi="ar-EG"/>
        </w:rPr>
      </w:pPr>
      <w:r>
        <w:rPr>
          <w:rFonts w:ascii="Traditional Arabic" w:hAnsi="Traditional Arabic" w:cs="Traditional Arabic" w:hint="cs"/>
          <w:sz w:val="44"/>
          <w:szCs w:val="44"/>
          <w:rtl/>
          <w:lang w:bidi="ar-EG"/>
        </w:rPr>
        <w:t>وقد عضد بما يراه المجهور ما ذهب  إليه ثلاثة من الخلفاء الراشدين وقضوا به أبوبكر وعمر وعلي رضي الله عنهم أجمعين.</w:t>
      </w:r>
      <w:r w:rsidRPr="00F21C06">
        <w:rPr>
          <w:rFonts w:ascii="Traditional Arabic" w:hAnsi="Traditional Arabic" w:cs="Traditional Arabic" w:hint="cs"/>
          <w:sz w:val="44"/>
          <w:szCs w:val="44"/>
          <w:vertAlign w:val="superscript"/>
          <w:rtl/>
          <w:lang w:val="ha-Latn-NG" w:bidi="ar-EG"/>
        </w:rPr>
        <w:t>(</w:t>
      </w:r>
      <w:r>
        <w:rPr>
          <w:rStyle w:val="FootnoteReference"/>
          <w:rFonts w:ascii="Traditional Arabic" w:hAnsi="Traditional Arabic" w:cs="Traditional Arabic"/>
          <w:sz w:val="44"/>
          <w:szCs w:val="44"/>
          <w:rtl/>
          <w:lang w:val="ha-Latn-NG" w:bidi="ar-EG"/>
        </w:rPr>
        <w:footnoteReference w:id="26"/>
      </w:r>
      <w:r w:rsidRPr="00F21C06">
        <w:rPr>
          <w:rFonts w:ascii="Traditional Arabic" w:hAnsi="Traditional Arabic" w:cs="Traditional Arabic" w:hint="cs"/>
          <w:sz w:val="44"/>
          <w:szCs w:val="44"/>
          <w:vertAlign w:val="superscript"/>
          <w:rtl/>
          <w:lang w:val="ha-Latn-NG" w:bidi="ar-EG"/>
        </w:rPr>
        <w:t>)</w:t>
      </w:r>
      <w:r>
        <w:rPr>
          <w:rFonts w:ascii="Traditional Arabic" w:hAnsi="Traditional Arabic" w:cs="Traditional Arabic" w:hint="cs"/>
          <w:sz w:val="44"/>
          <w:szCs w:val="44"/>
          <w:rtl/>
          <w:lang w:bidi="ar-EG"/>
        </w:rPr>
        <w:t xml:space="preserve"> </w:t>
      </w:r>
    </w:p>
    <w:p w:rsidR="00CB0B83" w:rsidRPr="00CB0B83" w:rsidRDefault="00CB0B83" w:rsidP="00CB0B83">
      <w:pPr>
        <w:bidi/>
        <w:spacing w:after="0" w:line="240" w:lineRule="auto"/>
        <w:ind w:firstLine="720"/>
        <w:jc w:val="both"/>
        <w:rPr>
          <w:rFonts w:ascii="Traditional Arabic" w:hAnsi="Traditional Arabic" w:cs="Traditional Arabic"/>
          <w:b/>
          <w:bCs/>
          <w:sz w:val="44"/>
          <w:szCs w:val="44"/>
          <w:rtl/>
          <w:lang w:bidi="ar-EG"/>
        </w:rPr>
      </w:pPr>
      <w:r w:rsidRPr="00CB0B83">
        <w:rPr>
          <w:rFonts w:ascii="Traditional Arabic" w:hAnsi="Traditional Arabic" w:cs="Traditional Arabic" w:hint="cs"/>
          <w:b/>
          <w:bCs/>
          <w:sz w:val="44"/>
          <w:szCs w:val="44"/>
          <w:rtl/>
          <w:lang w:bidi="ar-EG"/>
        </w:rPr>
        <w:t>السبب السابع: عدم وجود نص في المسألة:</w:t>
      </w:r>
    </w:p>
    <w:p w:rsidR="00CB0B83" w:rsidRDefault="00691B80" w:rsidP="00002EEB">
      <w:pPr>
        <w:bidi/>
        <w:spacing w:after="0" w:line="240" w:lineRule="auto"/>
        <w:ind w:firstLine="720"/>
        <w:jc w:val="both"/>
        <w:rPr>
          <w:rFonts w:ascii="Traditional Arabic" w:hAnsi="Traditional Arabic" w:cs="Traditional Arabic"/>
          <w:sz w:val="44"/>
          <w:szCs w:val="44"/>
          <w:rtl/>
          <w:lang w:bidi="ar-EG"/>
        </w:rPr>
      </w:pPr>
      <w:r>
        <w:rPr>
          <w:rFonts w:ascii="Traditional Arabic" w:hAnsi="Traditional Arabic" w:cs="Traditional Arabic" w:hint="cs"/>
          <w:sz w:val="44"/>
          <w:szCs w:val="44"/>
          <w:rtl/>
          <w:lang w:bidi="ar-EG"/>
        </w:rPr>
        <w:t xml:space="preserve">لقد كان الصحابة يختلفون كثيرا في عدد من المسائل الفقهية التي لم يرد فيها نص وكذا من جاء بعدهم من فقهاء التابعين وتابعي التابعين ذلك أن عددا كبيرا في </w:t>
      </w:r>
      <w:r w:rsidR="00002EEB">
        <w:rPr>
          <w:rFonts w:ascii="Traditional Arabic" w:hAnsi="Traditional Arabic" w:cs="Traditional Arabic" w:hint="cs"/>
          <w:sz w:val="44"/>
          <w:szCs w:val="44"/>
          <w:rtl/>
          <w:lang w:bidi="ar-EG"/>
        </w:rPr>
        <w:t>المسائل لم ينص على حكمها لا في كتاب ولا في سنة، فالنصوص محدودة والمسائل كثيرة، ومتجددة قد تختلف عنها اختلافا ظاهرا.</w:t>
      </w:r>
      <w:r w:rsidR="00002EEB" w:rsidRPr="00F21C06">
        <w:rPr>
          <w:rFonts w:ascii="Traditional Arabic" w:hAnsi="Traditional Arabic" w:cs="Traditional Arabic" w:hint="cs"/>
          <w:sz w:val="44"/>
          <w:szCs w:val="44"/>
          <w:vertAlign w:val="superscript"/>
          <w:rtl/>
          <w:lang w:val="ha-Latn-NG" w:bidi="ar-EG"/>
        </w:rPr>
        <w:t>(</w:t>
      </w:r>
      <w:r w:rsidR="00002EEB">
        <w:rPr>
          <w:rStyle w:val="FootnoteReference"/>
          <w:rFonts w:ascii="Traditional Arabic" w:hAnsi="Traditional Arabic" w:cs="Traditional Arabic"/>
          <w:sz w:val="44"/>
          <w:szCs w:val="44"/>
          <w:rtl/>
          <w:lang w:val="ha-Latn-NG" w:bidi="ar-EG"/>
        </w:rPr>
        <w:footnoteReference w:id="27"/>
      </w:r>
      <w:r w:rsidR="00002EEB" w:rsidRPr="00F21C06">
        <w:rPr>
          <w:rFonts w:ascii="Traditional Arabic" w:hAnsi="Traditional Arabic" w:cs="Traditional Arabic" w:hint="cs"/>
          <w:sz w:val="44"/>
          <w:szCs w:val="44"/>
          <w:vertAlign w:val="superscript"/>
          <w:rtl/>
          <w:lang w:val="ha-Latn-NG" w:bidi="ar-EG"/>
        </w:rPr>
        <w:t>)</w:t>
      </w:r>
      <w:r w:rsidR="00002EEB">
        <w:rPr>
          <w:rFonts w:ascii="Traditional Arabic" w:hAnsi="Traditional Arabic" w:cs="Traditional Arabic" w:hint="cs"/>
          <w:sz w:val="44"/>
          <w:szCs w:val="44"/>
          <w:rtl/>
          <w:lang w:bidi="ar-EG"/>
        </w:rPr>
        <w:t xml:space="preserve"> </w:t>
      </w:r>
    </w:p>
    <w:p w:rsidR="00002EEB" w:rsidRDefault="00C23DB4" w:rsidP="00C23DB4">
      <w:pPr>
        <w:bidi/>
        <w:spacing w:after="0" w:line="240" w:lineRule="auto"/>
        <w:ind w:firstLine="720"/>
        <w:jc w:val="both"/>
        <w:rPr>
          <w:rFonts w:ascii="Traditional Arabic" w:hAnsi="Traditional Arabic" w:cs="Traditional Arabic"/>
          <w:sz w:val="44"/>
          <w:szCs w:val="44"/>
          <w:rtl/>
          <w:lang w:bidi="ar-EG"/>
        </w:rPr>
      </w:pPr>
      <w:r>
        <w:rPr>
          <w:rFonts w:ascii="Traditional Arabic" w:hAnsi="Traditional Arabic" w:cs="Traditional Arabic" w:hint="cs"/>
          <w:sz w:val="44"/>
          <w:szCs w:val="44"/>
          <w:rtl/>
          <w:lang w:bidi="ar-EG"/>
        </w:rPr>
        <w:lastRenderedPageBreak/>
        <w:t>وهذا ماهدا بأبي بكر الصديق رضي الله عنه أ، يجمع فقهاء الصحابة كلما حدثت حادثة لا يوجد فيها نص ليتشاور معهم حتى يجدوا لها حكما إما بقياس وإما مصلحة حتى إذا اتفقوا على حكم قضى به.</w:t>
      </w:r>
      <w:r w:rsidRPr="00F21C06">
        <w:rPr>
          <w:rFonts w:ascii="Traditional Arabic" w:hAnsi="Traditional Arabic" w:cs="Traditional Arabic" w:hint="cs"/>
          <w:sz w:val="44"/>
          <w:szCs w:val="44"/>
          <w:vertAlign w:val="superscript"/>
          <w:rtl/>
          <w:lang w:val="ha-Latn-NG" w:bidi="ar-EG"/>
        </w:rPr>
        <w:t>(</w:t>
      </w:r>
      <w:r>
        <w:rPr>
          <w:rStyle w:val="FootnoteReference"/>
          <w:rFonts w:ascii="Traditional Arabic" w:hAnsi="Traditional Arabic" w:cs="Traditional Arabic"/>
          <w:sz w:val="44"/>
          <w:szCs w:val="44"/>
          <w:rtl/>
          <w:lang w:val="ha-Latn-NG" w:bidi="ar-EG"/>
        </w:rPr>
        <w:footnoteReference w:id="28"/>
      </w:r>
      <w:r w:rsidRPr="00F21C06">
        <w:rPr>
          <w:rFonts w:ascii="Traditional Arabic" w:hAnsi="Traditional Arabic" w:cs="Traditional Arabic" w:hint="cs"/>
          <w:sz w:val="44"/>
          <w:szCs w:val="44"/>
          <w:vertAlign w:val="superscript"/>
          <w:rtl/>
          <w:lang w:val="ha-Latn-NG" w:bidi="ar-EG"/>
        </w:rPr>
        <w:t>)</w:t>
      </w:r>
      <w:r>
        <w:rPr>
          <w:rFonts w:ascii="Traditional Arabic" w:hAnsi="Traditional Arabic" w:cs="Traditional Arabic" w:hint="cs"/>
          <w:sz w:val="44"/>
          <w:szCs w:val="44"/>
          <w:rtl/>
          <w:lang w:bidi="ar-EG"/>
        </w:rPr>
        <w:t xml:space="preserve"> </w:t>
      </w:r>
    </w:p>
    <w:p w:rsidR="00C23DB4" w:rsidRPr="00C23DB4" w:rsidRDefault="00C23DB4" w:rsidP="00C23DB4">
      <w:pPr>
        <w:bidi/>
        <w:spacing w:after="0" w:line="240" w:lineRule="auto"/>
        <w:ind w:firstLine="720"/>
        <w:jc w:val="both"/>
        <w:rPr>
          <w:rFonts w:ascii="Traditional Arabic" w:hAnsi="Traditional Arabic" w:cs="Traditional Arabic"/>
          <w:b/>
          <w:bCs/>
          <w:sz w:val="44"/>
          <w:szCs w:val="44"/>
          <w:rtl/>
          <w:lang w:bidi="ar-EG"/>
        </w:rPr>
      </w:pPr>
      <w:r w:rsidRPr="00C23DB4">
        <w:rPr>
          <w:rFonts w:ascii="Traditional Arabic" w:hAnsi="Traditional Arabic" w:cs="Traditional Arabic" w:hint="cs"/>
          <w:b/>
          <w:bCs/>
          <w:sz w:val="44"/>
          <w:szCs w:val="44"/>
          <w:rtl/>
          <w:lang w:bidi="ar-EG"/>
        </w:rPr>
        <w:t>1- ميراث الجد مع الأخوة:</w:t>
      </w:r>
    </w:p>
    <w:p w:rsidR="00C23DB4" w:rsidRDefault="00C23DB4" w:rsidP="00C23DB4">
      <w:pPr>
        <w:bidi/>
        <w:spacing w:after="0" w:line="240" w:lineRule="auto"/>
        <w:ind w:firstLine="720"/>
        <w:jc w:val="both"/>
        <w:rPr>
          <w:rFonts w:ascii="Traditional Arabic" w:hAnsi="Traditional Arabic" w:cs="Traditional Arabic"/>
          <w:sz w:val="44"/>
          <w:szCs w:val="44"/>
          <w:rtl/>
          <w:lang w:bidi="ar-EG"/>
        </w:rPr>
      </w:pPr>
      <w:r>
        <w:rPr>
          <w:rFonts w:ascii="Traditional Arabic" w:hAnsi="Traditional Arabic" w:cs="Traditional Arabic" w:hint="cs"/>
          <w:sz w:val="44"/>
          <w:szCs w:val="44"/>
          <w:rtl/>
          <w:lang w:bidi="ar-EG"/>
        </w:rPr>
        <w:t>هذه المسألة عرضت للصحابة بعد وفاة رسول الله صلى الله عليه وسلم ولم يكن له فيها قضاء، ولذا اختلفت آراؤهم وقد آل الخلاف إلى ظهور رأيين مختلفين أخذ كل فريق منهم برأي.</w:t>
      </w:r>
    </w:p>
    <w:p w:rsidR="00C23DB4" w:rsidRDefault="00C23DB4" w:rsidP="00C23DB4">
      <w:pPr>
        <w:bidi/>
        <w:spacing w:after="0" w:line="240" w:lineRule="auto"/>
        <w:ind w:firstLine="720"/>
        <w:jc w:val="both"/>
        <w:rPr>
          <w:rFonts w:ascii="Traditional Arabic" w:hAnsi="Traditional Arabic" w:cs="Traditional Arabic"/>
          <w:sz w:val="44"/>
          <w:szCs w:val="44"/>
          <w:rtl/>
          <w:lang w:bidi="ar-EG"/>
        </w:rPr>
      </w:pPr>
      <w:r>
        <w:rPr>
          <w:rFonts w:ascii="Traditional Arabic" w:hAnsi="Traditional Arabic" w:cs="Traditional Arabic" w:hint="cs"/>
          <w:sz w:val="44"/>
          <w:szCs w:val="44"/>
          <w:rtl/>
          <w:lang w:bidi="ar-EG"/>
        </w:rPr>
        <w:t xml:space="preserve">الأول: أن الجد أولى من الأخوة في الميراث؛ لأن الجد أب وهو أقرب إلى الميت فيحجب الأخوة كما يحجبهم الأب وبهذا القول أخذ أبوبكر وابن عباس وابن الزبير ومعاذ بن جبل وأبو موسى الأشعري وعائشة وجمع من الصحابة رضي الله عنهم. </w:t>
      </w:r>
    </w:p>
    <w:p w:rsidR="009E51E4" w:rsidRDefault="009E51E4" w:rsidP="009E51E4">
      <w:pPr>
        <w:bidi/>
        <w:spacing w:after="0" w:line="240" w:lineRule="auto"/>
        <w:ind w:firstLine="720"/>
        <w:jc w:val="both"/>
        <w:rPr>
          <w:rFonts w:ascii="Traditional Arabic" w:hAnsi="Traditional Arabic" w:cs="Traditional Arabic"/>
          <w:sz w:val="44"/>
          <w:szCs w:val="44"/>
          <w:rtl/>
          <w:lang w:bidi="ar-EG"/>
        </w:rPr>
      </w:pPr>
      <w:r>
        <w:rPr>
          <w:rFonts w:ascii="Traditional Arabic" w:hAnsi="Traditional Arabic" w:cs="Traditional Arabic" w:hint="cs"/>
          <w:sz w:val="44"/>
          <w:szCs w:val="44"/>
          <w:rtl/>
          <w:lang w:bidi="ar-EG"/>
        </w:rPr>
        <w:t xml:space="preserve">الثاني: رأي علي وعمر وزيد بن ثابت وعبدالله بن مسعود رضي الله عنهم، وهو أن الأخوة والجد كلاهما يرث لأحنهما يتساويان في درجة القرب إذ كلاهما يدلي إلى الميت عن طريق الأب. </w:t>
      </w:r>
    </w:p>
    <w:p w:rsidR="009E51E4" w:rsidRDefault="009E51E4" w:rsidP="009E51E4">
      <w:pPr>
        <w:bidi/>
        <w:spacing w:after="0" w:line="240" w:lineRule="auto"/>
        <w:ind w:firstLine="720"/>
        <w:jc w:val="both"/>
        <w:rPr>
          <w:rFonts w:ascii="Traditional Arabic" w:hAnsi="Traditional Arabic" w:cs="Traditional Arabic"/>
          <w:sz w:val="44"/>
          <w:szCs w:val="44"/>
          <w:rtl/>
          <w:lang w:bidi="ar-EG"/>
        </w:rPr>
      </w:pPr>
      <w:r>
        <w:rPr>
          <w:rFonts w:ascii="Traditional Arabic" w:hAnsi="Traditional Arabic" w:cs="Traditional Arabic" w:hint="cs"/>
          <w:sz w:val="44"/>
          <w:szCs w:val="44"/>
          <w:rtl/>
          <w:lang w:bidi="ar-EG"/>
        </w:rPr>
        <w:t>وكما اختلف الصحابة في ذلك اختلف الأئمة من بعدهم فذهبت المالكية والشافعية وأحمد في أصح الروايتين عنه ومحمد بن الحسن وأبو يوسف صاحبا أبي حنيفة إلى أن الأخوة يرثون مع الجد.</w:t>
      </w:r>
    </w:p>
    <w:p w:rsidR="009E51E4" w:rsidRDefault="009E51E4" w:rsidP="009E51E4">
      <w:pPr>
        <w:bidi/>
        <w:spacing w:after="0" w:line="240" w:lineRule="auto"/>
        <w:ind w:firstLine="720"/>
        <w:jc w:val="both"/>
        <w:rPr>
          <w:rFonts w:ascii="Traditional Arabic" w:hAnsi="Traditional Arabic" w:cs="Traditional Arabic"/>
          <w:sz w:val="44"/>
          <w:szCs w:val="44"/>
          <w:rtl/>
          <w:lang w:bidi="ar-EG"/>
        </w:rPr>
      </w:pPr>
      <w:r>
        <w:rPr>
          <w:rFonts w:ascii="Traditional Arabic" w:hAnsi="Traditional Arabic" w:cs="Traditional Arabic" w:hint="cs"/>
          <w:sz w:val="44"/>
          <w:szCs w:val="44"/>
          <w:rtl/>
          <w:lang w:bidi="ar-EG"/>
        </w:rPr>
        <w:t xml:space="preserve">وذهب أبو حنيفة وزفر، والحسن بن زياد وداود إلى أن الجد يحجب الأخوة ويمنعهم من الميراث، كما يمنعهم الأب، وقول الجمهور أرجح والله أعلم. </w:t>
      </w:r>
    </w:p>
    <w:p w:rsidR="004919D8" w:rsidRPr="004919D8" w:rsidRDefault="004919D8" w:rsidP="004919D8">
      <w:pPr>
        <w:bidi/>
        <w:spacing w:after="0" w:line="240" w:lineRule="auto"/>
        <w:ind w:firstLine="720"/>
        <w:jc w:val="both"/>
        <w:rPr>
          <w:rFonts w:ascii="Traditional Arabic" w:hAnsi="Traditional Arabic" w:cs="Traditional Arabic"/>
          <w:b/>
          <w:bCs/>
          <w:sz w:val="44"/>
          <w:szCs w:val="44"/>
          <w:rtl/>
          <w:lang w:bidi="ar-EG"/>
        </w:rPr>
      </w:pPr>
      <w:r w:rsidRPr="004919D8">
        <w:rPr>
          <w:rFonts w:ascii="Traditional Arabic" w:hAnsi="Traditional Arabic" w:cs="Traditional Arabic" w:hint="cs"/>
          <w:b/>
          <w:bCs/>
          <w:sz w:val="44"/>
          <w:szCs w:val="44"/>
          <w:rtl/>
          <w:lang w:bidi="ar-EG"/>
        </w:rPr>
        <w:lastRenderedPageBreak/>
        <w:t>السبب الثامن: الالاختلاف في القواعد الأصولية:</w:t>
      </w:r>
    </w:p>
    <w:p w:rsidR="004919D8" w:rsidRDefault="004919D8" w:rsidP="004919D8">
      <w:pPr>
        <w:bidi/>
        <w:spacing w:after="0" w:line="240" w:lineRule="auto"/>
        <w:ind w:firstLine="720"/>
        <w:jc w:val="both"/>
        <w:rPr>
          <w:rFonts w:ascii="Traditional Arabic" w:hAnsi="Traditional Arabic" w:cs="Traditional Arabic"/>
          <w:sz w:val="44"/>
          <w:szCs w:val="44"/>
          <w:rtl/>
          <w:lang w:bidi="ar-EG"/>
        </w:rPr>
      </w:pPr>
      <w:r>
        <w:rPr>
          <w:rFonts w:ascii="Traditional Arabic" w:hAnsi="Traditional Arabic" w:cs="Traditional Arabic" w:hint="cs"/>
          <w:sz w:val="44"/>
          <w:szCs w:val="44"/>
          <w:rtl/>
          <w:lang w:bidi="ar-EG"/>
        </w:rPr>
        <w:t>هذا السبب من أهم أسباب الاختلاف لما يترتب عليه من اختلاف في الفروع عند الفقهاء ومن المعلوم أن القواعد الأصولية يبني عليها استنباط الفروع الفقهية ونعني بها تلك الضوابط والمناهج التي يضعها الفقهاء لتضع أعينهم عند الشروع في اسستنباط الأحكام من الأدلة لتأسيس مذاهبهم عليها.</w:t>
      </w:r>
    </w:p>
    <w:p w:rsidR="00AD2172" w:rsidRDefault="004919D8" w:rsidP="004919D8">
      <w:pPr>
        <w:bidi/>
        <w:spacing w:after="0" w:line="240" w:lineRule="auto"/>
        <w:ind w:firstLine="720"/>
        <w:jc w:val="both"/>
        <w:rPr>
          <w:rFonts w:ascii="Traditional Arabic" w:hAnsi="Traditional Arabic" w:cs="Traditional Arabic"/>
          <w:sz w:val="44"/>
          <w:szCs w:val="44"/>
          <w:rtl/>
          <w:lang w:bidi="ar-EG"/>
        </w:rPr>
      </w:pPr>
      <w:r>
        <w:rPr>
          <w:rFonts w:ascii="Traditional Arabic" w:hAnsi="Traditional Arabic" w:cs="Traditional Arabic" w:hint="cs"/>
          <w:sz w:val="44"/>
          <w:szCs w:val="44"/>
          <w:rtl/>
          <w:lang w:bidi="ar-EG"/>
        </w:rPr>
        <w:t>والفرق بينها وبين القواعد الفقهية هي: أن القواعد الصولية هي القانون الذي يلتزم به الفقيه ليعتصم به من الخطأ في الاستنباط، أما القواعد الفقهية فهي مجموعة الأحكام المتشابهة التي ترجع إلى قياس واحد يجمعها، أو إلى ضابط فقهي يربطها كقواعد الملكية في الشريعة وكقواعد الخيارات وغيرها فهي ثمرة للأحكام الفقهية الجزئية المتفرقة.</w:t>
      </w:r>
      <w:r w:rsidRPr="00F21C06">
        <w:rPr>
          <w:rFonts w:ascii="Traditional Arabic" w:hAnsi="Traditional Arabic" w:cs="Traditional Arabic" w:hint="cs"/>
          <w:sz w:val="44"/>
          <w:szCs w:val="44"/>
          <w:vertAlign w:val="superscript"/>
          <w:rtl/>
          <w:lang w:val="ha-Latn-NG" w:bidi="ar-EG"/>
        </w:rPr>
        <w:t>(</w:t>
      </w:r>
      <w:r>
        <w:rPr>
          <w:rStyle w:val="FootnoteReference"/>
          <w:rFonts w:ascii="Traditional Arabic" w:hAnsi="Traditional Arabic" w:cs="Traditional Arabic"/>
          <w:sz w:val="44"/>
          <w:szCs w:val="44"/>
          <w:rtl/>
          <w:lang w:val="ha-Latn-NG" w:bidi="ar-EG"/>
        </w:rPr>
        <w:footnoteReference w:id="29"/>
      </w:r>
      <w:r w:rsidRPr="00F21C06">
        <w:rPr>
          <w:rFonts w:ascii="Traditional Arabic" w:hAnsi="Traditional Arabic" w:cs="Traditional Arabic" w:hint="cs"/>
          <w:sz w:val="44"/>
          <w:szCs w:val="44"/>
          <w:vertAlign w:val="superscript"/>
          <w:rtl/>
          <w:lang w:val="ha-Latn-NG" w:bidi="ar-EG"/>
        </w:rPr>
        <w:t>)</w:t>
      </w:r>
      <w:r>
        <w:rPr>
          <w:rFonts w:ascii="Traditional Arabic" w:hAnsi="Traditional Arabic" w:cs="Traditional Arabic" w:hint="cs"/>
          <w:sz w:val="44"/>
          <w:szCs w:val="44"/>
          <w:rtl/>
          <w:lang w:bidi="ar-EG"/>
        </w:rPr>
        <w:t xml:space="preserve"> </w:t>
      </w:r>
    </w:p>
    <w:p w:rsidR="00AD2172" w:rsidRDefault="00AD2172">
      <w:pPr>
        <w:rPr>
          <w:rFonts w:ascii="Traditional Arabic" w:hAnsi="Traditional Arabic" w:cs="Traditional Arabic"/>
          <w:sz w:val="44"/>
          <w:szCs w:val="44"/>
          <w:rtl/>
          <w:lang w:bidi="ar-EG"/>
        </w:rPr>
      </w:pPr>
      <w:r>
        <w:rPr>
          <w:rFonts w:ascii="Traditional Arabic" w:hAnsi="Traditional Arabic" w:cs="Traditional Arabic"/>
          <w:sz w:val="44"/>
          <w:szCs w:val="44"/>
          <w:rtl/>
          <w:lang w:bidi="ar-EG"/>
        </w:rPr>
        <w:br w:type="page"/>
      </w:r>
    </w:p>
    <w:p w:rsidR="004919D8" w:rsidRPr="009B5AB7" w:rsidRDefault="00AD2172" w:rsidP="009B5AB7">
      <w:pPr>
        <w:bidi/>
        <w:spacing w:after="0" w:line="240" w:lineRule="auto"/>
        <w:jc w:val="center"/>
        <w:rPr>
          <w:rFonts w:ascii="Traditional Arabic" w:hAnsi="Traditional Arabic" w:cs="Traditional Arabic"/>
          <w:b/>
          <w:bCs/>
          <w:sz w:val="48"/>
          <w:szCs w:val="48"/>
          <w:rtl/>
          <w:lang w:bidi="ar-EG"/>
        </w:rPr>
      </w:pPr>
      <w:r w:rsidRPr="009B5AB7">
        <w:rPr>
          <w:rFonts w:ascii="Traditional Arabic" w:hAnsi="Traditional Arabic" w:cs="Traditional Arabic" w:hint="cs"/>
          <w:b/>
          <w:bCs/>
          <w:sz w:val="48"/>
          <w:szCs w:val="48"/>
          <w:rtl/>
          <w:lang w:bidi="ar-EG"/>
        </w:rPr>
        <w:lastRenderedPageBreak/>
        <w:t>الخاتمة:</w:t>
      </w:r>
    </w:p>
    <w:p w:rsidR="00AD2172" w:rsidRDefault="00AD2172" w:rsidP="00AD2172">
      <w:pPr>
        <w:bidi/>
        <w:spacing w:after="0" w:line="240" w:lineRule="auto"/>
        <w:ind w:firstLine="720"/>
        <w:jc w:val="both"/>
        <w:rPr>
          <w:rFonts w:ascii="Traditional Arabic" w:hAnsi="Traditional Arabic" w:cs="Traditional Arabic"/>
          <w:sz w:val="44"/>
          <w:szCs w:val="44"/>
          <w:rtl/>
          <w:lang w:bidi="ar-EG"/>
        </w:rPr>
      </w:pPr>
      <w:r>
        <w:rPr>
          <w:rFonts w:ascii="Traditional Arabic" w:hAnsi="Traditional Arabic" w:cs="Traditional Arabic" w:hint="cs"/>
          <w:sz w:val="44"/>
          <w:szCs w:val="44"/>
          <w:rtl/>
          <w:lang w:bidi="ar-EG"/>
        </w:rPr>
        <w:t xml:space="preserve">أخيرا، أقدم نصيحة خالصة لله تعالى إلى شباب المسلمين وبخاصة طلاب العلم </w:t>
      </w:r>
      <w:r>
        <w:rPr>
          <w:rFonts w:ascii="Traditional Arabic" w:hAnsi="Traditional Arabic" w:cs="Traditional Arabic"/>
          <w:sz w:val="44"/>
          <w:szCs w:val="44"/>
          <w:rtl/>
          <w:lang w:bidi="ar-EG"/>
        </w:rPr>
        <w:t>–</w:t>
      </w:r>
      <w:r>
        <w:rPr>
          <w:rFonts w:ascii="Traditional Arabic" w:hAnsi="Traditional Arabic" w:cs="Traditional Arabic" w:hint="cs"/>
          <w:sz w:val="44"/>
          <w:szCs w:val="44"/>
          <w:rtl/>
          <w:lang w:bidi="ar-EG"/>
        </w:rPr>
        <w:t xml:space="preserve"> وفقهم الله لكل خير </w:t>
      </w:r>
      <w:r>
        <w:rPr>
          <w:rFonts w:ascii="Traditional Arabic" w:hAnsi="Traditional Arabic" w:cs="Traditional Arabic"/>
          <w:sz w:val="44"/>
          <w:szCs w:val="44"/>
          <w:rtl/>
          <w:lang w:bidi="ar-EG"/>
        </w:rPr>
        <w:t>–</w:t>
      </w:r>
      <w:r>
        <w:rPr>
          <w:rFonts w:ascii="Traditional Arabic" w:hAnsi="Traditional Arabic" w:cs="Traditional Arabic" w:hint="cs"/>
          <w:sz w:val="44"/>
          <w:szCs w:val="44"/>
          <w:rtl/>
          <w:lang w:bidi="ar-EG"/>
        </w:rPr>
        <w:t xml:space="preserve"> أن يجتهدوا في التحصيل العلمي والاطلاع على أحكام الكتاب العزيز وكثير من السنة المطهرة وعلى ما كتبه أئمة الهدى فيهما تفسيرا وشرحا وما استنبطوه منهما فقها كما يحسن بطالب العلم قبل أن يتكلم في مسائل العلم أن يكون قد اطلع على مسائل الإجماع، ولديه دراسة موسعة لمصادر التشريع الأخرى كالقياس والاستحسان والاستصحاب والمصالح المرسلة، وسد الذرائع والاحتجاج بمذهب الصحابي، وشرع من قبلها، وأن يُلم ببقيه أبواب أصول الفقه فضلا عن المعرفة بعلوم الحديث والجرح والتعديل، وأن يكون متمكنا من علوم العربية، فإن لم يكن كذلك فلا يصح له التطاول وادعاء ما ليس له.</w:t>
      </w:r>
    </w:p>
    <w:p w:rsidR="00AD2172" w:rsidRDefault="00AD2172" w:rsidP="00AD2172">
      <w:pPr>
        <w:bidi/>
        <w:spacing w:after="0" w:line="240" w:lineRule="auto"/>
        <w:ind w:firstLine="720"/>
        <w:jc w:val="both"/>
        <w:rPr>
          <w:rFonts w:ascii="Traditional Arabic" w:hAnsi="Traditional Arabic" w:cs="Traditional Arabic"/>
          <w:sz w:val="44"/>
          <w:szCs w:val="44"/>
          <w:rtl/>
          <w:lang w:bidi="ar-EG"/>
        </w:rPr>
      </w:pPr>
      <w:r>
        <w:rPr>
          <w:rFonts w:ascii="Traditional Arabic" w:hAnsi="Traditional Arabic" w:cs="Traditional Arabic" w:hint="cs"/>
          <w:sz w:val="44"/>
          <w:szCs w:val="44"/>
          <w:rtl/>
          <w:lang w:bidi="ar-EG"/>
        </w:rPr>
        <w:t xml:space="preserve">كما يجب على المسلمين الالتزام بالأدب مع أهل العلم من الأئمة المجتهدين وغيرهم من المحققين، وأن يجتنبوا الغمز واللمز وإلصاق التهم، وتوزيع الألقاب الباطلة كقول بعضهم في فلان من المجتهدين مبتدع، عليه ملاحظات، منحرف عقيدته إلى غير ذلك من الألفاظ، وهذه العبارات مع كونها غير لائقة بطلاب العلم فهي حكم منهم على أئمة الهدا ظلما وجورا، فعلى هذا القائل أن يستغفر الله ويتوب إليه من قول الزور، ومن الغيبة التي حذر منها الله ورسوله، وكما قيل لحوم العلماء مسمومة، وعلى كل طالب علم أن يلتمس العذر لأئمة الهدى في اختلافهم ويحسن الظن بهم ويطلب من الله تعالى الرحمة والمغفرة لهم قائلا: ((ربنا اغفر لنا ولإخواننا </w:t>
      </w:r>
      <w:r>
        <w:rPr>
          <w:rFonts w:ascii="Traditional Arabic" w:hAnsi="Traditional Arabic" w:cs="Traditional Arabic" w:hint="cs"/>
          <w:sz w:val="44"/>
          <w:szCs w:val="44"/>
          <w:rtl/>
          <w:lang w:bidi="ar-EG"/>
        </w:rPr>
        <w:lastRenderedPageBreak/>
        <w:t>الذين سبقونا بالإيمان ولا تعجل في قلوبنا غلا للذين ءامنوا ربنا إنك رءوف رحيم)) {الحشر: 10}.</w:t>
      </w:r>
    </w:p>
    <w:p w:rsidR="00A43649" w:rsidRDefault="00AD2172" w:rsidP="00AD2172">
      <w:pPr>
        <w:bidi/>
        <w:spacing w:after="0" w:line="240" w:lineRule="auto"/>
        <w:ind w:firstLine="720"/>
        <w:jc w:val="both"/>
        <w:rPr>
          <w:rFonts w:ascii="Traditional Arabic" w:hAnsi="Traditional Arabic" w:cs="Traditional Arabic"/>
          <w:sz w:val="44"/>
          <w:szCs w:val="44"/>
          <w:rtl/>
          <w:lang w:bidi="ar-EG"/>
        </w:rPr>
      </w:pPr>
      <w:r>
        <w:rPr>
          <w:rFonts w:ascii="Traditional Arabic" w:hAnsi="Traditional Arabic" w:cs="Traditional Arabic" w:hint="cs"/>
          <w:sz w:val="44"/>
          <w:szCs w:val="44"/>
          <w:rtl/>
          <w:lang w:bidi="ar-EG"/>
        </w:rPr>
        <w:t xml:space="preserve">وآخر دعوانا أن الحمد لله رب العالمين، وصلى الله وسلم وبارك على سيدنا محمد وعلى آله وصحبه وأتباعه بإحسان إلى يوم الدين. </w:t>
      </w:r>
    </w:p>
    <w:p w:rsidR="00A43649" w:rsidRDefault="00A43649">
      <w:pPr>
        <w:rPr>
          <w:rFonts w:ascii="Traditional Arabic" w:hAnsi="Traditional Arabic" w:cs="Traditional Arabic"/>
          <w:sz w:val="44"/>
          <w:szCs w:val="44"/>
          <w:rtl/>
          <w:lang w:bidi="ar-EG"/>
        </w:rPr>
      </w:pPr>
      <w:r>
        <w:rPr>
          <w:rFonts w:ascii="Traditional Arabic" w:hAnsi="Traditional Arabic" w:cs="Traditional Arabic"/>
          <w:sz w:val="44"/>
          <w:szCs w:val="44"/>
          <w:rtl/>
          <w:lang w:bidi="ar-EG"/>
        </w:rPr>
        <w:br w:type="page"/>
      </w:r>
    </w:p>
    <w:p w:rsidR="00AD2172" w:rsidRPr="009B5AB7" w:rsidRDefault="00A43649" w:rsidP="009B5AB7">
      <w:pPr>
        <w:bidi/>
        <w:spacing w:after="0" w:line="240" w:lineRule="auto"/>
        <w:jc w:val="center"/>
        <w:rPr>
          <w:rFonts w:ascii="Traditional Arabic" w:hAnsi="Traditional Arabic" w:cs="Traditional Arabic"/>
          <w:b/>
          <w:bCs/>
          <w:sz w:val="44"/>
          <w:szCs w:val="44"/>
          <w:rtl/>
          <w:lang w:bidi="ar-EG"/>
        </w:rPr>
      </w:pPr>
      <w:r w:rsidRPr="009B5AB7">
        <w:rPr>
          <w:rFonts w:ascii="Traditional Arabic" w:hAnsi="Traditional Arabic" w:cs="Traditional Arabic" w:hint="cs"/>
          <w:b/>
          <w:bCs/>
          <w:sz w:val="44"/>
          <w:szCs w:val="44"/>
          <w:rtl/>
          <w:lang w:bidi="ar-EG"/>
        </w:rPr>
        <w:lastRenderedPageBreak/>
        <w:t>المراجع:</w:t>
      </w:r>
    </w:p>
    <w:p w:rsidR="00A43649" w:rsidRDefault="00A43649" w:rsidP="00A43649">
      <w:pPr>
        <w:pStyle w:val="ListParagraph"/>
        <w:numPr>
          <w:ilvl w:val="0"/>
          <w:numId w:val="6"/>
        </w:numPr>
        <w:bidi/>
        <w:spacing w:after="0" w:line="240" w:lineRule="auto"/>
        <w:ind w:left="720"/>
        <w:jc w:val="both"/>
        <w:rPr>
          <w:rFonts w:ascii="Traditional Arabic" w:hAnsi="Traditional Arabic" w:cs="Traditional Arabic"/>
          <w:sz w:val="44"/>
          <w:szCs w:val="44"/>
          <w:lang w:bidi="ar-EG"/>
        </w:rPr>
      </w:pPr>
      <w:r>
        <w:rPr>
          <w:rFonts w:ascii="Traditional Arabic" w:hAnsi="Traditional Arabic" w:cs="Traditional Arabic" w:hint="cs"/>
          <w:sz w:val="44"/>
          <w:szCs w:val="44"/>
          <w:rtl/>
          <w:lang w:bidi="ar-EG"/>
        </w:rPr>
        <w:t>الإمام البخاري.</w:t>
      </w:r>
    </w:p>
    <w:p w:rsidR="00A43649" w:rsidRDefault="00A43649" w:rsidP="00A43649">
      <w:pPr>
        <w:pStyle w:val="ListParagraph"/>
        <w:numPr>
          <w:ilvl w:val="0"/>
          <w:numId w:val="6"/>
        </w:numPr>
        <w:bidi/>
        <w:spacing w:after="0" w:line="240" w:lineRule="auto"/>
        <w:ind w:left="720"/>
        <w:jc w:val="both"/>
        <w:rPr>
          <w:rFonts w:ascii="Traditional Arabic" w:hAnsi="Traditional Arabic" w:cs="Traditional Arabic"/>
          <w:sz w:val="44"/>
          <w:szCs w:val="44"/>
          <w:lang w:bidi="ar-EG"/>
        </w:rPr>
      </w:pPr>
      <w:r>
        <w:rPr>
          <w:rFonts w:ascii="Traditional Arabic" w:hAnsi="Traditional Arabic" w:cs="Traditional Arabic" w:hint="cs"/>
          <w:sz w:val="44"/>
          <w:szCs w:val="44"/>
          <w:rtl/>
          <w:lang w:bidi="ar-EG"/>
        </w:rPr>
        <w:t>الإمام مسلم بن الحجاج.</w:t>
      </w:r>
    </w:p>
    <w:p w:rsidR="00A43649" w:rsidRDefault="00A43649" w:rsidP="00A43649">
      <w:pPr>
        <w:pStyle w:val="ListParagraph"/>
        <w:numPr>
          <w:ilvl w:val="0"/>
          <w:numId w:val="6"/>
        </w:numPr>
        <w:bidi/>
        <w:spacing w:after="0" w:line="240" w:lineRule="auto"/>
        <w:ind w:left="720"/>
        <w:jc w:val="both"/>
        <w:rPr>
          <w:rFonts w:ascii="Traditional Arabic" w:hAnsi="Traditional Arabic" w:cs="Traditional Arabic"/>
          <w:sz w:val="44"/>
          <w:szCs w:val="44"/>
          <w:lang w:bidi="ar-EG"/>
        </w:rPr>
      </w:pPr>
      <w:r>
        <w:rPr>
          <w:rFonts w:ascii="Traditional Arabic" w:hAnsi="Traditional Arabic" w:cs="Traditional Arabic" w:hint="cs"/>
          <w:sz w:val="44"/>
          <w:szCs w:val="44"/>
          <w:rtl/>
          <w:lang w:bidi="ar-EG"/>
        </w:rPr>
        <w:t>سنن أبي داود.</w:t>
      </w:r>
    </w:p>
    <w:p w:rsidR="00A43649" w:rsidRDefault="00A43649" w:rsidP="00A43649">
      <w:pPr>
        <w:pStyle w:val="ListParagraph"/>
        <w:numPr>
          <w:ilvl w:val="0"/>
          <w:numId w:val="6"/>
        </w:numPr>
        <w:bidi/>
        <w:spacing w:after="0" w:line="240" w:lineRule="auto"/>
        <w:ind w:left="720"/>
        <w:jc w:val="both"/>
        <w:rPr>
          <w:rFonts w:ascii="Traditional Arabic" w:hAnsi="Traditional Arabic" w:cs="Traditional Arabic"/>
          <w:sz w:val="44"/>
          <w:szCs w:val="44"/>
          <w:lang w:bidi="ar-EG"/>
        </w:rPr>
      </w:pPr>
      <w:r>
        <w:rPr>
          <w:rFonts w:ascii="Traditional Arabic" w:hAnsi="Traditional Arabic" w:cs="Traditional Arabic" w:hint="cs"/>
          <w:sz w:val="44"/>
          <w:szCs w:val="44"/>
          <w:rtl/>
          <w:lang w:bidi="ar-EG"/>
        </w:rPr>
        <w:t>سنن الترمذي.</w:t>
      </w:r>
    </w:p>
    <w:p w:rsidR="00A43649" w:rsidRDefault="00EF6B15" w:rsidP="00A43649">
      <w:pPr>
        <w:pStyle w:val="ListParagraph"/>
        <w:numPr>
          <w:ilvl w:val="0"/>
          <w:numId w:val="6"/>
        </w:numPr>
        <w:bidi/>
        <w:spacing w:after="0" w:line="240" w:lineRule="auto"/>
        <w:ind w:left="720"/>
        <w:jc w:val="both"/>
        <w:rPr>
          <w:rFonts w:ascii="Traditional Arabic" w:hAnsi="Traditional Arabic" w:cs="Traditional Arabic"/>
          <w:sz w:val="44"/>
          <w:szCs w:val="44"/>
          <w:lang w:bidi="ar-EG"/>
        </w:rPr>
      </w:pPr>
      <w:r>
        <w:rPr>
          <w:rFonts w:ascii="Traditional Arabic" w:hAnsi="Traditional Arabic" w:cs="Traditional Arabic" w:hint="cs"/>
          <w:sz w:val="44"/>
          <w:szCs w:val="44"/>
          <w:rtl/>
          <w:lang w:bidi="ar-EG"/>
        </w:rPr>
        <w:t>النسائي</w:t>
      </w:r>
    </w:p>
    <w:p w:rsidR="00EF6B15" w:rsidRDefault="00EF6B15" w:rsidP="00EF6B15">
      <w:pPr>
        <w:pStyle w:val="ListParagraph"/>
        <w:numPr>
          <w:ilvl w:val="0"/>
          <w:numId w:val="6"/>
        </w:numPr>
        <w:bidi/>
        <w:spacing w:after="0" w:line="240" w:lineRule="auto"/>
        <w:ind w:left="720"/>
        <w:jc w:val="both"/>
        <w:rPr>
          <w:rFonts w:ascii="Traditional Arabic" w:hAnsi="Traditional Arabic" w:cs="Traditional Arabic"/>
          <w:sz w:val="44"/>
          <w:szCs w:val="44"/>
          <w:lang w:bidi="ar-EG"/>
        </w:rPr>
      </w:pPr>
      <w:r>
        <w:rPr>
          <w:rFonts w:ascii="Traditional Arabic" w:hAnsi="Traditional Arabic" w:cs="Traditional Arabic" w:hint="cs"/>
          <w:sz w:val="44"/>
          <w:szCs w:val="44"/>
          <w:rtl/>
          <w:lang w:bidi="ar-EG"/>
        </w:rPr>
        <w:t>أثر الاختلاف في القواعد الأصولية في اختلاف الفقهاء. د/ مصطفى سعيد الخن.</w:t>
      </w:r>
    </w:p>
    <w:p w:rsidR="00EF6B15" w:rsidRDefault="00EF6B15" w:rsidP="00EF6B15">
      <w:pPr>
        <w:pStyle w:val="ListParagraph"/>
        <w:numPr>
          <w:ilvl w:val="0"/>
          <w:numId w:val="6"/>
        </w:numPr>
        <w:bidi/>
        <w:spacing w:after="0" w:line="240" w:lineRule="auto"/>
        <w:ind w:left="720"/>
        <w:jc w:val="both"/>
        <w:rPr>
          <w:rFonts w:ascii="Traditional Arabic" w:hAnsi="Traditional Arabic" w:cs="Traditional Arabic"/>
          <w:sz w:val="44"/>
          <w:szCs w:val="44"/>
          <w:lang w:bidi="ar-EG"/>
        </w:rPr>
      </w:pPr>
      <w:r>
        <w:rPr>
          <w:rFonts w:ascii="Traditional Arabic" w:hAnsi="Traditional Arabic" w:cs="Traditional Arabic" w:hint="cs"/>
          <w:sz w:val="44"/>
          <w:szCs w:val="44"/>
          <w:rtl/>
          <w:lang w:bidi="ar-EG"/>
        </w:rPr>
        <w:t>الإحكام في أصول الأحكام، لابن حزم.</w:t>
      </w:r>
    </w:p>
    <w:p w:rsidR="00EF6B15" w:rsidRDefault="00EF6B15" w:rsidP="00EF6B15">
      <w:pPr>
        <w:pStyle w:val="ListParagraph"/>
        <w:numPr>
          <w:ilvl w:val="0"/>
          <w:numId w:val="6"/>
        </w:numPr>
        <w:bidi/>
        <w:spacing w:after="0" w:line="240" w:lineRule="auto"/>
        <w:ind w:left="720"/>
        <w:jc w:val="both"/>
        <w:rPr>
          <w:rFonts w:ascii="Traditional Arabic" w:hAnsi="Traditional Arabic" w:cs="Traditional Arabic"/>
          <w:sz w:val="44"/>
          <w:szCs w:val="44"/>
          <w:lang w:bidi="ar-EG"/>
        </w:rPr>
      </w:pPr>
      <w:r>
        <w:rPr>
          <w:rFonts w:ascii="Traditional Arabic" w:hAnsi="Traditional Arabic" w:cs="Traditional Arabic" w:hint="cs"/>
          <w:sz w:val="44"/>
          <w:szCs w:val="44"/>
          <w:rtl/>
          <w:lang w:bidi="ar-EG"/>
        </w:rPr>
        <w:t>أصول الفقه، محمد أبو زهرة.</w:t>
      </w:r>
    </w:p>
    <w:p w:rsidR="00EF6B15" w:rsidRDefault="00EF6B15" w:rsidP="00EF6B15">
      <w:pPr>
        <w:pStyle w:val="ListParagraph"/>
        <w:numPr>
          <w:ilvl w:val="0"/>
          <w:numId w:val="6"/>
        </w:numPr>
        <w:bidi/>
        <w:spacing w:after="0" w:line="240" w:lineRule="auto"/>
        <w:ind w:left="720"/>
        <w:jc w:val="both"/>
        <w:rPr>
          <w:rFonts w:ascii="Traditional Arabic" w:hAnsi="Traditional Arabic" w:cs="Traditional Arabic"/>
          <w:sz w:val="44"/>
          <w:szCs w:val="44"/>
          <w:lang w:bidi="ar-EG"/>
        </w:rPr>
      </w:pPr>
      <w:r>
        <w:rPr>
          <w:rFonts w:ascii="Traditional Arabic" w:hAnsi="Traditional Arabic" w:cs="Traditional Arabic" w:hint="cs"/>
          <w:sz w:val="44"/>
          <w:szCs w:val="44"/>
          <w:rtl/>
          <w:lang w:bidi="ar-EG"/>
        </w:rPr>
        <w:t>آيات الأحكام لابن العربي.</w:t>
      </w:r>
    </w:p>
    <w:p w:rsidR="00EF6B15" w:rsidRDefault="00EF6B15" w:rsidP="00EF6B15">
      <w:pPr>
        <w:pStyle w:val="ListParagraph"/>
        <w:numPr>
          <w:ilvl w:val="0"/>
          <w:numId w:val="6"/>
        </w:numPr>
        <w:bidi/>
        <w:spacing w:after="0" w:line="240" w:lineRule="auto"/>
        <w:ind w:left="720"/>
        <w:jc w:val="both"/>
        <w:rPr>
          <w:rFonts w:ascii="Traditional Arabic" w:hAnsi="Traditional Arabic" w:cs="Traditional Arabic"/>
          <w:sz w:val="44"/>
          <w:szCs w:val="44"/>
          <w:lang w:bidi="ar-EG"/>
        </w:rPr>
      </w:pPr>
      <w:r>
        <w:rPr>
          <w:rFonts w:ascii="Traditional Arabic" w:hAnsi="Traditional Arabic" w:cs="Traditional Arabic" w:hint="cs"/>
          <w:sz w:val="44"/>
          <w:szCs w:val="44"/>
          <w:rtl/>
          <w:lang w:bidi="ar-EG"/>
        </w:rPr>
        <w:t xml:space="preserve">الأم </w:t>
      </w:r>
      <w:r>
        <w:rPr>
          <w:rFonts w:ascii="Traditional Arabic" w:hAnsi="Traditional Arabic" w:cs="Traditional Arabic"/>
          <w:sz w:val="44"/>
          <w:szCs w:val="44"/>
          <w:rtl/>
          <w:lang w:bidi="ar-EG"/>
        </w:rPr>
        <w:t>–</w:t>
      </w:r>
      <w:r>
        <w:rPr>
          <w:rFonts w:ascii="Traditional Arabic" w:hAnsi="Traditional Arabic" w:cs="Traditional Arabic" w:hint="cs"/>
          <w:sz w:val="44"/>
          <w:szCs w:val="44"/>
          <w:rtl/>
          <w:lang w:bidi="ar-EG"/>
        </w:rPr>
        <w:t xml:space="preserve"> للإمام الشافعي.</w:t>
      </w:r>
    </w:p>
    <w:p w:rsidR="00EF6B15" w:rsidRPr="00A43649" w:rsidRDefault="00EF6B15" w:rsidP="00EF6B15">
      <w:pPr>
        <w:pStyle w:val="ListParagraph"/>
        <w:numPr>
          <w:ilvl w:val="0"/>
          <w:numId w:val="6"/>
        </w:numPr>
        <w:bidi/>
        <w:spacing w:after="0" w:line="240" w:lineRule="auto"/>
        <w:ind w:left="720"/>
        <w:jc w:val="both"/>
        <w:rPr>
          <w:rFonts w:ascii="Traditional Arabic" w:hAnsi="Traditional Arabic" w:cs="Traditional Arabic"/>
          <w:sz w:val="44"/>
          <w:szCs w:val="44"/>
          <w:rtl/>
          <w:lang w:bidi="ar-EG"/>
        </w:rPr>
      </w:pPr>
      <w:r>
        <w:rPr>
          <w:rFonts w:ascii="Traditional Arabic" w:hAnsi="Traditional Arabic" w:cs="Traditional Arabic" w:hint="cs"/>
          <w:sz w:val="44"/>
          <w:szCs w:val="44"/>
          <w:rtl/>
          <w:lang w:bidi="ar-EG"/>
        </w:rPr>
        <w:t xml:space="preserve">صحيح فقه السنة، أبو مالك بن السيد سالم. </w:t>
      </w:r>
    </w:p>
    <w:p w:rsidR="00A43649" w:rsidRPr="00FB0688" w:rsidRDefault="00A43649" w:rsidP="00A43649">
      <w:pPr>
        <w:bidi/>
        <w:spacing w:after="0" w:line="240" w:lineRule="auto"/>
        <w:ind w:firstLine="720"/>
        <w:jc w:val="both"/>
        <w:rPr>
          <w:rFonts w:ascii="Traditional Arabic" w:hAnsi="Traditional Arabic" w:cs="Traditional Arabic"/>
          <w:sz w:val="44"/>
          <w:szCs w:val="44"/>
          <w:lang w:bidi="ar-EG"/>
        </w:rPr>
      </w:pPr>
    </w:p>
    <w:sectPr w:rsidR="00A43649" w:rsidRPr="00FB0688" w:rsidSect="009B5AB7">
      <w:footerReference w:type="default" r:id="rId8"/>
      <w:pgSz w:w="11909" w:h="16834" w:code="9"/>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CF3" w:rsidRDefault="00C57CF3" w:rsidP="00F21C06">
      <w:pPr>
        <w:spacing w:after="0" w:line="240" w:lineRule="auto"/>
      </w:pPr>
      <w:r>
        <w:separator/>
      </w:r>
    </w:p>
  </w:endnote>
  <w:endnote w:type="continuationSeparator" w:id="0">
    <w:p w:rsidR="00C57CF3" w:rsidRDefault="00C57CF3" w:rsidP="00F21C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1579"/>
      <w:docPartObj>
        <w:docPartGallery w:val="Page Numbers (Bottom of Page)"/>
        <w:docPartUnique/>
      </w:docPartObj>
    </w:sdtPr>
    <w:sdtContent>
      <w:p w:rsidR="00863E14" w:rsidRDefault="00B31BB7">
        <w:pPr>
          <w:pStyle w:val="Footer"/>
          <w:jc w:val="center"/>
        </w:pPr>
        <w:fldSimple w:instr=" PAGE   \* MERGEFORMAT ">
          <w:r w:rsidR="009D73E1">
            <w:rPr>
              <w:noProof/>
            </w:rPr>
            <w:t>17</w:t>
          </w:r>
        </w:fldSimple>
      </w:p>
    </w:sdtContent>
  </w:sdt>
  <w:p w:rsidR="00863E14" w:rsidRDefault="00863E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CF3" w:rsidRDefault="00C57CF3" w:rsidP="00F21C06">
      <w:pPr>
        <w:spacing w:after="0" w:line="240" w:lineRule="auto"/>
      </w:pPr>
      <w:r>
        <w:separator/>
      </w:r>
    </w:p>
  </w:footnote>
  <w:footnote w:type="continuationSeparator" w:id="0">
    <w:p w:rsidR="00C57CF3" w:rsidRDefault="00C57CF3" w:rsidP="00F21C06">
      <w:pPr>
        <w:spacing w:after="0" w:line="240" w:lineRule="auto"/>
      </w:pPr>
      <w:r>
        <w:continuationSeparator/>
      </w:r>
    </w:p>
  </w:footnote>
  <w:footnote w:id="1">
    <w:p w:rsidR="00F21C06" w:rsidRPr="00F21C06" w:rsidRDefault="00F21C06" w:rsidP="00F21C06">
      <w:pPr>
        <w:pStyle w:val="FootnoteText"/>
        <w:bidi/>
        <w:ind w:left="720" w:hanging="720"/>
        <w:jc w:val="both"/>
        <w:rPr>
          <w:rtl/>
          <w:lang w:bidi="ar-EG"/>
        </w:rPr>
      </w:pPr>
      <w:r>
        <w:rPr>
          <w:rFonts w:hint="cs"/>
          <w:rtl/>
        </w:rPr>
        <w:t>(</w:t>
      </w:r>
      <w:r w:rsidRPr="00F21C06">
        <w:rPr>
          <w:rStyle w:val="FootnoteReference"/>
          <w:vertAlign w:val="baseline"/>
        </w:rPr>
        <w:footnoteRef/>
      </w:r>
      <w:r>
        <w:rPr>
          <w:rFonts w:hint="cs"/>
          <w:rtl/>
        </w:rPr>
        <w:t>)</w:t>
      </w:r>
      <w:r>
        <w:rPr>
          <w:rFonts w:hint="cs"/>
          <w:rtl/>
        </w:rPr>
        <w:tab/>
      </w:r>
    </w:p>
  </w:footnote>
  <w:footnote w:id="2">
    <w:p w:rsidR="00CE22C5" w:rsidRPr="00F21C06" w:rsidRDefault="00CE22C5" w:rsidP="00CE22C5">
      <w:pPr>
        <w:pStyle w:val="FootnoteText"/>
        <w:bidi/>
        <w:ind w:left="720" w:hanging="720"/>
        <w:jc w:val="both"/>
        <w:rPr>
          <w:rtl/>
          <w:lang w:bidi="ar-EG"/>
        </w:rPr>
      </w:pPr>
      <w:r>
        <w:rPr>
          <w:rFonts w:hint="cs"/>
          <w:rtl/>
        </w:rPr>
        <w:t>(</w:t>
      </w:r>
      <w:r w:rsidRPr="00F21C06">
        <w:rPr>
          <w:rStyle w:val="FootnoteReference"/>
          <w:vertAlign w:val="baseline"/>
        </w:rPr>
        <w:footnoteRef/>
      </w:r>
      <w:r>
        <w:rPr>
          <w:rFonts w:hint="cs"/>
          <w:rtl/>
        </w:rPr>
        <w:t>)</w:t>
      </w:r>
      <w:r>
        <w:rPr>
          <w:rFonts w:hint="cs"/>
          <w:rtl/>
        </w:rPr>
        <w:tab/>
      </w:r>
      <w:r w:rsidR="00831F6C">
        <w:rPr>
          <w:rFonts w:hint="cs"/>
          <w:rtl/>
        </w:rPr>
        <w:t xml:space="preserve">رواه مسلم في كتاب الطهارة. </w:t>
      </w:r>
    </w:p>
  </w:footnote>
  <w:footnote w:id="3">
    <w:p w:rsidR="00284ABE" w:rsidRPr="00F21C06" w:rsidRDefault="00284ABE" w:rsidP="00284ABE">
      <w:pPr>
        <w:pStyle w:val="FootnoteText"/>
        <w:bidi/>
        <w:ind w:left="720" w:hanging="720"/>
        <w:jc w:val="both"/>
        <w:rPr>
          <w:rtl/>
          <w:lang w:bidi="ar-EG"/>
        </w:rPr>
      </w:pPr>
      <w:r>
        <w:rPr>
          <w:rFonts w:hint="cs"/>
          <w:rtl/>
        </w:rPr>
        <w:t>(</w:t>
      </w:r>
      <w:r w:rsidRPr="00F21C06">
        <w:rPr>
          <w:rStyle w:val="FootnoteReference"/>
          <w:vertAlign w:val="baseline"/>
        </w:rPr>
        <w:footnoteRef/>
      </w:r>
      <w:r>
        <w:rPr>
          <w:rFonts w:hint="cs"/>
          <w:rtl/>
        </w:rPr>
        <w:t>)</w:t>
      </w:r>
      <w:r>
        <w:rPr>
          <w:rFonts w:hint="cs"/>
          <w:rtl/>
        </w:rPr>
        <w:tab/>
      </w:r>
    </w:p>
  </w:footnote>
  <w:footnote w:id="4">
    <w:p w:rsidR="00817A7B" w:rsidRDefault="00817A7B" w:rsidP="00EE3C05">
      <w:pPr>
        <w:pStyle w:val="FootnoteText"/>
        <w:bidi/>
        <w:ind w:left="720" w:hanging="720"/>
        <w:jc w:val="both"/>
        <w:rPr>
          <w:rtl/>
        </w:rPr>
      </w:pPr>
      <w:r>
        <w:rPr>
          <w:rFonts w:hint="cs"/>
          <w:rtl/>
        </w:rPr>
        <w:t>(</w:t>
      </w:r>
      <w:r w:rsidRPr="00F21C06">
        <w:rPr>
          <w:rStyle w:val="FootnoteReference"/>
          <w:vertAlign w:val="baseline"/>
        </w:rPr>
        <w:footnoteRef/>
      </w:r>
      <w:r>
        <w:rPr>
          <w:rFonts w:hint="cs"/>
          <w:rtl/>
        </w:rPr>
        <w:t>)</w:t>
      </w:r>
      <w:r>
        <w:rPr>
          <w:rFonts w:hint="cs"/>
          <w:rtl/>
        </w:rPr>
        <w:tab/>
      </w:r>
      <w:r w:rsidR="00EE3C05">
        <w:rPr>
          <w:rFonts w:hint="cs"/>
          <w:rtl/>
        </w:rPr>
        <w:t>انظير: نيل الأوطار، ج/1، 186-169.</w:t>
      </w:r>
    </w:p>
    <w:p w:rsidR="00EE3C05" w:rsidRPr="00F21C06" w:rsidRDefault="00EE3C05" w:rsidP="00EE3C05">
      <w:pPr>
        <w:pStyle w:val="FootnoteText"/>
        <w:bidi/>
        <w:ind w:left="720" w:hanging="720"/>
        <w:jc w:val="both"/>
        <w:rPr>
          <w:rtl/>
          <w:lang w:bidi="ar-EG"/>
        </w:rPr>
      </w:pPr>
      <w:r>
        <w:rPr>
          <w:rFonts w:hint="cs"/>
          <w:rtl/>
        </w:rPr>
        <w:tab/>
        <w:t xml:space="preserve">وقضي بأن لها مهر نسائها لا وكس ولا شطط، وعليها العدة ولها لميراث، فقام معقل بن سنان الأشجعي فشهد بأن النبي صلى الله عليه وسلم قضي بمثل ذلك في امرأة منهم، ففرح ابن مسعود رضي الله عنه فرحة لم يفرح مثلها قط بعد الإسلام. </w:t>
      </w:r>
    </w:p>
  </w:footnote>
  <w:footnote w:id="5">
    <w:p w:rsidR="00FF2D52" w:rsidRDefault="00FF2D52" w:rsidP="00FF2D52">
      <w:pPr>
        <w:pStyle w:val="FootnoteText"/>
        <w:bidi/>
        <w:ind w:left="720" w:hanging="720"/>
        <w:jc w:val="both"/>
        <w:rPr>
          <w:rtl/>
        </w:rPr>
      </w:pPr>
      <w:r>
        <w:rPr>
          <w:rFonts w:hint="cs"/>
          <w:rtl/>
        </w:rPr>
        <w:t>(</w:t>
      </w:r>
      <w:r w:rsidRPr="00F21C06">
        <w:rPr>
          <w:rStyle w:val="FootnoteReference"/>
          <w:vertAlign w:val="baseline"/>
        </w:rPr>
        <w:footnoteRef/>
      </w:r>
      <w:r>
        <w:rPr>
          <w:rFonts w:hint="cs"/>
          <w:rtl/>
        </w:rPr>
        <w:t>)</w:t>
      </w:r>
      <w:r>
        <w:rPr>
          <w:rFonts w:hint="cs"/>
          <w:rtl/>
        </w:rPr>
        <w:tab/>
      </w:r>
      <w:r w:rsidR="002832DA">
        <w:rPr>
          <w:rFonts w:hint="cs"/>
          <w:rtl/>
        </w:rPr>
        <w:t>انظر كتاب العلم من البخاري، ج/1، 37-38.</w:t>
      </w:r>
    </w:p>
    <w:p w:rsidR="002832DA" w:rsidRPr="00F21C06" w:rsidRDefault="002832DA" w:rsidP="00B8149B">
      <w:pPr>
        <w:pStyle w:val="FootnoteText"/>
        <w:bidi/>
        <w:ind w:left="720" w:hanging="720"/>
        <w:jc w:val="both"/>
        <w:rPr>
          <w:rtl/>
          <w:lang w:bidi="ar-EG"/>
        </w:rPr>
      </w:pPr>
      <w:r>
        <w:rPr>
          <w:rFonts w:hint="cs"/>
          <w:rtl/>
        </w:rPr>
        <w:tab/>
        <w:t xml:space="preserve">ولم يكن هذا الأمر قاصرا على الصحابة رضي الله عنهم بل انتشر في التابعين ومن </w:t>
      </w:r>
      <w:r w:rsidR="00B8149B">
        <w:rPr>
          <w:rFonts w:hint="cs"/>
          <w:rtl/>
        </w:rPr>
        <w:t xml:space="preserve">تبعهم بسبب تفرق الصحابة في الآفاق واستيطانهم في عدد من الأمصار وكان كل واحد يحمل ما سمعه من رصسول الله صلى الله عليه وسلم ويحدث به، وقد يوجد عند أحدهم ما لا يوجد عند غيره. </w:t>
      </w:r>
    </w:p>
  </w:footnote>
  <w:footnote w:id="6">
    <w:p w:rsidR="005B1673" w:rsidRPr="00F21C06" w:rsidRDefault="005B1673" w:rsidP="005B1673">
      <w:pPr>
        <w:pStyle w:val="FootnoteText"/>
        <w:bidi/>
        <w:ind w:left="720" w:hanging="720"/>
        <w:jc w:val="both"/>
        <w:rPr>
          <w:rtl/>
          <w:lang w:bidi="ar-EG"/>
        </w:rPr>
      </w:pPr>
      <w:r>
        <w:rPr>
          <w:rFonts w:hint="cs"/>
          <w:rtl/>
        </w:rPr>
        <w:t>(</w:t>
      </w:r>
      <w:r w:rsidRPr="00F21C06">
        <w:rPr>
          <w:rStyle w:val="FootnoteReference"/>
          <w:vertAlign w:val="baseline"/>
        </w:rPr>
        <w:footnoteRef/>
      </w:r>
      <w:r>
        <w:rPr>
          <w:rFonts w:hint="cs"/>
          <w:rtl/>
        </w:rPr>
        <w:t>)</w:t>
      </w:r>
      <w:r>
        <w:rPr>
          <w:rFonts w:hint="cs"/>
          <w:rtl/>
        </w:rPr>
        <w:tab/>
      </w:r>
      <w:r w:rsidR="00C0611C">
        <w:rPr>
          <w:rFonts w:hint="cs"/>
          <w:rtl/>
        </w:rPr>
        <w:t xml:space="preserve">رواه مسلم، ج/3/138. </w:t>
      </w:r>
    </w:p>
  </w:footnote>
  <w:footnote w:id="7">
    <w:p w:rsidR="00C0611C" w:rsidRPr="00F21C06" w:rsidRDefault="00C0611C" w:rsidP="00C0611C">
      <w:pPr>
        <w:pStyle w:val="FootnoteText"/>
        <w:bidi/>
        <w:ind w:left="720" w:hanging="720"/>
        <w:jc w:val="both"/>
        <w:rPr>
          <w:rtl/>
          <w:lang w:bidi="ar-EG"/>
        </w:rPr>
      </w:pPr>
      <w:r>
        <w:rPr>
          <w:rFonts w:hint="cs"/>
          <w:rtl/>
        </w:rPr>
        <w:t>(</w:t>
      </w:r>
      <w:r w:rsidRPr="00F21C06">
        <w:rPr>
          <w:rStyle w:val="FootnoteReference"/>
          <w:vertAlign w:val="baseline"/>
        </w:rPr>
        <w:footnoteRef/>
      </w:r>
      <w:r>
        <w:rPr>
          <w:rFonts w:hint="cs"/>
          <w:rtl/>
        </w:rPr>
        <w:t>)</w:t>
      </w:r>
      <w:r>
        <w:rPr>
          <w:rFonts w:hint="cs"/>
          <w:rtl/>
        </w:rPr>
        <w:tab/>
        <w:t>انظر: البخاري، 6/68.</w:t>
      </w:r>
    </w:p>
  </w:footnote>
  <w:footnote w:id="8">
    <w:p w:rsidR="0011182A" w:rsidRPr="00F21C06" w:rsidRDefault="0011182A" w:rsidP="0011182A">
      <w:pPr>
        <w:pStyle w:val="FootnoteText"/>
        <w:bidi/>
        <w:ind w:left="720" w:hanging="720"/>
        <w:jc w:val="both"/>
        <w:rPr>
          <w:rtl/>
          <w:lang w:bidi="ar-EG"/>
        </w:rPr>
      </w:pPr>
      <w:r>
        <w:rPr>
          <w:rFonts w:hint="cs"/>
          <w:rtl/>
        </w:rPr>
        <w:t>(</w:t>
      </w:r>
      <w:r w:rsidRPr="00F21C06">
        <w:rPr>
          <w:rStyle w:val="FootnoteReference"/>
          <w:vertAlign w:val="baseline"/>
        </w:rPr>
        <w:footnoteRef/>
      </w:r>
      <w:r>
        <w:rPr>
          <w:rFonts w:hint="cs"/>
          <w:rtl/>
        </w:rPr>
        <w:t>)</w:t>
      </w:r>
      <w:r>
        <w:rPr>
          <w:rFonts w:hint="cs"/>
          <w:rtl/>
        </w:rPr>
        <w:tab/>
      </w:r>
    </w:p>
  </w:footnote>
  <w:footnote w:id="9">
    <w:p w:rsidR="00515C52" w:rsidRPr="00F21C06" w:rsidRDefault="00515C52" w:rsidP="00515C52">
      <w:pPr>
        <w:pStyle w:val="FootnoteText"/>
        <w:bidi/>
        <w:ind w:left="720" w:hanging="720"/>
        <w:jc w:val="both"/>
        <w:rPr>
          <w:rtl/>
          <w:lang w:bidi="ar-EG"/>
        </w:rPr>
      </w:pPr>
      <w:r>
        <w:rPr>
          <w:rFonts w:hint="cs"/>
          <w:rtl/>
        </w:rPr>
        <w:t>(</w:t>
      </w:r>
      <w:r w:rsidRPr="00F21C06">
        <w:rPr>
          <w:rStyle w:val="FootnoteReference"/>
          <w:vertAlign w:val="baseline"/>
        </w:rPr>
        <w:footnoteRef/>
      </w:r>
      <w:r>
        <w:rPr>
          <w:rFonts w:hint="cs"/>
          <w:rtl/>
        </w:rPr>
        <w:t>)</w:t>
      </w:r>
      <w:r>
        <w:rPr>
          <w:rFonts w:hint="cs"/>
          <w:rtl/>
        </w:rPr>
        <w:tab/>
      </w:r>
      <w:r w:rsidR="000F5E54">
        <w:rPr>
          <w:rFonts w:hint="cs"/>
          <w:rtl/>
        </w:rPr>
        <w:t xml:space="preserve">رواه أبو داود والترمذي. </w:t>
      </w:r>
    </w:p>
  </w:footnote>
  <w:footnote w:id="10">
    <w:p w:rsidR="00515C52" w:rsidRPr="00F21C06" w:rsidRDefault="00515C52" w:rsidP="000F5E54">
      <w:pPr>
        <w:pStyle w:val="FootnoteText"/>
        <w:bidi/>
        <w:ind w:left="720" w:hanging="720"/>
        <w:jc w:val="both"/>
        <w:rPr>
          <w:rtl/>
          <w:lang w:bidi="ar-EG"/>
        </w:rPr>
      </w:pPr>
      <w:r>
        <w:rPr>
          <w:rFonts w:hint="cs"/>
          <w:rtl/>
        </w:rPr>
        <w:t>(</w:t>
      </w:r>
      <w:r w:rsidRPr="00F21C06">
        <w:rPr>
          <w:rStyle w:val="FootnoteReference"/>
          <w:vertAlign w:val="baseline"/>
        </w:rPr>
        <w:footnoteRef/>
      </w:r>
      <w:r>
        <w:rPr>
          <w:rFonts w:hint="cs"/>
          <w:rtl/>
        </w:rPr>
        <w:t>)</w:t>
      </w:r>
      <w:r>
        <w:rPr>
          <w:rFonts w:hint="cs"/>
          <w:rtl/>
        </w:rPr>
        <w:tab/>
      </w:r>
      <w:r w:rsidR="000F5E54">
        <w:rPr>
          <w:rFonts w:hint="cs"/>
          <w:rtl/>
        </w:rPr>
        <w:t>انظر أثر الاختلاف في القواعد الأصولية ص: 73. وكذلك جعل رسول الله صلى الله عليه وسلم للأمة تطليقتين وجعل عدتها حيضتين.</w:t>
      </w:r>
    </w:p>
  </w:footnote>
  <w:footnote w:id="11">
    <w:p w:rsidR="008E60A2" w:rsidRPr="00F21C06" w:rsidRDefault="008E60A2" w:rsidP="008E60A2">
      <w:pPr>
        <w:pStyle w:val="FootnoteText"/>
        <w:bidi/>
        <w:ind w:left="720" w:hanging="720"/>
        <w:jc w:val="both"/>
        <w:rPr>
          <w:rtl/>
          <w:lang w:bidi="ar-EG"/>
        </w:rPr>
      </w:pPr>
      <w:r>
        <w:rPr>
          <w:rFonts w:hint="cs"/>
          <w:rtl/>
        </w:rPr>
        <w:t>(</w:t>
      </w:r>
      <w:r w:rsidRPr="00F21C06">
        <w:rPr>
          <w:rStyle w:val="FootnoteReference"/>
          <w:vertAlign w:val="baseline"/>
        </w:rPr>
        <w:footnoteRef/>
      </w:r>
      <w:r>
        <w:rPr>
          <w:rFonts w:hint="cs"/>
          <w:rtl/>
        </w:rPr>
        <w:t>)</w:t>
      </w:r>
      <w:r>
        <w:rPr>
          <w:rFonts w:hint="cs"/>
          <w:rtl/>
        </w:rPr>
        <w:tab/>
      </w:r>
      <w:r w:rsidR="00130A6A">
        <w:rPr>
          <w:rFonts w:hint="cs"/>
          <w:rtl/>
        </w:rPr>
        <w:t xml:space="preserve">انظر: آثار الاختلاف في القواعد الأصولية، ص: 17 بتصرف. </w:t>
      </w:r>
    </w:p>
  </w:footnote>
  <w:footnote w:id="12">
    <w:p w:rsidR="00130A6A" w:rsidRPr="00F21C06" w:rsidRDefault="00130A6A" w:rsidP="00130A6A">
      <w:pPr>
        <w:pStyle w:val="FootnoteText"/>
        <w:bidi/>
        <w:ind w:left="720" w:hanging="720"/>
        <w:jc w:val="both"/>
        <w:rPr>
          <w:rtl/>
          <w:lang w:bidi="ar-EG"/>
        </w:rPr>
      </w:pPr>
      <w:r>
        <w:rPr>
          <w:rFonts w:hint="cs"/>
          <w:rtl/>
        </w:rPr>
        <w:t>(</w:t>
      </w:r>
      <w:r w:rsidRPr="00F21C06">
        <w:rPr>
          <w:rStyle w:val="FootnoteReference"/>
          <w:vertAlign w:val="baseline"/>
        </w:rPr>
        <w:footnoteRef/>
      </w:r>
      <w:r>
        <w:rPr>
          <w:rFonts w:hint="cs"/>
          <w:rtl/>
        </w:rPr>
        <w:t>)</w:t>
      </w:r>
      <w:r>
        <w:rPr>
          <w:rFonts w:hint="cs"/>
          <w:rtl/>
        </w:rPr>
        <w:tab/>
        <w:t xml:space="preserve">رواه النسائي وأحمد بلفظ فلتقعد قدر قرونها... الخ، ج/6/304. </w:t>
      </w:r>
    </w:p>
  </w:footnote>
  <w:footnote w:id="13">
    <w:p w:rsidR="00944AF7" w:rsidRPr="00F21C06" w:rsidRDefault="00944AF7" w:rsidP="00944AF7">
      <w:pPr>
        <w:pStyle w:val="FootnoteText"/>
        <w:bidi/>
        <w:ind w:left="720" w:hanging="720"/>
        <w:jc w:val="both"/>
        <w:rPr>
          <w:rtl/>
          <w:lang w:bidi="ar-EG"/>
        </w:rPr>
      </w:pPr>
      <w:r>
        <w:rPr>
          <w:rFonts w:hint="cs"/>
          <w:rtl/>
        </w:rPr>
        <w:t>(</w:t>
      </w:r>
      <w:r w:rsidRPr="00F21C06">
        <w:rPr>
          <w:rStyle w:val="FootnoteReference"/>
          <w:vertAlign w:val="baseline"/>
        </w:rPr>
        <w:footnoteRef/>
      </w:r>
      <w:r>
        <w:rPr>
          <w:rFonts w:hint="cs"/>
          <w:rtl/>
        </w:rPr>
        <w:t>)</w:t>
      </w:r>
      <w:r>
        <w:rPr>
          <w:rFonts w:hint="cs"/>
          <w:rtl/>
        </w:rPr>
        <w:tab/>
        <w:t xml:space="preserve">انظر: كتاب الأم، ج/5، 209. </w:t>
      </w:r>
    </w:p>
  </w:footnote>
  <w:footnote w:id="14">
    <w:p w:rsidR="00944AF7" w:rsidRPr="00F21C06" w:rsidRDefault="00944AF7" w:rsidP="00944AF7">
      <w:pPr>
        <w:pStyle w:val="FootnoteText"/>
        <w:bidi/>
        <w:ind w:left="720" w:hanging="720"/>
        <w:jc w:val="both"/>
        <w:rPr>
          <w:rtl/>
          <w:lang w:bidi="ar-EG"/>
        </w:rPr>
      </w:pPr>
      <w:r>
        <w:rPr>
          <w:rFonts w:hint="cs"/>
          <w:rtl/>
        </w:rPr>
        <w:t>(</w:t>
      </w:r>
      <w:r w:rsidRPr="00F21C06">
        <w:rPr>
          <w:rStyle w:val="FootnoteReference"/>
          <w:vertAlign w:val="baseline"/>
        </w:rPr>
        <w:footnoteRef/>
      </w:r>
      <w:r>
        <w:rPr>
          <w:rFonts w:hint="cs"/>
          <w:rtl/>
        </w:rPr>
        <w:t>)</w:t>
      </w:r>
      <w:r>
        <w:rPr>
          <w:rFonts w:hint="cs"/>
          <w:rtl/>
        </w:rPr>
        <w:tab/>
        <w:t>انظر: الموطأ، ج/2/578.</w:t>
      </w:r>
    </w:p>
  </w:footnote>
  <w:footnote w:id="15">
    <w:p w:rsidR="00850AAE" w:rsidRPr="00F21C06" w:rsidRDefault="00850AAE" w:rsidP="00D66A1A">
      <w:pPr>
        <w:pStyle w:val="FootnoteText"/>
        <w:bidi/>
        <w:ind w:left="720" w:hanging="720"/>
        <w:jc w:val="both"/>
        <w:rPr>
          <w:rtl/>
          <w:lang w:bidi="ar-EG"/>
        </w:rPr>
      </w:pPr>
      <w:r>
        <w:rPr>
          <w:rFonts w:hint="cs"/>
          <w:rtl/>
        </w:rPr>
        <w:t>(</w:t>
      </w:r>
      <w:r w:rsidRPr="00F21C06">
        <w:rPr>
          <w:rStyle w:val="FootnoteReference"/>
          <w:vertAlign w:val="baseline"/>
        </w:rPr>
        <w:footnoteRef/>
      </w:r>
      <w:r>
        <w:rPr>
          <w:rFonts w:hint="cs"/>
          <w:rtl/>
        </w:rPr>
        <w:t>)</w:t>
      </w:r>
      <w:r>
        <w:rPr>
          <w:rFonts w:hint="cs"/>
          <w:rtl/>
        </w:rPr>
        <w:tab/>
      </w:r>
      <w:r w:rsidR="00D66A1A">
        <w:rPr>
          <w:rFonts w:hint="cs"/>
          <w:rtl/>
        </w:rPr>
        <w:t>انظر: الرسالة، ص: 213-217.</w:t>
      </w:r>
    </w:p>
  </w:footnote>
  <w:footnote w:id="16">
    <w:p w:rsidR="0019006D" w:rsidRPr="00F21C06" w:rsidRDefault="0019006D" w:rsidP="0019006D">
      <w:pPr>
        <w:pStyle w:val="FootnoteText"/>
        <w:bidi/>
        <w:ind w:left="720" w:hanging="720"/>
        <w:jc w:val="both"/>
        <w:rPr>
          <w:rtl/>
          <w:lang w:bidi="ar-EG"/>
        </w:rPr>
      </w:pPr>
      <w:r>
        <w:rPr>
          <w:rFonts w:hint="cs"/>
          <w:rtl/>
        </w:rPr>
        <w:t>(</w:t>
      </w:r>
      <w:r w:rsidRPr="00F21C06">
        <w:rPr>
          <w:rStyle w:val="FootnoteReference"/>
          <w:vertAlign w:val="baseline"/>
        </w:rPr>
        <w:footnoteRef/>
      </w:r>
      <w:r>
        <w:rPr>
          <w:rFonts w:hint="cs"/>
          <w:rtl/>
        </w:rPr>
        <w:t>)</w:t>
      </w:r>
      <w:r>
        <w:rPr>
          <w:rFonts w:hint="cs"/>
          <w:rtl/>
        </w:rPr>
        <w:tab/>
        <w:t xml:space="preserve">رواه أحمد والترمذي. </w:t>
      </w:r>
    </w:p>
  </w:footnote>
  <w:footnote w:id="17">
    <w:p w:rsidR="0019006D" w:rsidRPr="00F21C06" w:rsidRDefault="0019006D" w:rsidP="0019006D">
      <w:pPr>
        <w:pStyle w:val="FootnoteText"/>
        <w:bidi/>
        <w:ind w:left="720" w:hanging="720"/>
        <w:jc w:val="both"/>
        <w:rPr>
          <w:rtl/>
          <w:lang w:bidi="ar-EG"/>
        </w:rPr>
      </w:pPr>
      <w:r>
        <w:rPr>
          <w:rFonts w:hint="cs"/>
          <w:rtl/>
        </w:rPr>
        <w:t>(</w:t>
      </w:r>
      <w:r w:rsidRPr="00F21C06">
        <w:rPr>
          <w:rStyle w:val="FootnoteReference"/>
          <w:vertAlign w:val="baseline"/>
        </w:rPr>
        <w:footnoteRef/>
      </w:r>
      <w:r>
        <w:rPr>
          <w:rFonts w:hint="cs"/>
          <w:rtl/>
        </w:rPr>
        <w:t>)</w:t>
      </w:r>
      <w:r>
        <w:rPr>
          <w:rFonts w:hint="cs"/>
          <w:rtl/>
        </w:rPr>
        <w:tab/>
        <w:t xml:space="preserve">رواه أحمد والترمذي. </w:t>
      </w:r>
    </w:p>
  </w:footnote>
  <w:footnote w:id="18">
    <w:p w:rsidR="00AD3A87" w:rsidRPr="00F21C06" w:rsidRDefault="00AD3A87" w:rsidP="00AD3A87">
      <w:pPr>
        <w:pStyle w:val="FootnoteText"/>
        <w:bidi/>
        <w:ind w:left="720" w:hanging="720"/>
        <w:jc w:val="both"/>
        <w:rPr>
          <w:rtl/>
          <w:lang w:bidi="ar-EG"/>
        </w:rPr>
      </w:pPr>
      <w:r>
        <w:rPr>
          <w:rFonts w:hint="cs"/>
          <w:rtl/>
        </w:rPr>
        <w:t>(</w:t>
      </w:r>
      <w:r w:rsidRPr="00F21C06">
        <w:rPr>
          <w:rStyle w:val="FootnoteReference"/>
          <w:vertAlign w:val="baseline"/>
        </w:rPr>
        <w:footnoteRef/>
      </w:r>
      <w:r>
        <w:rPr>
          <w:rFonts w:hint="cs"/>
          <w:rtl/>
        </w:rPr>
        <w:t>)</w:t>
      </w:r>
      <w:r>
        <w:rPr>
          <w:rFonts w:hint="cs"/>
          <w:rtl/>
        </w:rPr>
        <w:tab/>
        <w:t xml:space="preserve"> </w:t>
      </w:r>
      <w:r w:rsidR="00DA19A6">
        <w:rPr>
          <w:rFonts w:hint="cs"/>
          <w:rtl/>
        </w:rPr>
        <w:t xml:space="preserve">رواه البخاري ومسلم وأصحاب السنن. </w:t>
      </w:r>
    </w:p>
  </w:footnote>
  <w:footnote w:id="19">
    <w:p w:rsidR="00DA19A6" w:rsidRPr="00F21C06" w:rsidRDefault="00DA19A6" w:rsidP="00DA19A6">
      <w:pPr>
        <w:pStyle w:val="FootnoteText"/>
        <w:bidi/>
        <w:ind w:left="720" w:hanging="720"/>
        <w:jc w:val="both"/>
        <w:rPr>
          <w:rtl/>
          <w:lang w:bidi="ar-EG"/>
        </w:rPr>
      </w:pPr>
      <w:r>
        <w:rPr>
          <w:rFonts w:hint="cs"/>
          <w:rtl/>
        </w:rPr>
        <w:t>(</w:t>
      </w:r>
      <w:r w:rsidRPr="00F21C06">
        <w:rPr>
          <w:rStyle w:val="FootnoteReference"/>
          <w:vertAlign w:val="baseline"/>
        </w:rPr>
        <w:footnoteRef/>
      </w:r>
      <w:r>
        <w:rPr>
          <w:rFonts w:hint="cs"/>
          <w:rtl/>
        </w:rPr>
        <w:t>)</w:t>
      </w:r>
      <w:r>
        <w:rPr>
          <w:rFonts w:hint="cs"/>
          <w:rtl/>
        </w:rPr>
        <w:tab/>
        <w:t xml:space="preserve"> انظر: الموطأ، ج/1/349.</w:t>
      </w:r>
    </w:p>
  </w:footnote>
  <w:footnote w:id="20">
    <w:p w:rsidR="00B9657C" w:rsidRPr="00F21C06" w:rsidRDefault="00B9657C" w:rsidP="00B9657C">
      <w:pPr>
        <w:pStyle w:val="FootnoteText"/>
        <w:bidi/>
        <w:ind w:left="720" w:hanging="720"/>
        <w:jc w:val="both"/>
        <w:rPr>
          <w:rtl/>
          <w:lang w:bidi="ar-EG"/>
        </w:rPr>
      </w:pPr>
      <w:r>
        <w:rPr>
          <w:rFonts w:hint="cs"/>
          <w:rtl/>
        </w:rPr>
        <w:t>(</w:t>
      </w:r>
      <w:r w:rsidRPr="00F21C06">
        <w:rPr>
          <w:rStyle w:val="FootnoteReference"/>
          <w:vertAlign w:val="baseline"/>
        </w:rPr>
        <w:footnoteRef/>
      </w:r>
      <w:r>
        <w:rPr>
          <w:rFonts w:hint="cs"/>
          <w:rtl/>
        </w:rPr>
        <w:t>)</w:t>
      </w:r>
      <w:r>
        <w:rPr>
          <w:rFonts w:hint="cs"/>
          <w:rtl/>
        </w:rPr>
        <w:tab/>
        <w:t xml:space="preserve"> رواه البخاري ومسلم وأصحاب السنن. </w:t>
      </w:r>
    </w:p>
  </w:footnote>
  <w:footnote w:id="21">
    <w:p w:rsidR="00DA25FC" w:rsidRPr="00F21C06" w:rsidRDefault="00DA25FC" w:rsidP="00471114">
      <w:pPr>
        <w:pStyle w:val="FootnoteText"/>
        <w:bidi/>
        <w:ind w:left="720" w:hanging="720"/>
        <w:jc w:val="both"/>
        <w:rPr>
          <w:rtl/>
          <w:lang w:bidi="ar-EG"/>
        </w:rPr>
      </w:pPr>
      <w:r>
        <w:rPr>
          <w:rFonts w:hint="cs"/>
          <w:rtl/>
        </w:rPr>
        <w:t>(</w:t>
      </w:r>
      <w:r w:rsidRPr="00F21C06">
        <w:rPr>
          <w:rStyle w:val="FootnoteReference"/>
          <w:vertAlign w:val="baseline"/>
        </w:rPr>
        <w:footnoteRef/>
      </w:r>
      <w:r>
        <w:rPr>
          <w:rFonts w:hint="cs"/>
          <w:rtl/>
        </w:rPr>
        <w:t>)</w:t>
      </w:r>
      <w:r>
        <w:rPr>
          <w:rFonts w:hint="cs"/>
          <w:rtl/>
        </w:rPr>
        <w:tab/>
      </w:r>
      <w:r w:rsidR="00471114">
        <w:rPr>
          <w:rFonts w:hint="cs"/>
          <w:rtl/>
        </w:rPr>
        <w:t xml:space="preserve">رواه البخاري والترمذي والنسائي وأبو داود. </w:t>
      </w:r>
      <w:r>
        <w:rPr>
          <w:rFonts w:hint="cs"/>
          <w:rtl/>
        </w:rPr>
        <w:t xml:space="preserve"> </w:t>
      </w:r>
    </w:p>
  </w:footnote>
  <w:footnote w:id="22">
    <w:p w:rsidR="00DA25FC" w:rsidRPr="00F21C06" w:rsidRDefault="00DA25FC" w:rsidP="00471114">
      <w:pPr>
        <w:pStyle w:val="FootnoteText"/>
        <w:bidi/>
        <w:ind w:left="720" w:hanging="720"/>
        <w:jc w:val="both"/>
        <w:rPr>
          <w:rtl/>
          <w:lang w:bidi="ar-EG"/>
        </w:rPr>
      </w:pPr>
      <w:r>
        <w:rPr>
          <w:rFonts w:hint="cs"/>
          <w:rtl/>
        </w:rPr>
        <w:t>(</w:t>
      </w:r>
      <w:r w:rsidRPr="00F21C06">
        <w:rPr>
          <w:rStyle w:val="FootnoteReference"/>
          <w:vertAlign w:val="baseline"/>
        </w:rPr>
        <w:footnoteRef/>
      </w:r>
      <w:r>
        <w:rPr>
          <w:rFonts w:hint="cs"/>
          <w:rtl/>
        </w:rPr>
        <w:t>)</w:t>
      </w:r>
      <w:r>
        <w:rPr>
          <w:rFonts w:hint="cs"/>
          <w:rtl/>
        </w:rPr>
        <w:tab/>
        <w:t xml:space="preserve"> </w:t>
      </w:r>
      <w:r w:rsidR="00471114">
        <w:rPr>
          <w:rFonts w:hint="cs"/>
          <w:rtl/>
        </w:rPr>
        <w:t xml:space="preserve">رواه مسلم، كتاب 3. </w:t>
      </w:r>
    </w:p>
  </w:footnote>
  <w:footnote w:id="23">
    <w:p w:rsidR="00DA25FC" w:rsidRPr="00F21C06" w:rsidRDefault="00DA25FC" w:rsidP="00DA25FC">
      <w:pPr>
        <w:pStyle w:val="FootnoteText"/>
        <w:bidi/>
        <w:ind w:left="720" w:hanging="720"/>
        <w:jc w:val="both"/>
        <w:rPr>
          <w:rtl/>
          <w:lang w:bidi="ar-EG"/>
        </w:rPr>
      </w:pPr>
      <w:r>
        <w:rPr>
          <w:rFonts w:hint="cs"/>
          <w:rtl/>
        </w:rPr>
        <w:t>(</w:t>
      </w:r>
      <w:r w:rsidRPr="00F21C06">
        <w:rPr>
          <w:rStyle w:val="FootnoteReference"/>
          <w:vertAlign w:val="baseline"/>
        </w:rPr>
        <w:footnoteRef/>
      </w:r>
      <w:r>
        <w:rPr>
          <w:rFonts w:hint="cs"/>
          <w:rtl/>
        </w:rPr>
        <w:t>)</w:t>
      </w:r>
      <w:r>
        <w:rPr>
          <w:rFonts w:hint="cs"/>
          <w:rtl/>
        </w:rPr>
        <w:tab/>
        <w:t xml:space="preserve"> </w:t>
      </w:r>
      <w:r w:rsidR="00471114">
        <w:rPr>
          <w:rFonts w:hint="cs"/>
          <w:rtl/>
        </w:rPr>
        <w:t xml:space="preserve">انظر: الإمام الشافعي، ج/6/134. </w:t>
      </w:r>
    </w:p>
  </w:footnote>
  <w:footnote w:id="24">
    <w:p w:rsidR="00471114" w:rsidRPr="00F21C06" w:rsidRDefault="00471114" w:rsidP="00471114">
      <w:pPr>
        <w:pStyle w:val="FootnoteText"/>
        <w:bidi/>
        <w:ind w:left="720" w:hanging="720"/>
        <w:jc w:val="both"/>
        <w:rPr>
          <w:rtl/>
          <w:lang w:bidi="ar-EG"/>
        </w:rPr>
      </w:pPr>
      <w:r>
        <w:rPr>
          <w:rFonts w:hint="cs"/>
          <w:rtl/>
        </w:rPr>
        <w:t>(</w:t>
      </w:r>
      <w:r w:rsidRPr="00F21C06">
        <w:rPr>
          <w:rStyle w:val="FootnoteReference"/>
          <w:vertAlign w:val="baseline"/>
        </w:rPr>
        <w:footnoteRef/>
      </w:r>
      <w:r>
        <w:rPr>
          <w:rFonts w:hint="cs"/>
          <w:rtl/>
        </w:rPr>
        <w:t>)</w:t>
      </w:r>
      <w:r>
        <w:rPr>
          <w:rFonts w:hint="cs"/>
          <w:rtl/>
        </w:rPr>
        <w:tab/>
        <w:t xml:space="preserve"> رواه الطحاوي في معاني الآثار. </w:t>
      </w:r>
    </w:p>
  </w:footnote>
  <w:footnote w:id="25">
    <w:p w:rsidR="00CB0B83" w:rsidRPr="00F21C06" w:rsidRDefault="00CB0B83" w:rsidP="00CB0B83">
      <w:pPr>
        <w:pStyle w:val="FootnoteText"/>
        <w:bidi/>
        <w:ind w:left="720" w:hanging="720"/>
        <w:jc w:val="both"/>
        <w:rPr>
          <w:rtl/>
          <w:lang w:bidi="ar-EG"/>
        </w:rPr>
      </w:pPr>
      <w:r>
        <w:rPr>
          <w:rFonts w:hint="cs"/>
          <w:rtl/>
        </w:rPr>
        <w:t>(</w:t>
      </w:r>
      <w:r w:rsidRPr="00F21C06">
        <w:rPr>
          <w:rStyle w:val="FootnoteReference"/>
          <w:vertAlign w:val="baseline"/>
        </w:rPr>
        <w:footnoteRef/>
      </w:r>
      <w:r>
        <w:rPr>
          <w:rFonts w:hint="cs"/>
          <w:rtl/>
        </w:rPr>
        <w:t>)</w:t>
      </w:r>
      <w:r>
        <w:rPr>
          <w:rFonts w:hint="cs"/>
          <w:rtl/>
        </w:rPr>
        <w:tab/>
        <w:t xml:space="preserve"> </w:t>
      </w:r>
      <w:r w:rsidR="00691B80">
        <w:rPr>
          <w:rFonts w:hint="cs"/>
          <w:rtl/>
        </w:rPr>
        <w:t>انظر: أثر الاختلاف في القواعد الأصوليىة، ص: 105-106.</w:t>
      </w:r>
    </w:p>
  </w:footnote>
  <w:footnote w:id="26">
    <w:p w:rsidR="00CB0B83" w:rsidRPr="00F21C06" w:rsidRDefault="00CB0B83" w:rsidP="00CB0B83">
      <w:pPr>
        <w:pStyle w:val="FootnoteText"/>
        <w:bidi/>
        <w:ind w:left="720" w:hanging="720"/>
        <w:jc w:val="both"/>
        <w:rPr>
          <w:rtl/>
          <w:lang w:bidi="ar-EG"/>
        </w:rPr>
      </w:pPr>
      <w:r>
        <w:rPr>
          <w:rFonts w:hint="cs"/>
          <w:rtl/>
        </w:rPr>
        <w:t>(</w:t>
      </w:r>
      <w:r w:rsidRPr="00F21C06">
        <w:rPr>
          <w:rStyle w:val="FootnoteReference"/>
          <w:vertAlign w:val="baseline"/>
        </w:rPr>
        <w:footnoteRef/>
      </w:r>
      <w:r>
        <w:rPr>
          <w:rFonts w:hint="cs"/>
          <w:rtl/>
        </w:rPr>
        <w:t>)</w:t>
      </w:r>
      <w:r>
        <w:rPr>
          <w:rFonts w:hint="cs"/>
          <w:rtl/>
        </w:rPr>
        <w:tab/>
        <w:t xml:space="preserve"> </w:t>
      </w:r>
      <w:r w:rsidR="00691B80">
        <w:rPr>
          <w:rFonts w:hint="cs"/>
          <w:rtl/>
        </w:rPr>
        <w:t>المرجع السابق، نفس الصفحة.</w:t>
      </w:r>
    </w:p>
  </w:footnote>
  <w:footnote w:id="27">
    <w:p w:rsidR="00002EEB" w:rsidRPr="00F21C06" w:rsidRDefault="00002EEB" w:rsidP="00C23DB4">
      <w:pPr>
        <w:pStyle w:val="FootnoteText"/>
        <w:bidi/>
        <w:ind w:left="720" w:hanging="720"/>
        <w:jc w:val="both"/>
        <w:rPr>
          <w:rtl/>
          <w:lang w:bidi="ar-EG"/>
        </w:rPr>
      </w:pPr>
      <w:r>
        <w:rPr>
          <w:rFonts w:hint="cs"/>
          <w:rtl/>
        </w:rPr>
        <w:t>(</w:t>
      </w:r>
      <w:r w:rsidRPr="00F21C06">
        <w:rPr>
          <w:rStyle w:val="FootnoteReference"/>
          <w:vertAlign w:val="baseline"/>
        </w:rPr>
        <w:footnoteRef/>
      </w:r>
      <w:r>
        <w:rPr>
          <w:rFonts w:hint="cs"/>
          <w:rtl/>
        </w:rPr>
        <w:t>)</w:t>
      </w:r>
      <w:r>
        <w:rPr>
          <w:rFonts w:hint="cs"/>
          <w:rtl/>
        </w:rPr>
        <w:tab/>
        <w:t xml:space="preserve"> </w:t>
      </w:r>
      <w:r w:rsidR="00C23DB4">
        <w:rPr>
          <w:rFonts w:hint="cs"/>
          <w:rtl/>
        </w:rPr>
        <w:t xml:space="preserve">نفس المرجع، ص: 108 بتصرف. </w:t>
      </w:r>
    </w:p>
  </w:footnote>
  <w:footnote w:id="28">
    <w:p w:rsidR="00C23DB4" w:rsidRPr="00F21C06" w:rsidRDefault="00C23DB4" w:rsidP="00C23DB4">
      <w:pPr>
        <w:pStyle w:val="FootnoteText"/>
        <w:bidi/>
        <w:ind w:left="720" w:hanging="720"/>
        <w:jc w:val="both"/>
        <w:rPr>
          <w:rtl/>
          <w:lang w:bidi="ar-EG"/>
        </w:rPr>
      </w:pPr>
      <w:r>
        <w:rPr>
          <w:rFonts w:hint="cs"/>
          <w:rtl/>
        </w:rPr>
        <w:t>(</w:t>
      </w:r>
      <w:r w:rsidRPr="00F21C06">
        <w:rPr>
          <w:rStyle w:val="FootnoteReference"/>
          <w:vertAlign w:val="baseline"/>
        </w:rPr>
        <w:footnoteRef/>
      </w:r>
      <w:r>
        <w:rPr>
          <w:rFonts w:hint="cs"/>
          <w:rtl/>
        </w:rPr>
        <w:t>)</w:t>
      </w:r>
      <w:r>
        <w:rPr>
          <w:rFonts w:hint="cs"/>
          <w:rtl/>
        </w:rPr>
        <w:tab/>
        <w:t xml:space="preserve"> نفس المرجع والصفحة.</w:t>
      </w:r>
    </w:p>
  </w:footnote>
  <w:footnote w:id="29">
    <w:p w:rsidR="004919D8" w:rsidRPr="00F21C06" w:rsidRDefault="004919D8" w:rsidP="004919D8">
      <w:pPr>
        <w:pStyle w:val="FootnoteText"/>
        <w:bidi/>
        <w:ind w:left="720" w:hanging="720"/>
        <w:jc w:val="both"/>
        <w:rPr>
          <w:rtl/>
          <w:lang w:bidi="ar-EG"/>
        </w:rPr>
      </w:pPr>
      <w:r>
        <w:rPr>
          <w:rFonts w:hint="cs"/>
          <w:rtl/>
        </w:rPr>
        <w:t>(</w:t>
      </w:r>
      <w:r w:rsidRPr="00F21C06">
        <w:rPr>
          <w:rStyle w:val="FootnoteReference"/>
          <w:vertAlign w:val="baseline"/>
        </w:rPr>
        <w:footnoteRef/>
      </w:r>
      <w:r>
        <w:rPr>
          <w:rFonts w:hint="cs"/>
          <w:rtl/>
        </w:rPr>
        <w:t>)</w:t>
      </w:r>
      <w:r>
        <w:rPr>
          <w:rFonts w:hint="cs"/>
          <w:rtl/>
        </w:rPr>
        <w:tab/>
        <w:t xml:space="preserve"> انظر: أصول الفقه لأبي زهرة رحمه الله 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A352E"/>
    <w:multiLevelType w:val="hybridMultilevel"/>
    <w:tmpl w:val="5A0AB9B0"/>
    <w:lvl w:ilvl="0" w:tplc="C11E3D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226172"/>
    <w:multiLevelType w:val="hybridMultilevel"/>
    <w:tmpl w:val="D8CA4BDC"/>
    <w:lvl w:ilvl="0" w:tplc="6F7C6E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7C3CB3"/>
    <w:multiLevelType w:val="hybridMultilevel"/>
    <w:tmpl w:val="256E7374"/>
    <w:lvl w:ilvl="0" w:tplc="9D94C556">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BD1BB0"/>
    <w:multiLevelType w:val="hybridMultilevel"/>
    <w:tmpl w:val="BB8C6D3C"/>
    <w:lvl w:ilvl="0" w:tplc="81AAC1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4134B"/>
    <w:multiLevelType w:val="hybridMultilevel"/>
    <w:tmpl w:val="FD5081B8"/>
    <w:lvl w:ilvl="0" w:tplc="79AE98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96201E"/>
    <w:multiLevelType w:val="hybridMultilevel"/>
    <w:tmpl w:val="1868A6C0"/>
    <w:lvl w:ilvl="0" w:tplc="BBB6EE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footnotePr>
    <w:footnote w:id="-1"/>
    <w:footnote w:id="0"/>
  </w:footnotePr>
  <w:endnotePr>
    <w:endnote w:id="-1"/>
    <w:endnote w:id="0"/>
  </w:endnotePr>
  <w:compat/>
  <w:rsids>
    <w:rsidRoot w:val="00141EA5"/>
    <w:rsid w:val="00002EEB"/>
    <w:rsid w:val="000302C7"/>
    <w:rsid w:val="00031370"/>
    <w:rsid w:val="000516FE"/>
    <w:rsid w:val="000F5E54"/>
    <w:rsid w:val="0011182A"/>
    <w:rsid w:val="00130A6A"/>
    <w:rsid w:val="00141EA5"/>
    <w:rsid w:val="0019006D"/>
    <w:rsid w:val="001E1481"/>
    <w:rsid w:val="001F4095"/>
    <w:rsid w:val="00232AE6"/>
    <w:rsid w:val="002403AA"/>
    <w:rsid w:val="002832DA"/>
    <w:rsid w:val="00284ABE"/>
    <w:rsid w:val="003E40C2"/>
    <w:rsid w:val="00441BF8"/>
    <w:rsid w:val="00471114"/>
    <w:rsid w:val="004919D8"/>
    <w:rsid w:val="00515C52"/>
    <w:rsid w:val="0052450E"/>
    <w:rsid w:val="005308F6"/>
    <w:rsid w:val="005B1673"/>
    <w:rsid w:val="005C5B11"/>
    <w:rsid w:val="006664DD"/>
    <w:rsid w:val="00691B80"/>
    <w:rsid w:val="006B7198"/>
    <w:rsid w:val="006C0D1F"/>
    <w:rsid w:val="006E437D"/>
    <w:rsid w:val="00791234"/>
    <w:rsid w:val="0080768E"/>
    <w:rsid w:val="00817A7B"/>
    <w:rsid w:val="00831F6C"/>
    <w:rsid w:val="00832C49"/>
    <w:rsid w:val="00837FA0"/>
    <w:rsid w:val="00847997"/>
    <w:rsid w:val="00850AAE"/>
    <w:rsid w:val="00863E14"/>
    <w:rsid w:val="00897814"/>
    <w:rsid w:val="008B125C"/>
    <w:rsid w:val="008B7D99"/>
    <w:rsid w:val="008E60A2"/>
    <w:rsid w:val="008F3A10"/>
    <w:rsid w:val="00944AF7"/>
    <w:rsid w:val="009B5AB7"/>
    <w:rsid w:val="009D73E1"/>
    <w:rsid w:val="009E51E4"/>
    <w:rsid w:val="00A43649"/>
    <w:rsid w:val="00A54FBE"/>
    <w:rsid w:val="00A966C6"/>
    <w:rsid w:val="00AD2172"/>
    <w:rsid w:val="00AD3A87"/>
    <w:rsid w:val="00AD41C0"/>
    <w:rsid w:val="00B31BB7"/>
    <w:rsid w:val="00B8149B"/>
    <w:rsid w:val="00B9657C"/>
    <w:rsid w:val="00BD3323"/>
    <w:rsid w:val="00C0611C"/>
    <w:rsid w:val="00C23DB4"/>
    <w:rsid w:val="00C546CC"/>
    <w:rsid w:val="00C57CF3"/>
    <w:rsid w:val="00CB0B83"/>
    <w:rsid w:val="00CC4FEA"/>
    <w:rsid w:val="00CE22C5"/>
    <w:rsid w:val="00D50B2D"/>
    <w:rsid w:val="00D656D6"/>
    <w:rsid w:val="00D66A1A"/>
    <w:rsid w:val="00D7265D"/>
    <w:rsid w:val="00D80CB4"/>
    <w:rsid w:val="00D85143"/>
    <w:rsid w:val="00D91573"/>
    <w:rsid w:val="00D97953"/>
    <w:rsid w:val="00DA19A6"/>
    <w:rsid w:val="00DA25FC"/>
    <w:rsid w:val="00DC6AFB"/>
    <w:rsid w:val="00DD2361"/>
    <w:rsid w:val="00E301F8"/>
    <w:rsid w:val="00EE3C05"/>
    <w:rsid w:val="00EF6863"/>
    <w:rsid w:val="00EF6B15"/>
    <w:rsid w:val="00F21C06"/>
    <w:rsid w:val="00F92668"/>
    <w:rsid w:val="00FB0688"/>
    <w:rsid w:val="00FF2D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F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21C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1C06"/>
    <w:rPr>
      <w:sz w:val="20"/>
      <w:szCs w:val="20"/>
    </w:rPr>
  </w:style>
  <w:style w:type="character" w:styleId="FootnoteReference">
    <w:name w:val="footnote reference"/>
    <w:basedOn w:val="DefaultParagraphFont"/>
    <w:uiPriority w:val="99"/>
    <w:semiHidden/>
    <w:unhideWhenUsed/>
    <w:rsid w:val="00F21C06"/>
    <w:rPr>
      <w:vertAlign w:val="superscript"/>
    </w:rPr>
  </w:style>
  <w:style w:type="paragraph" w:styleId="ListParagraph">
    <w:name w:val="List Paragraph"/>
    <w:basedOn w:val="Normal"/>
    <w:uiPriority w:val="34"/>
    <w:qFormat/>
    <w:rsid w:val="00CE22C5"/>
    <w:pPr>
      <w:ind w:left="720"/>
      <w:contextualSpacing/>
    </w:pPr>
  </w:style>
  <w:style w:type="paragraph" w:styleId="Header">
    <w:name w:val="header"/>
    <w:basedOn w:val="Normal"/>
    <w:link w:val="HeaderChar"/>
    <w:uiPriority w:val="99"/>
    <w:semiHidden/>
    <w:unhideWhenUsed/>
    <w:rsid w:val="00863E14"/>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863E14"/>
  </w:style>
  <w:style w:type="paragraph" w:styleId="Footer">
    <w:name w:val="footer"/>
    <w:basedOn w:val="Normal"/>
    <w:link w:val="FooterChar"/>
    <w:uiPriority w:val="99"/>
    <w:unhideWhenUsed/>
    <w:rsid w:val="00863E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863E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0CCBF-9CBB-4373-89CD-063E94D52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22</Pages>
  <Words>2973</Words>
  <Characters>16952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19886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87</cp:revision>
  <cp:lastPrinted>2021-08-10T01:08:00Z</cp:lastPrinted>
  <dcterms:created xsi:type="dcterms:W3CDTF">2021-08-09T20:21:00Z</dcterms:created>
  <dcterms:modified xsi:type="dcterms:W3CDTF">2021-08-13T00:20:00Z</dcterms:modified>
</cp:coreProperties>
</file>