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ook w:val="04A0"/>
      </w:tblPr>
      <w:tblGrid>
        <w:gridCol w:w="1696"/>
        <w:gridCol w:w="2976"/>
        <w:gridCol w:w="2835"/>
        <w:gridCol w:w="1558"/>
      </w:tblGrid>
      <w:tr w:rsidR="00323B18" w:rsidRPr="00A631A2" w:rsidTr="005B5BD9">
        <w:trPr>
          <w:jc w:val="center"/>
        </w:trPr>
        <w:tc>
          <w:tcPr>
            <w:tcW w:w="9065" w:type="dxa"/>
            <w:gridSpan w:val="4"/>
            <w:tcBorders>
              <w:bottom w:val="single" w:sz="24" w:space="0" w:color="FFFFFF" w:themeColor="background1"/>
            </w:tcBorders>
            <w:shd w:val="pct50" w:color="D9E2F3" w:themeColor="accent1" w:themeTint="33" w:fill="auto"/>
            <w:vAlign w:val="center"/>
          </w:tcPr>
          <w:p w:rsidR="00BF0BD7" w:rsidRPr="00BF0BD7" w:rsidRDefault="00BF0BD7" w:rsidP="009B3D1D">
            <w:pPr>
              <w:spacing w:after="0" w:line="240" w:lineRule="auto"/>
              <w:jc w:val="center"/>
              <w:rPr>
                <w:rFonts w:ascii="Lotus Linotype" w:hAnsi="Lotus Linotype" w:cs="DecoType Naskh"/>
                <w:color w:val="2F5496" w:themeColor="accent1" w:themeShade="BF"/>
                <w:sz w:val="56"/>
                <w:szCs w:val="56"/>
                <w:rtl/>
                <w:lang w:val="en-GB"/>
              </w:rPr>
            </w:pPr>
            <w:r w:rsidRPr="00BF0BD7">
              <w:rPr>
                <w:rFonts w:ascii="Lotus Linotype" w:hAnsi="Lotus Linotype" w:cs="DecoType Naskh" w:hint="cs"/>
                <w:color w:val="2F5496" w:themeColor="accent1" w:themeShade="BF"/>
                <w:sz w:val="56"/>
                <w:szCs w:val="56"/>
                <w:rtl/>
                <w:lang w:val="en-GB"/>
              </w:rPr>
              <w:t xml:space="preserve">مُلخَّص رسالة: </w:t>
            </w:r>
          </w:p>
          <w:p w:rsidR="009F2171" w:rsidRDefault="00BF0BD7" w:rsidP="009B3D1D">
            <w:pPr>
              <w:spacing w:after="0" w:line="240" w:lineRule="auto"/>
              <w:jc w:val="center"/>
              <w:rPr>
                <w:rFonts w:ascii="Lotus Linotype" w:hAnsi="Lotus Linotype" w:cs="DecoType Naskh"/>
                <w:color w:val="2F5496" w:themeColor="accent1" w:themeShade="BF"/>
                <w:sz w:val="76"/>
                <w:szCs w:val="76"/>
                <w:rtl/>
                <w:lang w:val="en-GB"/>
              </w:rPr>
            </w:pPr>
            <w:r w:rsidRPr="00BF0BD7">
              <w:rPr>
                <w:rFonts w:ascii="Lotus Linotype" w:hAnsi="Lotus Linotype" w:cs="DecoType Naskh" w:hint="cs"/>
                <w:color w:val="2F5496" w:themeColor="accent1" w:themeShade="BF"/>
                <w:sz w:val="76"/>
                <w:szCs w:val="76"/>
                <w:rtl/>
                <w:lang w:val="en-GB"/>
              </w:rPr>
              <w:t>«حقوقٌ دعت إليها الفطرة وقرَّرتها الشَّريعة»</w:t>
            </w:r>
          </w:p>
          <w:p w:rsidR="00BF0BD7" w:rsidRPr="004B3378" w:rsidRDefault="00BF0BD7" w:rsidP="001630AD">
            <w:pPr>
              <w:spacing w:after="0" w:line="240" w:lineRule="auto"/>
              <w:jc w:val="center"/>
              <w:rPr>
                <w:rFonts w:ascii="Cambria" w:hAnsi="Cambria" w:cs="DecoType Naskh"/>
                <w:color w:val="2F5496" w:themeColor="accent1" w:themeShade="BF"/>
                <w:sz w:val="84"/>
                <w:szCs w:val="84"/>
                <w:lang w:val="en-GB"/>
              </w:rPr>
            </w:pPr>
            <w:r w:rsidRPr="00BF0BD7">
              <w:rPr>
                <w:rFonts w:ascii="Cambria" w:hAnsi="Cambria" w:cs="DecoType Naskh" w:hint="cs"/>
                <w:color w:val="2F5496" w:themeColor="accent1" w:themeShade="BF"/>
                <w:sz w:val="56"/>
                <w:szCs w:val="56"/>
                <w:rtl/>
                <w:lang w:val="en-GB"/>
              </w:rPr>
              <w:t xml:space="preserve">للعلَّامة: محمَّد بن صالحٍ العثيمين </w:t>
            </w:r>
          </w:p>
        </w:tc>
      </w:tr>
      <w:tr w:rsidR="00B66494" w:rsidRPr="00A631A2" w:rsidTr="009B3D1D">
        <w:trPr>
          <w:trHeight w:val="2100"/>
          <w:jc w:val="center"/>
        </w:trPr>
        <w:tc>
          <w:tcPr>
            <w:tcW w:w="9065" w:type="dxa"/>
            <w:gridSpan w:val="4"/>
            <w:tcBorders>
              <w:top w:val="single" w:sz="24" w:space="0" w:color="FFFFFF" w:themeColor="background1"/>
            </w:tcBorders>
            <w:shd w:val="pct50" w:color="D9E2F3" w:themeColor="accent1" w:themeTint="33" w:fill="auto"/>
            <w:vAlign w:val="center"/>
          </w:tcPr>
          <w:p w:rsidR="009F2171" w:rsidRPr="00BF0BD7" w:rsidRDefault="001630AD" w:rsidP="009B3D1D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</w:pPr>
            <w:r w:rsidRPr="001630AD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  <w:t>Sažetak</w:t>
            </w:r>
            <w:r w:rsidR="00BF0BD7" w:rsidRPr="00BF0BD7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  <w:t>:</w:t>
            </w:r>
          </w:p>
          <w:p w:rsidR="001630AD" w:rsidRDefault="001630AD" w:rsidP="00BF0BD7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56"/>
                <w:szCs w:val="56"/>
                <w:lang w:bidi="ar-DZ"/>
              </w:rPr>
            </w:pPr>
            <w:r w:rsidRPr="001630AD">
              <w:rPr>
                <w:rFonts w:ascii="Andalus" w:hAnsi="Andalus" w:cs="Andalus"/>
                <w:b/>
                <w:bCs/>
                <w:color w:val="2F5496" w:themeColor="accent1" w:themeShade="BF"/>
                <w:sz w:val="56"/>
                <w:szCs w:val="56"/>
                <w:lang w:bidi="ar-DZ"/>
              </w:rPr>
              <w:t>Prava kojima teži prirodna vjera (fitra) a potvr</w:t>
            </w:r>
            <w:r w:rsidRPr="001630AD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56"/>
                <w:szCs w:val="56"/>
                <w:lang w:bidi="ar-DZ"/>
              </w:rPr>
              <w:t>đ</w:t>
            </w:r>
            <w:r w:rsidRPr="001630AD">
              <w:rPr>
                <w:rFonts w:ascii="Andalus" w:hAnsi="Andalus" w:cs="Andalus"/>
                <w:b/>
                <w:bCs/>
                <w:color w:val="2F5496" w:themeColor="accent1" w:themeShade="BF"/>
                <w:sz w:val="56"/>
                <w:szCs w:val="56"/>
                <w:lang w:bidi="ar-DZ"/>
              </w:rPr>
              <w:t xml:space="preserve">ena su šerijatom </w:t>
            </w:r>
          </w:p>
          <w:p w:rsidR="00BF0BD7" w:rsidRPr="009F2171" w:rsidRDefault="001630AD" w:rsidP="001630AD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56"/>
                <w:szCs w:val="56"/>
                <w:lang w:bidi="ar-DZ"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  <w:t>Od</w:t>
            </w:r>
            <w:r w:rsidR="00BF0BD7" w:rsidRPr="00BF0BD7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  <w:t xml:space="preserve">: </w:t>
            </w:r>
            <w:r w:rsidRPr="001630AD">
              <w:rPr>
                <w:rFonts w:ascii="Andalus" w:hAnsi="Andalus" w:cs="Andalus"/>
                <w:b/>
                <w:bCs/>
                <w:color w:val="2F5496" w:themeColor="accent1" w:themeShade="BF"/>
                <w:sz w:val="44"/>
                <w:szCs w:val="44"/>
                <w:lang w:bidi="ar-DZ"/>
              </w:rPr>
              <w:t>šejh Muhammed b. Salih El-‘Usejmin,  rahimehullah</w:t>
            </w:r>
          </w:p>
        </w:tc>
      </w:tr>
      <w:tr w:rsidR="00323B18" w:rsidRPr="00A631A2" w:rsidTr="009F2171">
        <w:trPr>
          <w:trHeight w:val="564"/>
          <w:jc w:val="center"/>
        </w:trPr>
        <w:tc>
          <w:tcPr>
            <w:tcW w:w="9065" w:type="dxa"/>
            <w:gridSpan w:val="4"/>
            <w:shd w:val="clear" w:color="auto" w:fill="auto"/>
            <w:vAlign w:val="center"/>
          </w:tcPr>
          <w:p w:rsidR="00323B18" w:rsidRPr="00323B18" w:rsidRDefault="00323B18" w:rsidP="00F0173C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</w:tr>
      <w:tr w:rsidR="00E81583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0776D8" w:rsidRPr="00A631A2" w:rsidRDefault="000776D8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bookmarkStart w:id="0" w:name="_Hlk79129879"/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الل</w:t>
            </w: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ُّ</w:t>
            </w: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غة:</w:t>
            </w:r>
          </w:p>
        </w:tc>
        <w:tc>
          <w:tcPr>
            <w:tcW w:w="2976" w:type="dxa"/>
            <w:vAlign w:val="center"/>
          </w:tcPr>
          <w:p w:rsidR="000776D8" w:rsidRPr="00E81583" w:rsidRDefault="000776D8" w:rsidP="001630AD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العربي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َّ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ة 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-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 </w:t>
            </w:r>
            <w:r w:rsidR="001630AD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البوسنية</w:t>
            </w:r>
          </w:p>
        </w:tc>
        <w:tc>
          <w:tcPr>
            <w:tcW w:w="2835" w:type="dxa"/>
            <w:vAlign w:val="center"/>
          </w:tcPr>
          <w:p w:rsidR="000776D8" w:rsidRPr="00E81583" w:rsidRDefault="000776D8" w:rsidP="001630AD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</w:pPr>
            <w:r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Ara</w:t>
            </w:r>
            <w:r w:rsidR="001630AD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pski</w:t>
            </w:r>
            <w:r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 xml:space="preserve"> - </w:t>
            </w:r>
            <w:r w:rsidR="001630AD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Bosanski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0776D8" w:rsidRPr="000776D8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Jezik</w:t>
            </w:r>
            <w:r w:rsidR="000776D8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:</w:t>
            </w:r>
          </w:p>
        </w:tc>
      </w:tr>
      <w:tr w:rsidR="009F2171" w:rsidRPr="00A631A2" w:rsidTr="009F2171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F2171" w:rsidRPr="009F2171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2171" w:rsidRPr="009F2171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2171" w:rsidRPr="009F2171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F2171" w:rsidRPr="009F2171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bookmarkEnd w:id="0"/>
      <w:tr w:rsidR="009F2171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ال</w:t>
            </w: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 xml:space="preserve">مناطق 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المُستهدفة</w:t>
            </w: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  <w:lang w:val="en-GB"/>
              </w:rPr>
              <w:t xml:space="preserve"> باللُّغة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:rsidR="009F2171" w:rsidRDefault="00367977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color w:val="161616"/>
                <w:sz w:val="26"/>
                <w:szCs w:val="26"/>
                <w:lang w:bidi="ar-DZ"/>
              </w:rPr>
            </w:pPr>
            <w:r>
              <w:rPr>
                <w:rFonts w:ascii="Andalus" w:hAnsi="Andalus" w:cs="Andalus" w:hint="cs"/>
                <w:color w:val="161616"/>
                <w:sz w:val="26"/>
                <w:szCs w:val="26"/>
                <w:rtl/>
                <w:lang w:bidi="ar-DZ"/>
              </w:rPr>
              <w:t>البوسنة</w:t>
            </w:r>
          </w:p>
          <w:p w:rsidR="009F2171" w:rsidRDefault="00367977" w:rsidP="00367977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color w:val="161616"/>
                <w:sz w:val="26"/>
                <w:szCs w:val="26"/>
                <w:lang w:bidi="ar-DZ"/>
              </w:rPr>
            </w:pPr>
            <w:r>
              <w:rPr>
                <w:rFonts w:ascii="Andalus" w:hAnsi="Andalus" w:cs="Andalus" w:hint="cs"/>
                <w:color w:val="161616"/>
                <w:sz w:val="26"/>
                <w:szCs w:val="26"/>
                <w:rtl/>
                <w:lang w:bidi="ar-DZ"/>
              </w:rPr>
              <w:t>و</w:t>
            </w:r>
          </w:p>
          <w:p w:rsidR="009F2171" w:rsidRPr="009F2171" w:rsidRDefault="00367977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color w:val="161616"/>
                <w:sz w:val="26"/>
                <w:szCs w:val="26"/>
                <w:rtl/>
                <w:lang w:bidi="ar-DZ"/>
              </w:rPr>
            </w:pPr>
            <w:r>
              <w:rPr>
                <w:rFonts w:ascii="Andalus" w:hAnsi="Andalus" w:cs="Andalus" w:hint="cs"/>
                <w:color w:val="161616"/>
                <w:sz w:val="26"/>
                <w:szCs w:val="26"/>
                <w:rtl/>
                <w:lang w:bidi="ar-DZ"/>
              </w:rPr>
              <w:t>الهرسك</w:t>
            </w:r>
          </w:p>
        </w:tc>
        <w:tc>
          <w:tcPr>
            <w:tcW w:w="2835" w:type="dxa"/>
            <w:vAlign w:val="center"/>
          </w:tcPr>
          <w:p w:rsidR="009F2171" w:rsidRPr="00367977" w:rsidRDefault="00367977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</w:pPr>
            <w:r w:rsidRPr="00367977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  <w:t>Bosna</w:t>
            </w:r>
          </w:p>
          <w:p w:rsidR="009F2171" w:rsidRPr="00367977" w:rsidRDefault="00367977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</w:pPr>
            <w:r w:rsidRPr="00367977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  <w:t>i</w:t>
            </w:r>
          </w:p>
          <w:p w:rsidR="009F2171" w:rsidRPr="00E81583" w:rsidRDefault="00367977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</w:pPr>
            <w:r w:rsidRPr="00367977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  <w:t>Hercegovina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9F2171" w:rsidRPr="000776D8" w:rsidRDefault="001630AD" w:rsidP="00367977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Ciljan</w:t>
            </w:r>
            <w:r w:rsidR="00367977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 xml:space="preserve"> podru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čj</w:t>
            </w:r>
            <w:r w:rsidR="00367977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e ovim jezikom</w:t>
            </w:r>
            <w:r w:rsidR="009F2171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:</w:t>
            </w: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ترجمة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:rsidR="009F2171" w:rsidRPr="00A631A2" w:rsidRDefault="001630AD" w:rsidP="009F2171">
            <w:pPr>
              <w:spacing w:after="0" w:line="240" w:lineRule="auto"/>
              <w:jc w:val="center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Cambria" w:hAnsi="Cambria" w:cs="Lotus Linotype" w:hint="cs"/>
                <w:color w:val="161616"/>
                <w:sz w:val="32"/>
                <w:szCs w:val="32"/>
                <w:rtl/>
                <w:lang w:val="en-GB"/>
              </w:rPr>
              <w:t>عدنان فتيتش</w:t>
            </w:r>
          </w:p>
        </w:tc>
        <w:tc>
          <w:tcPr>
            <w:tcW w:w="2835" w:type="dxa"/>
            <w:vAlign w:val="center"/>
          </w:tcPr>
          <w:p w:rsidR="009F2171" w:rsidRPr="001630AD" w:rsidRDefault="001630AD" w:rsidP="009F217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26"/>
                <w:szCs w:val="26"/>
                <w:rtl/>
              </w:rPr>
            </w:pPr>
            <w:r w:rsidRPr="001630AD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lang w:bidi="ar-DZ"/>
              </w:rPr>
              <w:t>Adnan Feti</w:t>
            </w:r>
            <w:r w:rsidRPr="001630AD">
              <w:rPr>
                <w:rFonts w:ascii="Times New Roman" w:hAnsi="Times New Roman" w:cs="Times New Roman"/>
                <w:b/>
                <w:bCs/>
                <w:color w:val="161616"/>
                <w:sz w:val="26"/>
                <w:szCs w:val="26"/>
                <w:lang w:bidi="ar-DZ"/>
              </w:rPr>
              <w:t>ć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9F2171" w:rsidRPr="000776D8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Preveo</w:t>
            </w:r>
            <w:r w:rsidR="009F2171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lang w:val="en-GB" w:bidi="ar-DZ"/>
              </w:rPr>
              <w:t>:</w:t>
            </w: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مراجعة:</w:t>
            </w:r>
          </w:p>
        </w:tc>
        <w:tc>
          <w:tcPr>
            <w:tcW w:w="2976" w:type="dxa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القسم العلمي بمعهد السنة</w:t>
            </w:r>
          </w:p>
        </w:tc>
        <w:tc>
          <w:tcPr>
            <w:tcW w:w="2835" w:type="dxa"/>
            <w:vAlign w:val="center"/>
          </w:tcPr>
          <w:p w:rsidR="001630AD" w:rsidRPr="001630AD" w:rsidRDefault="001630AD" w:rsidP="001630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Nau</w:t>
            </w:r>
            <w:r>
              <w:rPr>
                <w:rFonts w:ascii="Times New Roman" w:hAnsi="Times New Roman" w:cs="Times New Roman"/>
                <w:b/>
                <w:bCs/>
                <w:color w:val="161616"/>
                <w:sz w:val="26"/>
                <w:szCs w:val="26"/>
              </w:rPr>
              <w:t>čni odsjek Instituta Es-Sunne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9F2171" w:rsidRPr="000776D8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Revizija</w:t>
            </w:r>
            <w:r w:rsidR="009F2171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:</w:t>
            </w: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إشراف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>:</w:t>
            </w:r>
          </w:p>
        </w:tc>
        <w:tc>
          <w:tcPr>
            <w:tcW w:w="2976" w:type="dxa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د. هيثم سرحان</w:t>
            </w:r>
          </w:p>
        </w:tc>
        <w:tc>
          <w:tcPr>
            <w:tcW w:w="2835" w:type="dxa"/>
            <w:vAlign w:val="center"/>
          </w:tcPr>
          <w:p w:rsidR="009F2171" w:rsidRPr="00E81583" w:rsidRDefault="009F2171" w:rsidP="001630AD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rtl/>
              </w:rPr>
            </w:pPr>
            <w:r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 xml:space="preserve">Dr. </w:t>
            </w:r>
            <w:r w:rsidR="001630AD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Hejsem Se</w:t>
            </w:r>
            <w:r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rhan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9F2171" w:rsidRPr="000776D8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Supervizor</w:t>
            </w:r>
            <w:r w:rsidR="009F2171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:</w:t>
            </w: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F2171" w:rsidRPr="00E81583" w:rsidRDefault="009F2171" w:rsidP="009F2171">
            <w:pPr>
              <w:bidi w:val="0"/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6"/>
                <w:szCs w:val="6"/>
              </w:rPr>
            </w:pPr>
          </w:p>
        </w:tc>
      </w:tr>
      <w:tr w:rsidR="009F2171" w:rsidRPr="00A631A2" w:rsidTr="005B5BD9">
        <w:trPr>
          <w:jc w:val="center"/>
        </w:trPr>
        <w:tc>
          <w:tcPr>
            <w:tcW w:w="1696" w:type="dxa"/>
            <w:shd w:val="pct50" w:color="D9E2F3" w:themeColor="accent1" w:themeTint="33" w:fill="auto"/>
            <w:vAlign w:val="center"/>
          </w:tcPr>
          <w:p w:rsidR="009F2171" w:rsidRPr="00A631A2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</w:pPr>
            <w:r w:rsidRPr="00A631A2">
              <w:rPr>
                <w:rFonts w:ascii="Lotus Linotype" w:hAnsi="Lotus Linotype" w:cs="Generator 2005"/>
                <w:color w:val="2F5496" w:themeColor="accent1" w:themeShade="BF"/>
                <w:sz w:val="32"/>
                <w:szCs w:val="32"/>
                <w:rtl/>
              </w:rPr>
              <w:t>النسخة</w:t>
            </w:r>
            <w:r w:rsidRPr="00A631A2">
              <w:rPr>
                <w:rFonts w:ascii="Lotus Linotype" w:hAnsi="Lotus Linotype" w:cs="Generator 2005" w:hint="cs"/>
                <w:color w:val="2F5496" w:themeColor="accent1" w:themeShade="BF"/>
                <w:sz w:val="32"/>
                <w:szCs w:val="32"/>
                <w:rtl/>
              </w:rPr>
              <w:t xml:space="preserve"> والسَّنة:</w:t>
            </w:r>
          </w:p>
        </w:tc>
        <w:tc>
          <w:tcPr>
            <w:tcW w:w="2976" w:type="dxa"/>
            <w:vAlign w:val="center"/>
          </w:tcPr>
          <w:p w:rsidR="009F2171" w:rsidRPr="00E81583" w:rsidRDefault="009F2171" w:rsidP="009F2171">
            <w:pPr>
              <w:spacing w:after="0" w:line="240" w:lineRule="auto"/>
              <w:jc w:val="center"/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</w:pP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الأولى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 xml:space="preserve"> -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 xml:space="preserve"> 144</w:t>
            </w:r>
            <w:r w:rsidRPr="00E81583">
              <w:rPr>
                <w:rFonts w:ascii="Lotus Linotype" w:hAnsi="Lotus Linotype" w:cs="Generator 2005" w:hint="cs"/>
                <w:color w:val="161616"/>
                <w:sz w:val="32"/>
                <w:szCs w:val="32"/>
                <w:rtl/>
              </w:rPr>
              <w:t>3</w:t>
            </w:r>
            <w:r w:rsidRPr="00E81583">
              <w:rPr>
                <w:rFonts w:ascii="Lotus Linotype" w:hAnsi="Lotus Linotype" w:cs="Generator 2005"/>
                <w:color w:val="161616"/>
                <w:sz w:val="32"/>
                <w:szCs w:val="32"/>
                <w:rtl/>
              </w:rPr>
              <w:t>هـ</w:t>
            </w:r>
          </w:p>
        </w:tc>
        <w:tc>
          <w:tcPr>
            <w:tcW w:w="2835" w:type="dxa"/>
            <w:vAlign w:val="center"/>
          </w:tcPr>
          <w:p w:rsidR="009F2171" w:rsidRPr="00E81583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Prvo</w:t>
            </w:r>
            <w:r w:rsidR="009F2171"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–</w:t>
            </w:r>
            <w:r w:rsidR="009F2171"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 xml:space="preserve"> 1443</w:t>
            </w:r>
            <w:r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 xml:space="preserve"> </w:t>
            </w:r>
            <w:r w:rsidR="009F2171" w:rsidRPr="00E81583"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H</w:t>
            </w:r>
            <w:r>
              <w:rPr>
                <w:rFonts w:ascii="Andalus" w:hAnsi="Andalus" w:cs="Andalus"/>
                <w:b/>
                <w:bCs/>
                <w:color w:val="161616"/>
                <w:sz w:val="26"/>
                <w:szCs w:val="26"/>
              </w:rPr>
              <w:t>.G.</w:t>
            </w:r>
          </w:p>
        </w:tc>
        <w:tc>
          <w:tcPr>
            <w:tcW w:w="1558" w:type="dxa"/>
            <w:shd w:val="pct50" w:color="D9E2F3" w:themeColor="accent1" w:themeTint="33" w:fill="auto"/>
            <w:vAlign w:val="center"/>
          </w:tcPr>
          <w:p w:rsidR="009F2171" w:rsidRPr="000776D8" w:rsidRDefault="001630AD" w:rsidP="009F2171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Izdanje i godina</w:t>
            </w:r>
            <w:r w:rsidR="009F2171" w:rsidRPr="000776D8">
              <w:rPr>
                <w:rFonts w:ascii="Andalus" w:hAnsi="Andalus" w:cs="Andalus"/>
                <w:b/>
                <w:bCs/>
                <w:color w:val="2F5496" w:themeColor="accent1" w:themeShade="BF"/>
                <w:sz w:val="26"/>
                <w:szCs w:val="26"/>
              </w:rPr>
              <w:t>:</w:t>
            </w:r>
          </w:p>
        </w:tc>
      </w:tr>
    </w:tbl>
    <w:p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  <w:bookmarkStart w:id="1" w:name="_Hlk80965116"/>
    </w:p>
    <w:p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</w:p>
    <w:p w:rsidR="009B3D1D" w:rsidRDefault="009B3D1D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</w:rPr>
      </w:pPr>
    </w:p>
    <w:p w:rsidR="00832C72" w:rsidRDefault="00832C72" w:rsidP="00832C72">
      <w:pPr>
        <w:jc w:val="center"/>
        <w:rPr>
          <w:rFonts w:ascii="Lotus Linotype" w:hAnsi="Lotus Linotype" w:cs="Lotus Linotype"/>
          <w:color w:val="161616"/>
          <w:sz w:val="32"/>
          <w:szCs w:val="32"/>
          <w:rtl/>
        </w:rPr>
      </w:pPr>
      <w:r>
        <w:rPr>
          <w:rFonts w:ascii="Lotus Linotype" w:hAnsi="Lotus Linotype" w:cs="Lotus Linotype"/>
          <w:noProof/>
          <w:color w:val="161616"/>
          <w:sz w:val="32"/>
          <w:szCs w:val="32"/>
          <w:lang w:val="sr-Latn-BA" w:eastAsia="sr-Latn-BA"/>
        </w:rPr>
        <w:drawing>
          <wp:inline distT="0" distB="0" distL="0" distR="0">
            <wp:extent cx="2190307" cy="415176"/>
            <wp:effectExtent l="0" t="0" r="635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16" cy="4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7E" w:rsidRDefault="00B5087E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</w:p>
    <w:p w:rsidR="00832C72" w:rsidRPr="00832C72" w:rsidRDefault="00832C72" w:rsidP="00832C72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الطَّبعة الأولى</w:t>
      </w:r>
    </w:p>
    <w:p w:rsidR="00832C72" w:rsidRDefault="003C1D80" w:rsidP="003C1D80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  <w:r>
        <w:rPr>
          <w:rFonts w:ascii="Lotus Linotype" w:hAnsi="Lotus Linotype" w:cs="DecoType Naskh Special" w:hint="cs"/>
          <w:color w:val="2F5496" w:themeColor="accent1" w:themeShade="BF"/>
          <w:sz w:val="32"/>
          <w:szCs w:val="32"/>
          <w:rtl/>
        </w:rPr>
        <w:t>الحقوق متاحة لكلِّمسلمٍ ومسلمةٍ</w:t>
      </w:r>
    </w:p>
    <w:p w:rsidR="00832C72" w:rsidRDefault="00832C72" w:rsidP="00832C72">
      <w:pPr>
        <w:jc w:val="center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الرَّجاء التَّواصل على:</w:t>
      </w:r>
      <w:r w:rsidRPr="00832C72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islamtorrent@gmail.com</w:t>
      </w:r>
    </w:p>
    <w:p w:rsidR="00BB6C28" w:rsidRPr="00BB6C28" w:rsidRDefault="00832C72" w:rsidP="00BB6C28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</w:rPr>
      </w:pPr>
      <w:r w:rsidRPr="00832C72">
        <w:rPr>
          <w:rFonts w:ascii="Lotus Linotype" w:hAnsi="Lotus Linotype" w:cs="DecoType Naskh Special"/>
          <w:color w:val="2F5496" w:themeColor="accent1" w:themeShade="BF"/>
          <w:sz w:val="32"/>
          <w:szCs w:val="32"/>
          <w:rtl/>
        </w:rPr>
        <w:t>فسح وزارة الإعلام</w:t>
      </w:r>
    </w:p>
    <w:p w:rsidR="00BB6C28" w:rsidRPr="00BB6C28" w:rsidRDefault="00BB6C28" w:rsidP="00BB6C28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</w:pPr>
      <w:r w:rsidRPr="00BB6C28"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  <w:t xml:space="preserve">Prvo izdanje na bosanskom jeziku. </w:t>
      </w:r>
    </w:p>
    <w:p w:rsidR="00BB6C28" w:rsidRPr="00BB6C28" w:rsidRDefault="00BB6C28" w:rsidP="00BB6C28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</w:pPr>
      <w:r w:rsidRPr="00BB6C28"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  <w:t>Sva prava pripadaju svakom muslimanu i muslimanki.</w:t>
      </w:r>
    </w:p>
    <w:p w:rsidR="00BB6C28" w:rsidRDefault="00BB6C28" w:rsidP="00BB6C28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</w:pPr>
      <w:r w:rsidRPr="00BB6C28"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  <w:t>Za kontakt obratiti se na e-mail:</w:t>
      </w:r>
    </w:p>
    <w:p w:rsidR="00BB6C28" w:rsidRPr="00BB6C28" w:rsidRDefault="00BB6C28" w:rsidP="00BB6C28">
      <w:pPr>
        <w:jc w:val="center"/>
        <w:rPr>
          <w:rFonts w:ascii="Lotus Linotype" w:hAnsi="Lotus Linotype" w:cs="DecoType Naskh Special"/>
          <w:color w:val="2F5496" w:themeColor="accent1" w:themeShade="BF"/>
          <w:sz w:val="32"/>
          <w:szCs w:val="32"/>
          <w:lang w:val="bs-Latn-BA"/>
        </w:rPr>
      </w:pPr>
      <w:r w:rsidRPr="00832C72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islamtorrent@gmail.com</w:t>
      </w:r>
    </w:p>
    <w:p w:rsidR="00832C72" w:rsidRDefault="00832C72" w:rsidP="00832C72">
      <w:pPr>
        <w:jc w:val="center"/>
      </w:pPr>
      <w:r>
        <w:rPr>
          <w:rFonts w:ascii="Lotus Linotype" w:hAnsi="Lotus Linotype" w:cs="Lotus Linotype"/>
          <w:noProof/>
          <w:color w:val="2F5496" w:themeColor="accent1" w:themeShade="BF"/>
          <w:sz w:val="52"/>
          <w:szCs w:val="52"/>
          <w:lang w:val="sr-Latn-BA" w:eastAsia="sr-Latn-BA"/>
        </w:rPr>
        <w:drawing>
          <wp:inline distT="0" distB="0" distL="0" distR="0">
            <wp:extent cx="2679405" cy="489239"/>
            <wp:effectExtent l="0" t="0" r="6985" b="635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05" cy="48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72" w:rsidRPr="00C13315" w:rsidRDefault="00832C72">
      <w:pPr>
        <w:rPr>
          <w:lang w:val="en-GB"/>
        </w:rPr>
      </w:pPr>
    </w:p>
    <w:p w:rsidR="00832C72" w:rsidRDefault="00832C72"/>
    <w:p w:rsidR="00B5087E" w:rsidRDefault="00B5087E">
      <w:pPr>
        <w:rPr>
          <w:rtl/>
        </w:rPr>
        <w:sectPr w:rsidR="00B5087E" w:rsidSect="00EC108A">
          <w:type w:val="continuous"/>
          <w:pgSz w:w="11906" w:h="16838"/>
          <w:pgMar w:top="1418" w:right="1133" w:bottom="1985" w:left="1134" w:header="426" w:footer="303" w:gutter="0"/>
          <w:cols w:space="708"/>
          <w:bidi/>
          <w:rtlGutter/>
          <w:docGrid w:linePitch="360"/>
        </w:sectPr>
      </w:pPr>
    </w:p>
    <w:p w:rsidR="001B291F" w:rsidRDefault="001B291F"/>
    <w:p w:rsidR="00832C72" w:rsidRDefault="00832C72">
      <w:pPr>
        <w:bidi w:val="0"/>
      </w:pPr>
      <w:r>
        <w:br w:type="page"/>
      </w:r>
    </w:p>
    <w:bookmarkEnd w:id="1"/>
    <w:p w:rsidR="00DF29D8" w:rsidRPr="00BD4353" w:rsidRDefault="007D6626" w:rsidP="00DF29D8">
      <w:pPr>
        <w:spacing w:after="0" w:line="1000" w:lineRule="exact"/>
        <w:jc w:val="center"/>
        <w:rPr>
          <w:sz w:val="80"/>
          <w:szCs w:val="80"/>
        </w:rPr>
      </w:pPr>
      <w:r w:rsidRPr="007D6626">
        <w:rPr>
          <w:rFonts w:ascii="Andalus" w:hAnsi="Andalus" w:cs="Andalus" w:hint="cs"/>
          <w:b/>
          <w:bCs/>
          <w:color w:val="2F5496" w:themeColor="accent1" w:themeShade="BF"/>
          <w:sz w:val="56"/>
          <w:szCs w:val="56"/>
          <w:rtl/>
        </w:rPr>
        <w:lastRenderedPageBreak/>
        <w:t>بسم الله الرحمن الرحيم</w:t>
      </w:r>
    </w:p>
    <w:p w:rsidR="00DF29D8" w:rsidRDefault="00DF29D8" w:rsidP="000D1618">
      <w:pPr>
        <w:spacing w:after="0" w:line="240" w:lineRule="auto"/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BF0BD7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BF0BD7" w:rsidRPr="00860A29" w:rsidRDefault="00BF0BD7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الأوَّل: </w:t>
            </w:r>
            <w:r w:rsidRPr="00BF0BD7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حقُّ الله تعالى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BF0BD7" w:rsidRPr="001F2858" w:rsidRDefault="00BF695E" w:rsidP="007D6626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161616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(1) </w:t>
            </w:r>
            <w:r w:rsidR="00DC4E13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Pravo</w:t>
            </w:r>
            <w:r w:rsidR="00621F1F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DC4E13" w:rsidRPr="00DC4E13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Pravo Allaha Uzvišenog</w:t>
            </w:r>
          </w:p>
        </w:tc>
      </w:tr>
      <w:tr w:rsidR="00BF0BD7" w:rsidRPr="00A631A2" w:rsidTr="00471142">
        <w:trPr>
          <w:jc w:val="center"/>
        </w:trPr>
        <w:tc>
          <w:tcPr>
            <w:tcW w:w="4672" w:type="dxa"/>
            <w:vAlign w:val="center"/>
          </w:tcPr>
          <w:p w:rsidR="001F2858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أن تعبده وحده لا شريك له، وتكون عبدًا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تذل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خاضع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له،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متثل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لأمره،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جتنب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لنهيه،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صدِّق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بخبره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:rsidR="001F2858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عقيدة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ثلى، وإيمانٌ بالحق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وعمل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صالح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ثمر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ٌ.</w:t>
            </w:r>
          </w:p>
          <w:p w:rsidR="00BF0BD7" w:rsidRPr="00A631A2" w:rsidRDefault="00BF0BD7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عقيدة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ق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وامها: المحب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والت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عظيم، وثمرتها: الإخلاص والم</w:t>
            </w:r>
            <w:r w:rsidR="001F2858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F0BD7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ثابرة.</w:t>
            </w:r>
          </w:p>
        </w:tc>
        <w:tc>
          <w:tcPr>
            <w:tcW w:w="4393" w:type="dxa"/>
            <w:vAlign w:val="center"/>
          </w:tcPr>
          <w:p w:rsidR="00BF695E" w:rsidRDefault="00BF695E" w:rsidP="00BF695E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BF695E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Da obožavamo samo Njega koji nema sudruga. Budemo pokorni i ponizni robovi Njemu, slušajući Njegove naredbe, kloneći se Njegovih zabrana, da vjerujemo u ono o čemu nas je On obavijestio. Ispovijedamo ispravnu akidu (vjerovanje), vjerujući u Istinu, i radimo dobra djela koja daju (najljepše) plodove. </w:t>
            </w:r>
          </w:p>
          <w:p w:rsidR="00BF0BD7" w:rsidRPr="00BF695E" w:rsidRDefault="00BF695E" w:rsidP="00BF695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161616"/>
                <w:sz w:val="24"/>
                <w:szCs w:val="24"/>
                <w:rtl/>
                <w:lang w:val="sr-Latn-BA"/>
              </w:rPr>
            </w:pPr>
            <w:r w:rsidRPr="00BF695E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Akida počiva na potpunoj ljubavi prema Allahu i Njegovom potpunom veličanju. A plodovi akide su ihlas (iskrenost) i ustrajnost i marljivost.</w:t>
            </w:r>
          </w:p>
        </w:tc>
      </w:tr>
    </w:tbl>
    <w:p w:rsidR="00BF0BD7" w:rsidRPr="001F2858" w:rsidRDefault="00BF0BD7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1F2858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الثَّاني: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رسول اللّه </w:t>
            </w:r>
            <w:r w:rsidRPr="001F2858">
              <w:rPr>
                <w:rFonts w:ascii="Lotus Linotype" w:hAnsi="Lotus Linotype" w:cs="Lotus Linotype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ﷺ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1F2858" w:rsidRPr="001F2858" w:rsidRDefault="00BF695E" w:rsidP="005C76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(2) Pravo</w:t>
            </w:r>
            <w:r w:rsidR="00621F1F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Pravo</w:t>
            </w:r>
            <w:r w:rsidRPr="00BF695E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 xml:space="preserve"> Allahovog poslanika, Muhammeda, sallallahu ‘alejhi ve sellem</w:t>
            </w:r>
          </w:p>
        </w:tc>
      </w:tr>
      <w:tr w:rsidR="001F2858" w:rsidRPr="00A631A2" w:rsidTr="00471142">
        <w:trPr>
          <w:jc w:val="center"/>
        </w:trPr>
        <w:tc>
          <w:tcPr>
            <w:tcW w:w="4672" w:type="dxa"/>
            <w:vAlign w:val="center"/>
          </w:tcPr>
          <w:p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توقيره، واحترامه، وتعظيمه؛ التَّعظيم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ائق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به، من غير غ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لوٍّ ولا تقصير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:rsidR="001F2858" w:rsidRPr="00A631A2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وتصديق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فيما أخبر به من الأمور الماضية والم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ستقبَلة، وامتثال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 به أمر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واجتناب ما عنه نهى وزجر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والإيمان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بأن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هدي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أكمل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الهدي، والد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فاع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عن شريعته وهديه.</w:t>
            </w:r>
          </w:p>
        </w:tc>
        <w:tc>
          <w:tcPr>
            <w:tcW w:w="4393" w:type="dxa"/>
            <w:vAlign w:val="center"/>
          </w:tcPr>
          <w:p w:rsidR="00BF695E" w:rsidRDefault="00BF695E" w:rsidP="001F2858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BF695E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Da poštujemo i uvažavamo Allahovog poslanika, sallallahu 'alejhi ve sellem, veličajući ga onako kako je vjerom propisano, bez pretjerivanja i potcjenjivanja. </w:t>
            </w:r>
          </w:p>
          <w:p w:rsidR="001F2858" w:rsidRPr="001F2858" w:rsidRDefault="00BF695E" w:rsidP="00BF695E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  <w:r w:rsidRPr="00BF695E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Potvrđivanje i vjerovanje u sve ono o čemu nas je obavijestio, od događaja iz prošlosti, a i budućnosti. Poslušnost i pokornost u onome što nam je naredio. Te napuštanje i ostavljanje onoga što je zabranio i ukorio. Potvrđivanje i vjerovanje da je njegova uputa najpotpunija uputa, i da branimo njegov vjerozakon i njegovu uputu.</w:t>
            </w:r>
          </w:p>
        </w:tc>
      </w:tr>
    </w:tbl>
    <w:p w:rsid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:rsidR="00A24221" w:rsidRDefault="00A24221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:rsidR="00A24221" w:rsidRDefault="00A24221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:rsidR="00A24221" w:rsidRPr="001F2858" w:rsidRDefault="00A24221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1F2858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lastRenderedPageBreak/>
              <w:t xml:space="preserve">الحقُّ الثَّالث: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الوالدين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1F2858" w:rsidRPr="001F2858" w:rsidRDefault="00621F1F" w:rsidP="001F2858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(3)</w:t>
            </w:r>
            <w:r w:rsidR="00A24221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A24221" w:rsidRPr="00A24221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Prava roditelja</w:t>
            </w:r>
          </w:p>
        </w:tc>
      </w:tr>
      <w:tr w:rsidR="001F2858" w:rsidRPr="00A631A2" w:rsidTr="00471142">
        <w:trPr>
          <w:jc w:val="center"/>
        </w:trPr>
        <w:tc>
          <w:tcPr>
            <w:tcW w:w="4672" w:type="dxa"/>
            <w:vAlign w:val="center"/>
          </w:tcPr>
          <w:p w:rsidR="001F2858" w:rsidRPr="00A631A2" w:rsidRDefault="001F2858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 xml:space="preserve">أن 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تبر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هما، وذلك بالإحسان إليهما قولًا وفعل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بالمال والبدن، وتمتثل أمرهما في غير معصية الله، وفي غير ما فيه ضرر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عليك.</w:t>
            </w:r>
          </w:p>
        </w:tc>
        <w:tc>
          <w:tcPr>
            <w:tcW w:w="4393" w:type="dxa"/>
            <w:vAlign w:val="center"/>
          </w:tcPr>
          <w:p w:rsidR="001F2858" w:rsidRPr="001F2858" w:rsidRDefault="00A24221" w:rsidP="001F2858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  <w:r w:rsidRPr="00A24221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Obaveznost dobročinstva prema njima, i u govoru i djelima, imetkom i tjelesno. Pokoravanje njima, osim ako to sa sobom nosi nepokornost Allahu, i ako je u tome šteta po nas.</w:t>
            </w:r>
          </w:p>
        </w:tc>
      </w:tr>
    </w:tbl>
    <w:p w:rsidR="001F2858" w:rsidRP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1F2858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1F2858" w:rsidRPr="00860A29" w:rsidRDefault="001F2858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الرَّابع: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الأولاد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1F2858" w:rsidRPr="001F2858" w:rsidRDefault="00621F1F" w:rsidP="007D6626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(4)</w:t>
            </w:r>
            <w:r w:rsidR="00A24221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5C7642" w:rsidRPr="005C7642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</w:t>
            </w:r>
            <w:r w:rsid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a</w:t>
            </w:r>
            <w:r w:rsidR="005C7642" w:rsidRPr="005C7642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 xml:space="preserve"> djeteta</w:t>
            </w:r>
          </w:p>
        </w:tc>
      </w:tr>
      <w:tr w:rsidR="001F2858" w:rsidRPr="00A631A2" w:rsidTr="00471142">
        <w:trPr>
          <w:jc w:val="center"/>
        </w:trPr>
        <w:tc>
          <w:tcPr>
            <w:tcW w:w="4672" w:type="dxa"/>
            <w:vAlign w:val="center"/>
          </w:tcPr>
          <w:p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(1)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ربية؛ وهي تنمية 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ين والأخلاق في نفوسهم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حت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ى يكونوا على جانب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كبير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ذلك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:rsidR="001F2858" w:rsidRPr="001F2858" w:rsidRDefault="001F2858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(2)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أن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نف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 عليهم بالمعروف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غير إسراف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ولا تقصير</w:t>
            </w:r>
            <w:r w:rsidR="00BA00B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ٍ.</w:t>
            </w:r>
          </w:p>
          <w:p w:rsidR="001F2858" w:rsidRPr="00A631A2" w:rsidRDefault="00BA00B4" w:rsidP="001F2858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(3)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فض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 أحد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منهم على أحد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="001F2858" w:rsidRPr="001F2858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في العطايا والهبات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</w:tc>
        <w:tc>
          <w:tcPr>
            <w:tcW w:w="4393" w:type="dxa"/>
            <w:vAlign w:val="center"/>
          </w:tcPr>
          <w:p w:rsidR="005C7642" w:rsidRDefault="00BA00B4" w:rsidP="001F2858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(1)</w:t>
            </w:r>
            <w:r w:rsidR="001F2858" w:rsidRPr="001F2858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="005C7642" w:rsidRPr="005C7642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Na ispravan odgoj, a to je da ih podižemo njegujući i razvijajući kod njih vjerske i moralne vrijednosti. Tako da budu na što većim stepenima tih vrijednosti. </w:t>
            </w:r>
          </w:p>
          <w:p w:rsidR="005C7642" w:rsidRDefault="00BA00B4" w:rsidP="005C7642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(2)</w:t>
            </w:r>
            <w:r w:rsidR="001F2858" w:rsidRPr="001F2858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="005C7642" w:rsidRPr="005C7642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Da ih se izdržaje na lijep i uobičajen način, bez rasipništva ili uskraćivanja (neophodnog). </w:t>
            </w:r>
          </w:p>
          <w:p w:rsidR="001F2858" w:rsidRPr="001F2858" w:rsidRDefault="00BA00B4" w:rsidP="005C7642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(3)</w:t>
            </w:r>
            <w:r w:rsidR="001F2858" w:rsidRPr="001F2858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="005C7642" w:rsidRPr="005C7642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Da se ne favorizira jedno dijete naspram druge djece, i pretežira ga u davanju i poklonima.</w:t>
            </w:r>
          </w:p>
        </w:tc>
      </w:tr>
    </w:tbl>
    <w:p w:rsid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BA00B4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BA00B4" w:rsidRPr="00860A29" w:rsidRDefault="00BA00B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الخامس: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الأقارب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BA00B4" w:rsidRPr="001F2858" w:rsidRDefault="00621F1F" w:rsidP="003423A4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(5)</w:t>
            </w:r>
            <w:r w:rsid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3423A4" w:rsidRP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Prava rodbine</w:t>
            </w:r>
          </w:p>
        </w:tc>
      </w:tr>
      <w:tr w:rsidR="00BA00B4" w:rsidRPr="00A631A2" w:rsidTr="00471142">
        <w:trPr>
          <w:jc w:val="center"/>
        </w:trPr>
        <w:tc>
          <w:tcPr>
            <w:tcW w:w="4672" w:type="dxa"/>
            <w:vAlign w:val="center"/>
          </w:tcPr>
          <w:p w:rsidR="00BA00B4" w:rsidRPr="00A631A2" w:rsidRDefault="00BA00B4" w:rsidP="00471142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أن يصل قريبه بالمعروف؛ ببذل الجاه،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 البدني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 المالي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بحسب ما تتطل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به قو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القرابة والحاجة.</w:t>
            </w:r>
          </w:p>
        </w:tc>
        <w:tc>
          <w:tcPr>
            <w:tcW w:w="4393" w:type="dxa"/>
            <w:vAlign w:val="center"/>
          </w:tcPr>
          <w:p w:rsidR="00BA00B4" w:rsidRPr="001F2858" w:rsidRDefault="003423A4" w:rsidP="00471142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Da održajemo rodbinske veze, na lijep i uobičajen način. Ukazujući im poštovanje, koristeći im i fizički i imetkom, spram obaveza po jačini i blizini rodbinske veze ili potrebe koju imaju.</w:t>
            </w:r>
          </w:p>
        </w:tc>
      </w:tr>
    </w:tbl>
    <w:p w:rsidR="00BA00B4" w:rsidRDefault="00BA00B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BA00B4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BA00B4" w:rsidRPr="00860A29" w:rsidRDefault="00BA00B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السَّادس: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الزَّوجين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BA00B4" w:rsidRPr="001F2858" w:rsidRDefault="00621F1F" w:rsidP="004711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(6)</w:t>
            </w:r>
            <w:r w:rsid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3423A4" w:rsidRP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Prava supružnika</w:t>
            </w:r>
          </w:p>
        </w:tc>
      </w:tr>
      <w:tr w:rsidR="00BA00B4" w:rsidRPr="00A631A2" w:rsidTr="00471142">
        <w:trPr>
          <w:jc w:val="center"/>
        </w:trPr>
        <w:tc>
          <w:tcPr>
            <w:tcW w:w="4672" w:type="dxa"/>
            <w:vAlign w:val="center"/>
          </w:tcPr>
          <w:p w:rsidR="00BA00B4" w:rsidRPr="00BA00B4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أَن يعاشر كل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منهما الآخر بالمعروف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وأن يبذل الحق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الواجب له بكل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سماحة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وسهولة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ٍ،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غير تكرّ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لبذله ولا م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ماطلة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:rsidR="00BA00B4" w:rsidRPr="00BA00B4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 حقوق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وجة على زوجها: أن يقوم بواجب نفقتها من الط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عام والش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راب والكسوة 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والمسكن وتوابع ذلك، و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أن ي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عدل 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بي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وجات.</w:t>
            </w:r>
          </w:p>
          <w:p w:rsidR="00BA00B4" w:rsidRPr="00A631A2" w:rsidRDefault="00BA00B4" w:rsidP="00BA00B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 حقوق الز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وج على زوجته: أن تطيعه في غير معصية الله، وأن تحفظه في سر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وماله، وأل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تعمل عمل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يضي</w:t>
            </w:r>
            <w:r w:rsidR="005F5C94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BA00B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 عليه كمال الاستمتاع.</w:t>
            </w:r>
          </w:p>
        </w:tc>
        <w:tc>
          <w:tcPr>
            <w:tcW w:w="4393" w:type="dxa"/>
            <w:vAlign w:val="center"/>
          </w:tcPr>
          <w:p w:rsidR="003423A4" w:rsidRPr="003423A4" w:rsidRDefault="003423A4" w:rsidP="003423A4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lastRenderedPageBreak/>
              <w:t>Da vode zajednički život na lijep i uobičajen način, pokazujući jedno drugom toleranciju, međusobno se poštujući, bez ikakvih prinuda ili odugovlačenja u ostvarivanju međusobnih prava.</w:t>
            </w:r>
          </w:p>
          <w:p w:rsidR="003423A4" w:rsidRPr="003423A4" w:rsidRDefault="003423A4" w:rsidP="003423A4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Od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 prava supruge kod muža je: da ispuni svoju dužnost da joj obezbijedi hranu, piće, odjeću i dom (stan isl.) i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sve ostale životne potrebe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; te da na redovan i jednak način 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lastRenderedPageBreak/>
              <w:t>postupa prema svim svojim suprugama.</w:t>
            </w:r>
          </w:p>
          <w:p w:rsidR="00BA00B4" w:rsidRPr="003423A4" w:rsidRDefault="003423A4" w:rsidP="003423A4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  <w:lang w:val="sr-Latn-BA"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Od prava muža kod supruge: da je 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supruga zadužena da se pokorava mužu u svemu što nije grijeh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 Allahu, da štiti tajne i imovinu svog muža i ne čini postupke koji bi mogli narušiti radost i uživanje njenog muža s njom.</w:t>
            </w:r>
          </w:p>
        </w:tc>
      </w:tr>
    </w:tbl>
    <w:p w:rsidR="00BA00B4" w:rsidRDefault="00BA00B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5F5C94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5F5C94" w:rsidRPr="00860A29" w:rsidRDefault="005F5C9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السَّابع: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الولاة والرَّعيَّة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5F5C94" w:rsidRPr="001F2858" w:rsidRDefault="00621F1F" w:rsidP="004711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(7)</w:t>
            </w:r>
            <w:r w:rsid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3423A4" w:rsidRP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Prava vlasti i naroda</w:t>
            </w:r>
          </w:p>
        </w:tc>
      </w:tr>
      <w:tr w:rsidR="005F5C94" w:rsidRPr="00A631A2" w:rsidTr="00471142">
        <w:trPr>
          <w:jc w:val="center"/>
        </w:trPr>
        <w:tc>
          <w:tcPr>
            <w:tcW w:w="4672" w:type="dxa"/>
            <w:vAlign w:val="center"/>
          </w:tcPr>
          <w:p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عية على الو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لاة: أن يقوموا بالأمانة ال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تي حم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لهم الله إي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اها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وألزمهم القيام بها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من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صح للر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،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والس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ير بها على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هج القويم الكفيل بمصالح 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نيا والآخرة، وذلك بات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باع سبيل المؤمنين.</w:t>
            </w:r>
          </w:p>
          <w:p w:rsidR="005F5C94" w:rsidRPr="00A631A2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الولاة على الر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فهي: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صح لهم فيما يتول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اهالإنسان من أمورهم، وتذكيرهم إذا غفلوا، والد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عاء لهم إذا مالوا عن الحق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، وامتثال أمرهم في غير معصية الله، وم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ساعدتهم.</w:t>
            </w:r>
          </w:p>
        </w:tc>
        <w:tc>
          <w:tcPr>
            <w:tcW w:w="4393" w:type="dxa"/>
            <w:vAlign w:val="center"/>
          </w:tcPr>
          <w:p w:rsidR="003423A4" w:rsidRPr="003423A4" w:rsidRDefault="003423A4" w:rsidP="003423A4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Prava naroda kod vlasti i vladara: Oni su odgovorni da ispune emanet koji im je Allah povjerio i obavezao ih održavati ga tako što će opominjajati i savjetovati narod, te ih voditi ispravnim putem koji osigurava blagostanje i dobro i na ovome (dunjaluku) i na onome (ahiretu) svijetu, i to slijedeći put vjernika (ashaba).</w:t>
            </w:r>
          </w:p>
          <w:p w:rsidR="003423A4" w:rsidRPr="003423A4" w:rsidRDefault="003423A4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Prava vlasti i vladara kod naroda: Da ih narod savjetuje u poslovima za koje su odgovorni, podsjeti ih ako postanu nemarni, da dove za njih ako odstupe od istine. Pokoravati se njihovim naredbama 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u svemu što nije grijeh</w:t>
            </w:r>
            <w:r w:rsidRPr="003423A4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 xml:space="preserve"> Allahu, i da im pomognu i budu potpora.</w:t>
            </w:r>
            <w:r w:rsid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</w:p>
          <w:p w:rsidR="005F5C94" w:rsidRPr="001F2858" w:rsidRDefault="005F5C94" w:rsidP="005F5C94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</w:p>
        </w:tc>
      </w:tr>
    </w:tbl>
    <w:p w:rsidR="005F5C94" w:rsidRDefault="005F5C9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5F5C94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5F5C94" w:rsidRPr="00860A29" w:rsidRDefault="005F5C94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الثَّامن: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الجيران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5F5C94" w:rsidRPr="001F2858" w:rsidRDefault="00621F1F" w:rsidP="004711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(8)</w:t>
            </w:r>
            <w:r w:rsidR="003423A4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7D6626" w:rsidRP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Pravo komšije</w:t>
            </w:r>
          </w:p>
        </w:tc>
      </w:tr>
      <w:tr w:rsidR="005F5C94" w:rsidRPr="00A631A2" w:rsidTr="00471142">
        <w:trPr>
          <w:jc w:val="center"/>
        </w:trPr>
        <w:tc>
          <w:tcPr>
            <w:tcW w:w="4672" w:type="dxa"/>
            <w:vAlign w:val="center"/>
          </w:tcPr>
          <w:p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الجار: هو القريب منك في المنزل،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 إليه بما استطاع من المال والجاه والن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فع، ويكفّ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عنه الأذى القولي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والفعلي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.</w:t>
            </w:r>
          </w:p>
          <w:p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(1)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منك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سب وهو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 xml:space="preserve">؛ 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فله ثلاثة حقوق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القرابة،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الإسلام.</w:t>
            </w:r>
          </w:p>
          <w:p w:rsidR="005F5C94" w:rsidRPr="005F5C94" w:rsidRDefault="005F5C94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lastRenderedPageBreak/>
              <w:t>(2)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وليس بقريب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سب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ان: 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الإسلام</w:t>
            </w:r>
            <w:r w:rsid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:rsidR="005F5C94" w:rsidRPr="005F5C94" w:rsidRDefault="00621F1F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(3)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وكذلك إن كان قريب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وليس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ان: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الجوار، وحق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القرابة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  <w:p w:rsidR="005F5C94" w:rsidRPr="00A631A2" w:rsidRDefault="00621F1F" w:rsidP="005F5C94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(4)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إن كان بعيد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غير مسلم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ٍ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فله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ٌّ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واحد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: حق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="005F5C94" w:rsidRPr="005F5C94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الجوار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.</w:t>
            </w:r>
          </w:p>
        </w:tc>
        <w:tc>
          <w:tcPr>
            <w:tcW w:w="4393" w:type="dxa"/>
            <w:vAlign w:val="center"/>
          </w:tcPr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lastRenderedPageBreak/>
              <w:t>Komšija je onaj koji živi blizu vas. Treba se prema njemu lijepo i dobrostivo odnositi, u skladu sa mogućnostima, imetkom, društvenim položajem i koristeći mu i pomažući. Također sustegnuti se od toga da mu se našteti na neki način, bilo riječju ili djelom.</w:t>
            </w:r>
          </w:p>
          <w:p w:rsid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(1)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Ako je komšija ujedno i rođak i musliman, ima tri prava: pravo komšije, pravo porodice i pravo islama.</w:t>
            </w:r>
          </w:p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</w:p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(2)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Ako je musliman, ali nije rođak, ima dva prava: pravo komšije i pravo islama.</w:t>
            </w:r>
          </w:p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(3)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A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ako je rođak, ali nije musliman, on ima dva prava: pravo komšije i pravo porodice.</w:t>
            </w:r>
          </w:p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(4)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Ako nije rođak i nije musliman, on i dalje ima jedno pravo: pravo komšije.</w:t>
            </w:r>
          </w:p>
          <w:p w:rsidR="005F5C94" w:rsidRPr="001F2858" w:rsidRDefault="005F5C94" w:rsidP="00621F1F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</w:p>
        </w:tc>
      </w:tr>
    </w:tbl>
    <w:p w:rsidR="005F5C94" w:rsidRDefault="005F5C94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621F1F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621F1F" w:rsidRPr="00860A29" w:rsidRDefault="00621F1F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التَّاسع: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المسلمين عمومًا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621F1F" w:rsidRPr="001F2858" w:rsidRDefault="00621F1F" w:rsidP="004711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(9)</w:t>
            </w:r>
            <w:r w:rsid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7D6626" w:rsidRP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Op</w:t>
            </w:r>
            <w:r w:rsidR="007D6626" w:rsidRPr="007D6626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</w:rPr>
              <w:t>ć</w:t>
            </w:r>
            <w:r w:rsidR="007D6626" w:rsidRP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a prava muslimana</w:t>
            </w:r>
          </w:p>
        </w:tc>
      </w:tr>
      <w:tr w:rsidR="00621F1F" w:rsidRPr="00A631A2" w:rsidTr="00471142">
        <w:trPr>
          <w:jc w:val="center"/>
        </w:trPr>
        <w:tc>
          <w:tcPr>
            <w:tcW w:w="4672" w:type="dxa"/>
            <w:vAlign w:val="center"/>
          </w:tcPr>
          <w:p w:rsidR="00621F1F" w:rsidRPr="00621F1F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منها الس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لام، 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أن تجيبه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دعاك،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تنصحه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استنصحك،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تشمِّته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عطس فحمد الله،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تعوده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مرض،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تتَّبعه إذا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مات، 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وأن تكفَّ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الأذى عنه.</w:t>
            </w:r>
          </w:p>
          <w:p w:rsidR="00621F1F" w:rsidRPr="00A631A2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حقوق المسلم على المسلم كثيرة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ٌ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، ويمكن أن يكون المعنى الجامع لها هو قوله </w:t>
            </w:r>
            <w:r w:rsidRPr="00621F1F"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ﷺ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: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«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ال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س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 xml:space="preserve"> أ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َ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خ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و ال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س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ْ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ل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b/>
                <w:bCs/>
                <w:color w:val="161616"/>
                <w:sz w:val="32"/>
                <w:szCs w:val="32"/>
                <w:rtl/>
              </w:rPr>
              <w:t>م</w:t>
            </w:r>
            <w:r w:rsidRPr="00621F1F">
              <w:rPr>
                <w:rFonts w:ascii="Lotus Linotype" w:hAnsi="Lotus Linotype" w:cs="Lotus Linotype" w:hint="cs"/>
                <w:b/>
                <w:bCs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»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؛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فإن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 متى قام بم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قتضى هذه الأ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خ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و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ة اجتهد أن يتحر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ى له الخير كل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ه، وأن يجتنب كل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ما يضر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ه.</w:t>
            </w:r>
          </w:p>
        </w:tc>
        <w:tc>
          <w:tcPr>
            <w:tcW w:w="4393" w:type="dxa"/>
            <w:vAlign w:val="center"/>
          </w:tcPr>
          <w:p w:rsidR="007D6626" w:rsidRPr="007D6626" w:rsidRDefault="007D6626" w:rsidP="007D6626">
            <w:pPr>
              <w:bidi w:val="0"/>
              <w:spacing w:line="280" w:lineRule="exact"/>
              <w:jc w:val="both"/>
              <w:rPr>
                <w:rFonts w:asciiTheme="majorBidi" w:hAnsiTheme="majorBidi" w:cstheme="majorBidi"/>
                <w:b/>
                <w:bCs/>
                <w:color w:val="161616"/>
                <w:sz w:val="24"/>
                <w:szCs w:val="24"/>
                <w:lang w:val="sr-Latn-BA"/>
              </w:rPr>
            </w:pP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Među tim pravima je: nazivanje selama;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kad te pozove – da mu se odazoveš, kad od tebe traži savjet – da ga posavjetuješ, kad kihne i zahvali Allahu Uzvišenom (riječima: Elhamdulillah) – da mu nazdraviš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(riječima: Jerhamukellah /Allah ti se smilovao), kad se razboli – da ga obiđeš i kad umre – da mu odeš na dženazu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>; te izbjegavanje nanošenja mu bilo kakve štete.</w:t>
            </w:r>
          </w:p>
          <w:p w:rsidR="007D6626" w:rsidRPr="007D6626" w:rsidRDefault="007D6626" w:rsidP="007D6626">
            <w:pPr>
              <w:bidi w:val="0"/>
              <w:spacing w:line="280" w:lineRule="exact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</w:pP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Prava muslimana kod drugog muslimana su mnoga i mogu se sažeti u značenju riječima Poslanika – sallallahu 'alejhi ve sellem: “</w:t>
            </w:r>
            <w:r w:rsidRPr="007D6626">
              <w:rPr>
                <w:rFonts w:asciiTheme="majorBidi" w:hAnsiTheme="majorBidi" w:cstheme="majorBidi"/>
                <w:b/>
                <w:bCs/>
                <w:color w:val="161616"/>
                <w:sz w:val="24"/>
                <w:szCs w:val="24"/>
                <w:lang w:val="sr-Latn-BA"/>
              </w:rPr>
              <w:t>Musliman je muslimanu brat.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  <w:lang w:val="sr-Latn-BA"/>
              </w:rPr>
              <w:t>” Ispunjavanje zahtjeva ovog bratstva će dovesti do toga da nastoji pružiti sve što je dobro za njegovog brata muslimana i da izbjegne sve što je štetno za njega.</w:t>
            </w:r>
          </w:p>
          <w:p w:rsidR="00621F1F" w:rsidRPr="001F2858" w:rsidRDefault="00621F1F" w:rsidP="00621F1F">
            <w:pPr>
              <w:bidi w:val="0"/>
              <w:spacing w:line="280" w:lineRule="exact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</w:p>
        </w:tc>
      </w:tr>
    </w:tbl>
    <w:p w:rsidR="00621F1F" w:rsidRDefault="00621F1F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insideV w:val="single" w:sz="24" w:space="0" w:color="FFFFFF" w:themeColor="background1"/>
        </w:tblBorders>
        <w:tblLook w:val="04A0"/>
      </w:tblPr>
      <w:tblGrid>
        <w:gridCol w:w="4672"/>
        <w:gridCol w:w="4393"/>
      </w:tblGrid>
      <w:tr w:rsidR="00621F1F" w:rsidRPr="00A631A2" w:rsidTr="00471142">
        <w:trPr>
          <w:jc w:val="center"/>
        </w:trPr>
        <w:tc>
          <w:tcPr>
            <w:tcW w:w="4672" w:type="dxa"/>
            <w:shd w:val="pct50" w:color="D9E2F3" w:themeColor="accent1" w:themeTint="33" w:fill="auto"/>
            <w:vAlign w:val="center"/>
          </w:tcPr>
          <w:p w:rsidR="00621F1F" w:rsidRPr="00860A29" w:rsidRDefault="00621F1F" w:rsidP="00471142">
            <w:pPr>
              <w:pStyle w:val="Heading2"/>
              <w:spacing w:before="0"/>
              <w:jc w:val="center"/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الحقُّ العاشر: </w:t>
            </w:r>
            <w:r w:rsidRPr="001F2858">
              <w:rPr>
                <w:rFonts w:cs="Generator 2005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 xml:space="preserve">حقّ </w:t>
            </w:r>
            <w:r>
              <w:rPr>
                <w:rFonts w:cs="Generator 2005" w:hint="cs"/>
                <w:b w:val="0"/>
                <w:bCs w:val="0"/>
                <w:color w:val="2F5496" w:themeColor="accent1" w:themeShade="BF"/>
                <w:sz w:val="32"/>
                <w:szCs w:val="32"/>
                <w:rtl/>
              </w:rPr>
              <w:t>غير المسلمين</w:t>
            </w:r>
          </w:p>
        </w:tc>
        <w:tc>
          <w:tcPr>
            <w:tcW w:w="4393" w:type="dxa"/>
            <w:shd w:val="pct50" w:color="D9E2F3" w:themeColor="accent1" w:themeTint="33" w:fill="auto"/>
            <w:vAlign w:val="center"/>
          </w:tcPr>
          <w:p w:rsidR="00621F1F" w:rsidRPr="001F2858" w:rsidRDefault="00621F1F" w:rsidP="00471142">
            <w:pPr>
              <w:bidi w:val="0"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(10</w:t>
            </w:r>
            <w:bookmarkStart w:id="2" w:name="_GoBack"/>
            <w:bookmarkEnd w:id="2"/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>)</w:t>
            </w:r>
            <w:r w:rsid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 Pravo</w:t>
            </w:r>
            <w:r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  <w:lang w:bidi="ar-DZ"/>
              </w:rPr>
              <w:t xml:space="preserve">: </w:t>
            </w:r>
            <w:r w:rsidR="007D6626" w:rsidRPr="007D6626">
              <w:rPr>
                <w:rFonts w:ascii="Andalus" w:hAnsi="Andalus" w:cs="Andalus"/>
                <w:b/>
                <w:bCs/>
                <w:color w:val="2F5496" w:themeColor="accent1" w:themeShade="BF"/>
                <w:sz w:val="32"/>
                <w:szCs w:val="32"/>
              </w:rPr>
              <w:t>Prava nemuslimana</w:t>
            </w:r>
          </w:p>
        </w:tc>
      </w:tr>
      <w:tr w:rsidR="00621F1F" w:rsidRPr="00A631A2" w:rsidTr="00471142">
        <w:trPr>
          <w:jc w:val="center"/>
        </w:trPr>
        <w:tc>
          <w:tcPr>
            <w:tcW w:w="4672" w:type="dxa"/>
            <w:vAlign w:val="center"/>
          </w:tcPr>
          <w:p w:rsidR="00621F1F" w:rsidRPr="00621F1F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يجب على ولي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أمر المسلمين أن يحك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م فيهم بحكم الإسلام في 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فس والمال والع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رض، وأن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قيم الحدود عليهم فيما يعتقدون تحريمه، ويجب عليه حمايتهم وكف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 xml:space="preserve"> الأذى عنهم.</w:t>
            </w:r>
          </w:p>
          <w:p w:rsidR="00621F1F" w:rsidRPr="00A631A2" w:rsidRDefault="00621F1F" w:rsidP="00621F1F">
            <w:pPr>
              <w:spacing w:line="560" w:lineRule="exact"/>
              <w:jc w:val="lowKashida"/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</w:pP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ويجب أن يتمي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زوا عن المسلمين في الل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ِّ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باس، وأل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ي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ظهروا شيئ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ُ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نك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ر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في الإسلام، أو شيئ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ً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 من شعائر دينهم؛ كالن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اقوس، والص</w:t>
            </w:r>
            <w:r>
              <w:rPr>
                <w:rFonts w:ascii="Lotus Linotype" w:hAnsi="Lotus Linotype" w:cs="Lotus Linotype" w:hint="cs"/>
                <w:color w:val="161616"/>
                <w:sz w:val="32"/>
                <w:szCs w:val="32"/>
                <w:rtl/>
              </w:rPr>
              <w:t>َّ</w:t>
            </w:r>
            <w:r w:rsidRPr="00621F1F">
              <w:rPr>
                <w:rFonts w:ascii="Lotus Linotype" w:hAnsi="Lotus Linotype" w:cs="Lotus Linotype"/>
                <w:color w:val="161616"/>
                <w:sz w:val="32"/>
                <w:szCs w:val="32"/>
                <w:rtl/>
              </w:rPr>
              <w:t>ليب.</w:t>
            </w:r>
          </w:p>
        </w:tc>
        <w:tc>
          <w:tcPr>
            <w:tcW w:w="4393" w:type="dxa"/>
            <w:vAlign w:val="center"/>
          </w:tcPr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lastRenderedPageBreak/>
              <w:t>Muslimanska vlast i vladar se mora odnositi i suditi im islamskim sudom u pogledu njihovog života, imovine i časti, te provoditi propisane kazne za ono što smatraju da je haram (zabranjeno) i mora ih zaštititi, te spriječiti da budu uznemiravani.</w:t>
            </w:r>
          </w:p>
          <w:p w:rsidR="007D6626" w:rsidRPr="007D6626" w:rsidRDefault="007D6626" w:rsidP="007D6626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</w:rPr>
            </w:pP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t xml:space="preserve">Od njih se zahtijeva da se oblače drugačije </w:t>
            </w:r>
            <w:r w:rsidRPr="007D6626">
              <w:rPr>
                <w:rFonts w:asciiTheme="majorBidi" w:hAnsiTheme="majorBidi" w:cstheme="majorBidi"/>
                <w:color w:val="161616"/>
                <w:sz w:val="24"/>
                <w:szCs w:val="24"/>
              </w:rPr>
              <w:lastRenderedPageBreak/>
              <w:t>od muslimana, da ne pokazuju ništa što je loše i nevaljalo u islamu; ili da ističu znamenitosti njihove vjere, kao što je zvono i krst.</w:t>
            </w:r>
          </w:p>
          <w:p w:rsidR="00621F1F" w:rsidRPr="001F2858" w:rsidRDefault="00621F1F" w:rsidP="00621F1F">
            <w:pPr>
              <w:bidi w:val="0"/>
              <w:jc w:val="both"/>
              <w:rPr>
                <w:rFonts w:asciiTheme="majorBidi" w:hAnsiTheme="majorBidi" w:cstheme="majorBidi"/>
                <w:color w:val="161616"/>
                <w:sz w:val="24"/>
                <w:szCs w:val="24"/>
                <w:rtl/>
              </w:rPr>
            </w:pPr>
          </w:p>
        </w:tc>
      </w:tr>
    </w:tbl>
    <w:p w:rsidR="00621F1F" w:rsidRPr="001F2858" w:rsidRDefault="00621F1F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  <w:rtl/>
        </w:rPr>
      </w:pPr>
    </w:p>
    <w:p w:rsidR="001F2858" w:rsidRPr="001F2858" w:rsidRDefault="001F2858" w:rsidP="00621F1F">
      <w:pPr>
        <w:spacing w:after="0" w:line="240" w:lineRule="auto"/>
        <w:rPr>
          <w:rFonts w:ascii="Lotus Linotype" w:hAnsi="Lotus Linotype" w:cs="Lotus Linotype"/>
          <w:color w:val="161616"/>
          <w:sz w:val="12"/>
          <w:szCs w:val="12"/>
          <w:rtl/>
        </w:rPr>
      </w:pPr>
    </w:p>
    <w:p w:rsidR="001F2858" w:rsidRPr="001F2858" w:rsidRDefault="001F2858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:rsidR="00BF0BD7" w:rsidRPr="001F2858" w:rsidRDefault="00BF0BD7" w:rsidP="001F2858">
      <w:pPr>
        <w:spacing w:after="0" w:line="240" w:lineRule="auto"/>
        <w:jc w:val="center"/>
        <w:rPr>
          <w:rFonts w:ascii="Lotus Linotype" w:hAnsi="Lotus Linotype" w:cs="Lotus Linotype"/>
          <w:color w:val="161616"/>
          <w:sz w:val="12"/>
          <w:szCs w:val="12"/>
        </w:rPr>
      </w:pPr>
    </w:p>
    <w:p w:rsidR="00CA1D85" w:rsidRDefault="00CA1D85" w:rsidP="00DF29D8">
      <w:pPr>
        <w:jc w:val="center"/>
        <w:rPr>
          <w:rFonts w:ascii="Lotus Linotype" w:hAnsi="Lotus Linotype" w:cs="Lotus Linotype"/>
          <w:color w:val="161616"/>
          <w:sz w:val="32"/>
          <w:szCs w:val="32"/>
          <w:rtl/>
        </w:rPr>
      </w:pPr>
      <w:r>
        <w:rPr>
          <w:rFonts w:ascii="Amiri" w:hAnsi="Amiri"/>
          <w:noProof/>
          <w:color w:val="161616"/>
          <w:sz w:val="33"/>
          <w:szCs w:val="33"/>
          <w:lang w:val="sr-Latn-BA" w:eastAsia="sr-Latn-BA"/>
        </w:rPr>
        <w:drawing>
          <wp:inline distT="0" distB="0" distL="0" distR="0">
            <wp:extent cx="2538374" cy="542902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52" cy="54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D85" w:rsidSect="00EC108A">
      <w:headerReference w:type="default" r:id="rId11"/>
      <w:type w:val="continuous"/>
      <w:pgSz w:w="11906" w:h="16838"/>
      <w:pgMar w:top="1418" w:right="1133" w:bottom="1418" w:left="1134" w:header="426" w:footer="30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1A" w:rsidRDefault="00CB711A" w:rsidP="00352C9A">
      <w:pPr>
        <w:spacing w:after="0" w:line="240" w:lineRule="auto"/>
      </w:pPr>
      <w:r>
        <w:separator/>
      </w:r>
    </w:p>
  </w:endnote>
  <w:endnote w:type="continuationSeparator" w:id="1">
    <w:p w:rsidR="00CB711A" w:rsidRDefault="00CB711A" w:rsidP="0035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DecoType Naskh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erator 2005"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Ami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1A" w:rsidRDefault="00CB711A" w:rsidP="00352C9A">
      <w:pPr>
        <w:spacing w:after="0" w:line="240" w:lineRule="auto"/>
      </w:pPr>
      <w:r>
        <w:separator/>
      </w:r>
    </w:p>
  </w:footnote>
  <w:footnote w:type="continuationSeparator" w:id="1">
    <w:p w:rsidR="00CB711A" w:rsidRDefault="00CB711A" w:rsidP="0035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71" w:rsidRPr="00352C9A" w:rsidRDefault="001F2858" w:rsidP="00904EE4">
    <w:pPr>
      <w:pStyle w:val="Header"/>
      <w:pBdr>
        <w:bottom w:val="double" w:sz="4" w:space="1" w:color="2F5496" w:themeColor="accent1" w:themeShade="BF"/>
      </w:pBdr>
      <w:tabs>
        <w:tab w:val="clear" w:pos="8306"/>
        <w:tab w:val="right" w:pos="9639"/>
      </w:tabs>
      <w:jc w:val="lowKashida"/>
      <w:rPr>
        <w:rFonts w:cs="DecoType Naskh"/>
        <w:b/>
        <w:bCs/>
        <w:color w:val="2F5496" w:themeColor="accent1" w:themeShade="BF"/>
        <w:sz w:val="28"/>
        <w:szCs w:val="28"/>
      </w:rPr>
    </w:pPr>
    <w:r>
      <w:rPr>
        <w:rFonts w:ascii="Calibri" w:hAnsi="Calibri" w:cs="DecoType Naskh" w:hint="cs"/>
        <w:b/>
        <w:bCs/>
        <w:color w:val="2F5496" w:themeColor="accent1" w:themeShade="BF"/>
        <w:sz w:val="28"/>
        <w:szCs w:val="28"/>
        <w:bdr w:val="single" w:sz="24" w:space="0" w:color="FFFFFF" w:themeColor="background1"/>
        <w:rtl/>
      </w:rPr>
      <w:t>مُلخَّص رسالة «حقوقٌ دعت إليها الفطرة وقرَّرتها الشَّريعة»</w:t>
    </w:r>
    <w:r w:rsidR="009F2171">
      <w:rPr>
        <w:rFonts w:cs="DecoType Naskh" w:hint="cs"/>
        <w:b/>
        <w:bCs/>
        <w:color w:val="2F5496" w:themeColor="accent1" w:themeShade="BF"/>
        <w:sz w:val="28"/>
        <w:szCs w:val="28"/>
        <w:bdr w:val="single" w:sz="24" w:space="0" w:color="FFFFFF" w:themeColor="background1"/>
        <w:rtl/>
      </w:rPr>
      <w:tab/>
      <w:t xml:space="preserve">     بعناية الشَّيخ: هيثم بن محمَّد سرحان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3DB"/>
    <w:multiLevelType w:val="hybridMultilevel"/>
    <w:tmpl w:val="32FA0BC2"/>
    <w:lvl w:ilvl="0" w:tplc="A4EE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7003"/>
    <w:multiLevelType w:val="hybridMultilevel"/>
    <w:tmpl w:val="6CE27F0A"/>
    <w:lvl w:ilvl="0" w:tplc="93BC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9A8"/>
    <w:rsid w:val="000114F0"/>
    <w:rsid w:val="000746B4"/>
    <w:rsid w:val="000776D8"/>
    <w:rsid w:val="000D1618"/>
    <w:rsid w:val="000F259B"/>
    <w:rsid w:val="001064FA"/>
    <w:rsid w:val="001212C3"/>
    <w:rsid w:val="00121FD4"/>
    <w:rsid w:val="00142E93"/>
    <w:rsid w:val="00150C33"/>
    <w:rsid w:val="00156DBB"/>
    <w:rsid w:val="001630AD"/>
    <w:rsid w:val="00167098"/>
    <w:rsid w:val="0018080A"/>
    <w:rsid w:val="001B24A3"/>
    <w:rsid w:val="001B291F"/>
    <w:rsid w:val="001D0422"/>
    <w:rsid w:val="001F2858"/>
    <w:rsid w:val="00220C9B"/>
    <w:rsid w:val="00230A33"/>
    <w:rsid w:val="00257313"/>
    <w:rsid w:val="002C37BD"/>
    <w:rsid w:val="002E16EC"/>
    <w:rsid w:val="00323B18"/>
    <w:rsid w:val="00340D13"/>
    <w:rsid w:val="003423A4"/>
    <w:rsid w:val="00352C9A"/>
    <w:rsid w:val="00367977"/>
    <w:rsid w:val="00380702"/>
    <w:rsid w:val="003A560C"/>
    <w:rsid w:val="003C1D80"/>
    <w:rsid w:val="004640AB"/>
    <w:rsid w:val="00486A4C"/>
    <w:rsid w:val="004B3378"/>
    <w:rsid w:val="004B7DE0"/>
    <w:rsid w:val="004D2FE4"/>
    <w:rsid w:val="00506C4B"/>
    <w:rsid w:val="00520CAB"/>
    <w:rsid w:val="005667E9"/>
    <w:rsid w:val="00594AD5"/>
    <w:rsid w:val="005B5BD9"/>
    <w:rsid w:val="005C7642"/>
    <w:rsid w:val="005C7D4B"/>
    <w:rsid w:val="005F5C94"/>
    <w:rsid w:val="00621F1F"/>
    <w:rsid w:val="0070128A"/>
    <w:rsid w:val="007057D9"/>
    <w:rsid w:val="00706161"/>
    <w:rsid w:val="007701B2"/>
    <w:rsid w:val="0077675E"/>
    <w:rsid w:val="007B7CF3"/>
    <w:rsid w:val="007C6CC7"/>
    <w:rsid w:val="007D6626"/>
    <w:rsid w:val="00807D0B"/>
    <w:rsid w:val="00827188"/>
    <w:rsid w:val="008275CB"/>
    <w:rsid w:val="00832C72"/>
    <w:rsid w:val="00833C68"/>
    <w:rsid w:val="00857B35"/>
    <w:rsid w:val="00860A29"/>
    <w:rsid w:val="00885983"/>
    <w:rsid w:val="008A6F01"/>
    <w:rsid w:val="008B0D3A"/>
    <w:rsid w:val="009045C6"/>
    <w:rsid w:val="00904EE4"/>
    <w:rsid w:val="0091463A"/>
    <w:rsid w:val="0092457C"/>
    <w:rsid w:val="009859D7"/>
    <w:rsid w:val="009A4778"/>
    <w:rsid w:val="009B3D1D"/>
    <w:rsid w:val="009B7655"/>
    <w:rsid w:val="009C5940"/>
    <w:rsid w:val="009E575A"/>
    <w:rsid w:val="009F2171"/>
    <w:rsid w:val="00A1366A"/>
    <w:rsid w:val="00A24221"/>
    <w:rsid w:val="00A379A8"/>
    <w:rsid w:val="00A631A2"/>
    <w:rsid w:val="00A775E8"/>
    <w:rsid w:val="00AD1006"/>
    <w:rsid w:val="00AD1498"/>
    <w:rsid w:val="00AD2E5F"/>
    <w:rsid w:val="00AD3243"/>
    <w:rsid w:val="00AF3B52"/>
    <w:rsid w:val="00B152F1"/>
    <w:rsid w:val="00B3499A"/>
    <w:rsid w:val="00B5087E"/>
    <w:rsid w:val="00B64760"/>
    <w:rsid w:val="00B66494"/>
    <w:rsid w:val="00BA00B4"/>
    <w:rsid w:val="00BB6C28"/>
    <w:rsid w:val="00BC5340"/>
    <w:rsid w:val="00BD4353"/>
    <w:rsid w:val="00BF04A1"/>
    <w:rsid w:val="00BF0BD7"/>
    <w:rsid w:val="00BF695E"/>
    <w:rsid w:val="00C13315"/>
    <w:rsid w:val="00C30808"/>
    <w:rsid w:val="00C32A35"/>
    <w:rsid w:val="00C422E5"/>
    <w:rsid w:val="00C578F9"/>
    <w:rsid w:val="00C647A6"/>
    <w:rsid w:val="00C70BFD"/>
    <w:rsid w:val="00CA1D85"/>
    <w:rsid w:val="00CB711A"/>
    <w:rsid w:val="00D12C9E"/>
    <w:rsid w:val="00D1450A"/>
    <w:rsid w:val="00D15FED"/>
    <w:rsid w:val="00D25143"/>
    <w:rsid w:val="00D50F44"/>
    <w:rsid w:val="00D57DA0"/>
    <w:rsid w:val="00DA6088"/>
    <w:rsid w:val="00DC3FC9"/>
    <w:rsid w:val="00DC4E13"/>
    <w:rsid w:val="00DC5BEB"/>
    <w:rsid w:val="00DF29D8"/>
    <w:rsid w:val="00E13F16"/>
    <w:rsid w:val="00E15FA3"/>
    <w:rsid w:val="00E32CBD"/>
    <w:rsid w:val="00E411FF"/>
    <w:rsid w:val="00E604B4"/>
    <w:rsid w:val="00E752F9"/>
    <w:rsid w:val="00E81583"/>
    <w:rsid w:val="00EA01A7"/>
    <w:rsid w:val="00EB0DBA"/>
    <w:rsid w:val="00EC108A"/>
    <w:rsid w:val="00ED6B47"/>
    <w:rsid w:val="00F0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5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2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C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0A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9C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9A"/>
  </w:style>
  <w:style w:type="paragraph" w:styleId="Footer">
    <w:name w:val="footer"/>
    <w:basedOn w:val="Normal"/>
    <w:link w:val="FooterChar"/>
    <w:uiPriority w:val="99"/>
    <w:unhideWhenUsed/>
    <w:rsid w:val="00352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9A"/>
  </w:style>
  <w:style w:type="paragraph" w:styleId="ListParagraph">
    <w:name w:val="List Paragraph"/>
    <w:basedOn w:val="Normal"/>
    <w:qFormat/>
    <w:rsid w:val="00C32A35"/>
    <w:pPr>
      <w:spacing w:after="200" w:line="276" w:lineRule="auto"/>
      <w:ind w:left="720"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832C7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1463A"/>
    <w:pPr>
      <w:bidi w:val="0"/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146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463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F7C1-87CE-4D40-93A4-82EBDD48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haytham.sarhan2020@outlook.sa</dc:creator>
  <cp:lastModifiedBy>Adnan F</cp:lastModifiedBy>
  <cp:revision>11</cp:revision>
  <cp:lastPrinted>2021-09-02T16:40:00Z</cp:lastPrinted>
  <dcterms:created xsi:type="dcterms:W3CDTF">2022-02-17T11:01:00Z</dcterms:created>
  <dcterms:modified xsi:type="dcterms:W3CDTF">2022-03-01T15:15:00Z</dcterms:modified>
</cp:coreProperties>
</file>