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087" w:rsidRPr="00DD36C5" w:rsidRDefault="009C694A" w:rsidP="009C694A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9C694A">
        <w:rPr>
          <w:rFonts w:asciiTheme="majorBidi" w:eastAsia="Verdana" w:hAnsiTheme="majorBidi" w:cstheme="majorBidi"/>
          <w:sz w:val="40"/>
          <w:szCs w:val="40"/>
          <w:lang w:eastAsia="zh-CN" w:bidi="ar-SY"/>
        </w:rPr>
        <w:t>IL MERITO DEL DIGIUNO DI ʿĀSHŪRĀ’</w:t>
      </w:r>
    </w:p>
    <w:p w:rsidR="00FD1E49" w:rsidRPr="00C67DCB" w:rsidRDefault="009C694A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3AEF2C64" wp14:editId="0486DDB6">
            <wp:simplePos x="0" y="0"/>
            <wp:positionH relativeFrom="margin">
              <wp:posOffset>326390</wp:posOffset>
            </wp:positionH>
            <wp:positionV relativeFrom="paragraph">
              <wp:posOffset>143510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8E7C04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9C694A" w:rsidRDefault="009C694A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9C694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lastRenderedPageBreak/>
        <w:t>فضل</w:t>
      </w:r>
      <w:r w:rsidRPr="009C694A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9C694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صيام</w:t>
      </w:r>
      <w:r w:rsidRPr="009C694A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9C694A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عاشوراء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0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0"/>
    <w:p w:rsidR="008E7C04" w:rsidRPr="006D26A1" w:rsidRDefault="008E7C04" w:rsidP="008E7C04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1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Theme="minorEastAsia" w:hAnsiTheme="majorBidi" w:cs="Times New Roman"/>
          <w:color w:val="800000"/>
          <w:sz w:val="28"/>
          <w:szCs w:val="28"/>
          <w:u w:val="single"/>
          <w:lang w:eastAsia="zh-CN" w:bidi="ar-SY"/>
        </w:rPr>
        <w:lastRenderedPageBreak/>
        <w:t xml:space="preserve">IL MERITO DEL DIGIUNO DI </w:t>
      </w:r>
      <w:r>
        <w:rPr>
          <w:rFonts w:asciiTheme="majorBidi" w:eastAsiaTheme="minorEastAsia" w:hAnsiTheme="majorBidi" w:cs="Times New Roman"/>
          <w:i/>
          <w:iCs/>
          <w:color w:val="800000"/>
          <w:sz w:val="28"/>
          <w:szCs w:val="28"/>
          <w:u w:val="single"/>
          <w:lang w:eastAsia="zh-CN" w:bidi="ar-SY"/>
        </w:rPr>
        <w:t>ʿĀSHŪRĀ’</w:t>
      </w:r>
    </w:p>
    <w:bookmarkEnd w:id="1"/>
    <w:p w:rsidR="009C694A" w:rsidRDefault="009C694A" w:rsidP="009C694A">
      <w:pPr>
        <w:pStyle w:val="NormalWeb"/>
        <w:spacing w:after="240" w:afterAutospacing="0"/>
        <w:jc w:val="both"/>
        <w:rPr>
          <w:rFonts w:asciiTheme="majorBidi" w:hAnsiTheme="majorBidi"/>
          <w:color w:val="008000"/>
          <w:sz w:val="28"/>
          <w:szCs w:val="28"/>
          <w:lang w:val="it-IT"/>
        </w:rPr>
      </w:pP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Ho sentito che digiunare il giorno di 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ʿĀ</w:t>
      </w:r>
      <w:r>
        <w:rPr>
          <w:rFonts w:asciiTheme="majorBidi" w:hAnsi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/>
          <w:i/>
          <w:iCs/>
          <w:color w:val="008000"/>
          <w:sz w:val="28"/>
          <w:szCs w:val="28"/>
          <w:lang w:val="it-IT"/>
        </w:rPr>
        <w:t>ūrā’</w:t>
      </w:r>
      <w:r>
        <w:rPr>
          <w:rFonts w:asciiTheme="majorBidi" w:hAnsiTheme="majorBidi"/>
          <w:color w:val="008000"/>
          <w:sz w:val="28"/>
          <w:szCs w:val="28"/>
          <w:lang w:val="it-IT"/>
        </w:rPr>
        <w:t xml:space="preserve"> espia l’anno precedente, è vero? Espia ogni cosa, anche i peccati maggiori? Inoltre, qual è il motivo per cui si magnifica questo giorno?</w:t>
      </w:r>
    </w:p>
    <w:p w:rsidR="009C694A" w:rsidRP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9C694A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La lode a Iddio.</w:t>
      </w:r>
    </w:p>
    <w:p w:rsidR="009C694A" w:rsidRP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</w:pPr>
      <w:r w:rsidRPr="009C694A">
        <w:rPr>
          <w:rFonts w:asciiTheme="majorBidi" w:eastAsiaTheme="minorEastAsia" w:hAnsiTheme="majorBidi" w:cs="Times New Roman"/>
          <w:sz w:val="28"/>
          <w:szCs w:val="28"/>
          <w:u w:val="single"/>
          <w:lang w:val="it-IT" w:eastAsia="zh-CN" w:bidi="ar-SY"/>
        </w:rPr>
        <w:t>Primo</w:t>
      </w:r>
      <w:r w:rsidRPr="009C694A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: il digiuno del giorno di </w:t>
      </w:r>
      <w:r w:rsidRPr="009C694A">
        <w:rPr>
          <w:rFonts w:asciiTheme="majorBidi" w:hAnsiTheme="majorBidi" w:cstheme="majorBidi"/>
          <w:i/>
          <w:iCs/>
          <w:sz w:val="28"/>
          <w:szCs w:val="28"/>
          <w:lang w:val="it-IT"/>
        </w:rPr>
        <w:t xml:space="preserve">ʿĀshūrā’ </w:t>
      </w:r>
      <w:r w:rsidRPr="009C694A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 xml:space="preserve">espia l’anno precedente, per il detto del Profeta </w:t>
      </w:r>
      <w:r>
        <w:rPr>
          <w:rFonts w:cs="Arial Unicode MS" w:hint="eastAsia"/>
          <w:color w:val="1D2129"/>
          <w:sz w:val="24"/>
          <w:szCs w:val="24"/>
          <w:rtl/>
        </w:rPr>
        <w:t>ﷺ</w:t>
      </w:r>
      <w:r w:rsidRPr="009C694A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: “</w:t>
      </w:r>
      <w:r w:rsidRPr="009C694A"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val="it-IT" w:eastAsia="zh-CN" w:bidi="ar-SY"/>
        </w:rPr>
        <w:t>Il digiuno del giorno di ʿArafah considero presso Iddio che espii l’anno che lo precede e l’anno che lo segue, e il digiuno del giorno di ʿĀshūrā’ considero presso Iddio che espii l’anno che lo precede</w:t>
      </w:r>
      <w:r w:rsidRPr="009C694A">
        <w:rPr>
          <w:rFonts w:asciiTheme="majorBidi" w:eastAsiaTheme="minorEastAsia" w:hAnsiTheme="majorBidi" w:cs="Times New Roman"/>
          <w:sz w:val="28"/>
          <w:szCs w:val="28"/>
          <w:lang w:val="it-IT"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 xml:space="preserve">[Trasmesso da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Muslim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 (1162)]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E ciò fa parte del favore di Iddio su di noi, chè ci ha concesso col digiuno di un solo giorno l’espiazione dei peccati di un anno intero, e Iddio possiede grazia immensa.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Il Profeta </w:t>
      </w:r>
      <w:r>
        <w:rPr>
          <w:rFonts w:cs="Arial Unicode MS" w:hint="eastAsia"/>
          <w:color w:val="1D2129"/>
          <w:sz w:val="24"/>
          <w:szCs w:val="24"/>
          <w:rtl/>
        </w:rPr>
        <w:t>ﷺ</w:t>
      </w:r>
      <w:r>
        <w:rPr>
          <w:rFonts w:asciiTheme="majorBidi" w:eastAsiaTheme="minorEastAsia" w:hAnsiTheme="majorBidi" w:cs="Sakkal Majalla"/>
          <w:sz w:val="28"/>
          <w:szCs w:val="28"/>
          <w:rtl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soleva curare</w:t>
      </w:r>
      <w:r>
        <w:rPr>
          <w:rFonts w:asciiTheme="majorBidi" w:eastAsiaTheme="minorEastAsia" w:hAnsiTheme="majorBidi" w:cs="Times New Roman"/>
          <w:sz w:val="24"/>
          <w:szCs w:val="24"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il digiuno del giorno di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ʿĀshūrā’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in virtù della sua importanza </w:t>
      </w:r>
    </w:p>
    <w:p w:rsidR="009C694A" w:rsidRPr="003E6D1C" w:rsidRDefault="009C694A" w:rsidP="003E6D1C">
      <w:pPr>
        <w:bidi w:val="0"/>
        <w:spacing w:line="240" w:lineRule="auto"/>
        <w:jc w:val="both"/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Ibn ʿAbbās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si compiaccia di lui e del padre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disse: “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Non ho mai visto il </w:t>
      </w:r>
      <w:bookmarkStart w:id="2" w:name="_GoBack"/>
      <w:bookmarkEnd w:id="2"/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Profeta </w:t>
      </w:r>
      <w:r>
        <w:rPr>
          <w:rFonts w:ascii="Arial Unicode MS" w:hAnsi="Arial Unicode MS" w:cs="Arial Unicode MS" w:hint="eastAsia"/>
          <w:i/>
          <w:iCs/>
          <w:color w:val="1D2129"/>
          <w:sz w:val="24"/>
          <w:szCs w:val="24"/>
          <w:rtl/>
        </w:rPr>
        <w:t>ﷺ</w:t>
      </w:r>
      <w:r>
        <w:rPr>
          <w:rFonts w:asciiTheme="majorBidi" w:eastAsiaTheme="minorEastAsia" w:hAnsiTheme="majorBidi" w:cs="Sakkal Majalla"/>
          <w:i/>
          <w:iCs/>
          <w:sz w:val="24"/>
          <w:szCs w:val="24"/>
          <w:rtl/>
          <w:lang w:eastAsia="zh-CN" w:bidi="ar-SY"/>
        </w:rPr>
        <w:t xml:space="preserve">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ricercare il digiuno di un giorno che preferì su altri se non questo giorno,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ʿĀshūrā’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, e questo mese, ossia il mese di </w:t>
      </w:r>
      <w:r>
        <w:rPr>
          <w:rFonts w:asciiTheme="majorBidi" w:hAnsiTheme="majorBidi" w:cstheme="majorBidi"/>
          <w:i/>
          <w:iCs/>
          <w:sz w:val="28"/>
          <w:szCs w:val="28"/>
        </w:rPr>
        <w:t>Ramaḑān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 xml:space="preserve">[Trasmesso da 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Al-Bukh</w:t>
      </w:r>
      <w:r>
        <w:rPr>
          <w:rFonts w:ascii="Times New Roman" w:hAnsi="Times New Roman" w:cs="Times New Roman"/>
          <w:i/>
          <w:iCs/>
          <w:sz w:val="24"/>
          <w:szCs w:val="24"/>
        </w:rPr>
        <w:t>ārī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 (1867)]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Ricercare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 (yataĥarrā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) significa intendere il suo digiuno per raggiungerne la ricompensa e per il desiderio di esso.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Secondo: per quanto riguarda il motivo per il quale il Profeta </w:t>
      </w:r>
      <w:r>
        <w:rPr>
          <w:rFonts w:cs="Arial Unicode MS" w:hint="eastAsia"/>
          <w:color w:val="1D2129"/>
          <w:sz w:val="24"/>
          <w:szCs w:val="24"/>
          <w:rtl/>
        </w:rPr>
        <w:t>ﷺ</w:t>
      </w:r>
      <w:r>
        <w:rPr>
          <w:rFonts w:asciiTheme="majorBidi" w:eastAsiaTheme="minorEastAsia" w:hAnsiTheme="majorBidi" w:cs="Sakkal Majalla"/>
          <w:sz w:val="28"/>
          <w:szCs w:val="28"/>
          <w:rtl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digunava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ʿĀshūrā’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per il quale persuadeva la gente a digiunarlo, questo è menzionato in ciò che ha trasmesso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Al-Bukhārī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(1865) da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Ibn ʿAbbās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si compiaccia di lui e del padre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il quale disse: “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Il Profeta </w:t>
      </w:r>
      <w:r>
        <w:rPr>
          <w:rFonts w:ascii="Arial Unicode MS" w:hAnsi="Arial Unicode MS" w:cs="Arial Unicode MS" w:hint="eastAsia"/>
          <w:i/>
          <w:iCs/>
          <w:color w:val="1D2129"/>
          <w:sz w:val="24"/>
          <w:szCs w:val="24"/>
          <w:rtl/>
        </w:rPr>
        <w:t>ﷺ</w:t>
      </w:r>
      <w:r>
        <w:rPr>
          <w:rFonts w:asciiTheme="majorBidi" w:eastAsiaTheme="minorEastAsia" w:hAnsiTheme="majorBidi" w:cs="Sakkal Majalla"/>
          <w:i/>
          <w:iCs/>
          <w:sz w:val="24"/>
          <w:szCs w:val="24"/>
          <w:rtl/>
          <w:lang w:eastAsia="zh-CN" w:bidi="ar-SY"/>
        </w:rPr>
        <w:t xml:space="preserve">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giunse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lastRenderedPageBreak/>
        <w:t xml:space="preserve">a Medina e vide gli ebrei digiunare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ʿĀshūrā’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, allora disse: </w:t>
      </w:r>
      <w:r>
        <w:rPr>
          <w:rFonts w:asciiTheme="majorBidi" w:eastAsiaTheme="minorEastAsia" w:hAnsiTheme="majorBidi" w:cstheme="majorBidi"/>
          <w:bCs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theme="majorBidi"/>
          <w:b/>
          <w:i/>
          <w:iCs/>
          <w:sz w:val="28"/>
          <w:szCs w:val="28"/>
          <w:lang w:eastAsia="zh-CN" w:bidi="ar-SY"/>
        </w:rPr>
        <w:t>Cos’è questo?</w:t>
      </w:r>
      <w:r>
        <w:rPr>
          <w:rFonts w:asciiTheme="majorBidi" w:eastAsiaTheme="minorEastAsia" w:hAnsiTheme="majorBidi" w:cstheme="majorBidi"/>
          <w:bCs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 xml:space="preserve">. Dissero: «Questo è un buon giorno, questo è il giorno in cui Iddio salvò i Figli di Israele dal loro nemico, così Mosè vi ha digiunato. Disse: </w:t>
      </w:r>
      <w:r>
        <w:rPr>
          <w:rFonts w:asciiTheme="majorBidi" w:eastAsiaTheme="minorEastAsia" w:hAnsiTheme="majorBidi" w:cstheme="majorBidi"/>
          <w:bCs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theme="majorBidi"/>
          <w:b/>
          <w:i/>
          <w:iCs/>
          <w:sz w:val="28"/>
          <w:szCs w:val="28"/>
          <w:lang w:eastAsia="zh-CN" w:bidi="ar-SY"/>
        </w:rPr>
        <w:t>Io ho più priorità su Mosè di quanta ne abbiate voi</w:t>
      </w:r>
      <w:r>
        <w:rPr>
          <w:rFonts w:asciiTheme="majorBidi" w:eastAsiaTheme="minorEastAsia" w:hAnsiTheme="majorBidi" w:cstheme="majorBidi"/>
          <w:bCs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. Così vi digiunò e ordinò alla gente di digiunarvi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Le parole: </w:t>
      </w:r>
      <w:r>
        <w:rPr>
          <w:rFonts w:asciiTheme="majorBidi" w:eastAsiaTheme="minorEastAsia" w:hAnsiTheme="majorBidi" w:cstheme="majorBidi"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questo è un buon giorno</w:t>
      </w:r>
      <w:r>
        <w:rPr>
          <w:rFonts w:asciiTheme="majorBidi" w:eastAsiaTheme="minorEastAsia" w:hAnsiTheme="majorBidi" w:cstheme="majorBidi"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, secondo una versione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Muslim </w:t>
      </w:r>
      <w:r>
        <w:rPr>
          <w:rFonts w:asciiTheme="majorBidi" w:eastAsiaTheme="minorEastAsia" w:hAnsiTheme="majorBidi" w:cs="Times New Roman"/>
          <w:iCs/>
          <w:sz w:val="28"/>
          <w:szCs w:val="28"/>
          <w:lang w:eastAsia="zh-CN" w:bidi="ar-SY"/>
        </w:rPr>
        <w:t>sono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: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Questo è un giorno magnifico, Iddio vi salvò Mosè e il suo popolo e fece annegare Faraone e il suo popolo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Alle parole: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così Mosè vi ha digiunato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,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Muslim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aggiunge nella sua versione: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per ringraziamento a Iddio, perciò noi vi digiuniamo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E nella versione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Al-Bukhārī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: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e noi vi digiuniamo per onorarlo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Le parole: 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«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e ordinò alla gente di digiunarvi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, in un’altra versione di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Al-Bukhārī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inoltre: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Disse ai suoi Compagni: </w:t>
      </w:r>
      <w:r>
        <w:rPr>
          <w:rFonts w:asciiTheme="majorBidi" w:eastAsiaTheme="minorEastAsia" w:hAnsiTheme="majorBidi" w:cs="Times New Roman"/>
          <w:b/>
          <w:bCs/>
          <w:i/>
          <w:iCs/>
          <w:sz w:val="28"/>
          <w:szCs w:val="28"/>
          <w:lang w:eastAsia="zh-CN" w:bidi="ar-SY"/>
        </w:rPr>
        <w:t>«Voi avete più diritto nei confronti di Mosè di loro, dunque digiunatevi»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Terzo: l’espiazione dei peccati che si ottiene digiunando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ʿĀshūrā’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riguarda i peccati minori; quanto ai peccati maggiori, essi richiedono un pentimento a sé.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An-Nawawī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abbia di lui misericordia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disse: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Il digiuno del giorno di ʿArafah espia tutti i peccati minori, ossia arreca perdono per tutti i peccati eccetto i peccati maggiori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Poi disse - che Iddio abbia di lui misericordia- 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Il digiuno del giorno di ʿArafah è espiazione per due anni, e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ʿĀshūrā’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è espiazione per un anno, e se il suo Ta</w:t>
      </w:r>
      <w:r>
        <w:rPr>
          <w:rFonts w:asciiTheme="majorBidi" w:eastAsiaTheme="minorEastAsia" w:hAnsiTheme="majorBidi" w:cstheme="majorBidi"/>
          <w:i/>
          <w:iCs/>
          <w:sz w:val="28"/>
          <w:szCs w:val="28"/>
          <w:lang w:eastAsia="zh-CN" w:bidi="ar-SY"/>
        </w:rPr>
        <w:t>’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mīn (il dire “Amīn”) coincide con quello degli angeli gli viene perdonato ciò che è trascorso del suo peccato […] ciascuna di queste cose menzionate è buona per l’espiazione, difatti se trova ciò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lastRenderedPageBreak/>
        <w:t>che necessita di essere espiato tra i peccati minori lo espia, e qualora non trovi peccato minore né maggiore, gli saranno annoverate opere buone e innalzati per lui i gradi […] e se invece trovi uno o più peccati maggiori e alcun peccato minore, speriamo che alleggerisca i peccati maggiori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”. 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>[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 xml:space="preserve">Al-Majmūʿ </w:t>
      </w:r>
      <w:r>
        <w:rPr>
          <w:rFonts w:asciiTheme="majorBidi" w:eastAsiaTheme="minorEastAsia" w:hAnsiTheme="majorBidi" w:cs="Times New Roman"/>
          <w:i/>
          <w:iCs/>
          <w:u w:val="single"/>
          <w:lang w:eastAsia="zh-CN" w:bidi="ar-SY"/>
        </w:rPr>
        <w:t>Sh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arĥ Al-Muha</w:t>
      </w:r>
      <w:r>
        <w:rPr>
          <w:rFonts w:asciiTheme="majorBidi" w:eastAsiaTheme="minorEastAsia" w:hAnsiTheme="majorBidi" w:cs="Times New Roman"/>
          <w:i/>
          <w:iCs/>
          <w:u w:val="single"/>
          <w:lang w:eastAsia="zh-CN" w:bidi="ar-SY"/>
        </w:rPr>
        <w:t>dhdh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ab</w:t>
      </w:r>
      <w:r>
        <w:rPr>
          <w:rFonts w:asciiTheme="majorBidi" w:eastAsiaTheme="minorEastAsia" w:hAnsiTheme="majorBidi" w:cs="Times New Roman"/>
          <w:lang w:eastAsia="zh-CN" w:bidi="ar-SY"/>
        </w:rPr>
        <w:t>, parte 6]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</w:pP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Al-Islām Ibn Taymiyyah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 xml:space="preserve"> - </w:t>
      </w:r>
      <w:r>
        <w:rPr>
          <w:rFonts w:asciiTheme="majorBidi" w:eastAsiaTheme="minorEastAsia" w:hAnsiTheme="majorBidi" w:cs="Times New Roman"/>
          <w:lang w:eastAsia="zh-CN" w:bidi="ar-SY"/>
        </w:rPr>
        <w:t xml:space="preserve">che Iddio abbia di lui misericordia 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- disse: “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 xml:space="preserve">L’espiazione data dalla purificazione, dalla preghiera e dal digiuno di Ramaḑān, ʿArafah e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ʿĀshūrā’ 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vale solo per i peccati minori</w:t>
      </w:r>
      <w:r>
        <w:rPr>
          <w:rFonts w:asciiTheme="majorBidi" w:eastAsiaTheme="minorEastAsia" w:hAnsiTheme="majorBidi" w:cs="Times New Roman"/>
          <w:sz w:val="28"/>
          <w:szCs w:val="28"/>
          <w:lang w:eastAsia="zh-CN" w:bidi="ar-SY"/>
        </w:rPr>
        <w:t>”.</w:t>
      </w:r>
    </w:p>
    <w:p w:rsidR="009C694A" w:rsidRDefault="009C694A" w:rsidP="009C694A">
      <w:pPr>
        <w:bidi w:val="0"/>
        <w:spacing w:line="240" w:lineRule="auto"/>
        <w:jc w:val="both"/>
        <w:rPr>
          <w:rFonts w:asciiTheme="majorBidi" w:eastAsiaTheme="minorEastAsia" w:hAnsiTheme="majorBidi" w:cs="Times New Roman"/>
          <w:lang w:eastAsia="zh-CN" w:bidi="ar-SY"/>
        </w:rPr>
      </w:pPr>
      <w:r>
        <w:rPr>
          <w:rFonts w:asciiTheme="majorBidi" w:eastAsiaTheme="minorEastAsia" w:hAnsiTheme="majorBidi" w:cs="Times New Roman"/>
          <w:lang w:eastAsia="zh-CN" w:bidi="ar-SY"/>
        </w:rPr>
        <w:t>[</w:t>
      </w:r>
      <w:r>
        <w:rPr>
          <w:rFonts w:asciiTheme="majorBidi" w:eastAsiaTheme="minorEastAsia" w:hAnsiTheme="majorBidi" w:cs="Times New Roman"/>
          <w:i/>
          <w:iCs/>
          <w:lang w:eastAsia="zh-CN" w:bidi="ar-SY"/>
        </w:rPr>
        <w:t>Al-Fatāwā Al-Kubrā</w:t>
      </w:r>
      <w:r>
        <w:rPr>
          <w:rFonts w:asciiTheme="majorBidi" w:eastAsiaTheme="minorEastAsia" w:hAnsiTheme="majorBidi" w:cs="Times New Roman"/>
          <w:lang w:eastAsia="zh-CN" w:bidi="ar-SY"/>
        </w:rPr>
        <w:t>, parte 5]</w:t>
      </w:r>
    </w:p>
    <w:p w:rsidR="009C694A" w:rsidRDefault="009C694A" w:rsidP="009C694A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5666DC" w:rsidRPr="00665E3F" w:rsidRDefault="005666DC" w:rsidP="009C694A">
      <w:pPr>
        <w:bidi w:val="0"/>
        <w:jc w:val="both"/>
        <w:rPr>
          <w:rFonts w:cstheme="minorHAnsi"/>
          <w:lang w:val="it-IT"/>
        </w:rPr>
      </w:pPr>
    </w:p>
    <w:sectPr w:rsidR="005666DC" w:rsidRPr="00665E3F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8CB" w:rsidRDefault="007868CB" w:rsidP="00E32771">
      <w:pPr>
        <w:spacing w:after="0" w:line="240" w:lineRule="auto"/>
      </w:pPr>
      <w:r>
        <w:separator/>
      </w:r>
    </w:p>
  </w:endnote>
  <w:endnote w:type="continuationSeparator" w:id="0">
    <w:p w:rsidR="007868CB" w:rsidRDefault="007868C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C67632E-FB5C-4F5A-9461-433D3E5AF245}"/>
    <w:embedBold r:id="rId2" w:fontKey="{887BCA70-8A52-4C91-8F0E-C8D186018BA9}"/>
    <w:embedItalic r:id="rId3" w:fontKey="{52137903-3A87-43A8-BB0D-F078B5DF89F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41E60F78-FCC2-4F17-B192-16A2DD3E1EB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BC767A42-E592-4AAA-8E6E-3C759ABF6015}"/>
    <w:embedBold r:id="rId6" w:fontKey="{92CE7462-2775-4298-B924-B159BD1B71B5}"/>
    <w:embedItalic r:id="rId7" w:fontKey="{9A66A2A0-D311-4EF0-94A9-65CF3C929F6A}"/>
    <w:embedBoldItalic r:id="rId8" w:fontKey="{4DC54E56-10E0-4E2F-BA92-F9299C4750C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A1829CED-EAFE-4D50-9C75-D2DE12AA5E1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7AFB05E7-8500-451C-A6A4-2885709882B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B9518490-2577-40E2-9785-88C1C4D32693}"/>
    <w:embedBold r:id="rId12" w:fontKey="{04AFD772-AEBD-4492-98C7-57C2B9BDE7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11670546-FFDB-4057-81DD-626FBD4196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A1F015B7-3711-4B14-AA73-F9D4F22F8F64}"/>
    <w:embedItalic r:id="rId15" w:subsetted="1" w:fontKey="{1B822751-1953-46BC-AD62-E4FB64D2765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335ABA54-5C4A-45CB-9722-5B787EFD6030}"/>
    <w:embedBold r:id="rId17" w:fontKey="{0214736E-C03A-4E6E-9436-8FD14354618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E7BC9062-756E-4AF8-B1D5-E6704C92813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10D4EDCE-4D3D-4532-BD8A-0277D67A9FB0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0" w:fontKey="{EDFEFD1C-AA8B-4BDE-8376-E4022CC83D9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1976338D-9BA3-410C-BC15-EA427321420E}"/>
    <w:embedBold r:id="rId22" w:fontKey="{28995302-8EF9-46DB-B97B-0514AD6F4250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3" w:fontKey="{3A0C021E-71A9-4D3C-83D0-944374A7D2D1}"/>
    <w:embedItalic r:id="rId24" w:fontKey="{B427058E-EC4F-490A-8759-500F345EB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3E6D1C">
          <w:rPr>
            <w:noProof/>
            <w:sz w:val="28"/>
            <w:szCs w:val="28"/>
            <w:rtl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8CB" w:rsidRDefault="007868CB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7868CB" w:rsidRDefault="007868CB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7868CB" w:rsidRDefault="007868CB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3E6D1C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5A79B2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868CB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E7C04"/>
    <w:rsid w:val="008F371A"/>
    <w:rsid w:val="0090385D"/>
    <w:rsid w:val="00910AF4"/>
    <w:rsid w:val="00942804"/>
    <w:rsid w:val="00944C90"/>
    <w:rsid w:val="009967F9"/>
    <w:rsid w:val="009C694A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50A3A"/>
    <w:rsid w:val="00B67AF5"/>
    <w:rsid w:val="00B71399"/>
    <w:rsid w:val="00B820AA"/>
    <w:rsid w:val="00BA456F"/>
    <w:rsid w:val="00BD190F"/>
    <w:rsid w:val="00BE5547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B9B251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C8085-53F8-4032-B7CE-0F97CD74D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596</Words>
  <Characters>3401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Kareem Helmy</dc:creator>
  <cp:keywords/>
  <dc:description/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2017-11-23T14:40:00Z</dcterms:modified>
</cp:coreProperties>
</file>