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1E49" w:rsidRPr="006D26A1" w:rsidRDefault="00FD1E49" w:rsidP="00FD1E49">
      <w:pPr>
        <w:jc w:val="center"/>
        <w:rPr>
          <w:rFonts w:ascii="Gotham Narrow Book" w:hAnsi="Gotham Narrow Book"/>
          <w:sz w:val="64"/>
          <w:szCs w:val="64"/>
          <w:rtl/>
          <w:lang w:bidi="ar-EG"/>
        </w:rPr>
      </w:pPr>
      <w:bookmarkStart w:id="0" w:name="_Hlk478904983"/>
      <w:bookmarkEnd w:id="0"/>
    </w:p>
    <w:p w:rsidR="00175A6E" w:rsidRPr="002029D3" w:rsidRDefault="00175A6E" w:rsidP="00175A6E">
      <w:pPr>
        <w:bidi w:val="0"/>
        <w:spacing w:line="240" w:lineRule="auto"/>
        <w:jc w:val="center"/>
        <w:rPr>
          <w:rFonts w:ascii="Goudy Old Style" w:eastAsia="Verdana" w:hAnsi="Goudy Old Style" w:cstheme="majorBidi"/>
          <w:sz w:val="36"/>
          <w:szCs w:val="36"/>
          <w:lang w:val="it-IT" w:eastAsia="zh-CN" w:bidi="ar-SY"/>
        </w:rPr>
      </w:pPr>
      <w:r w:rsidRPr="002029D3">
        <w:rPr>
          <w:rFonts w:ascii="Goudy Old Style" w:eastAsia="Verdana" w:hAnsi="Goudy Old Style" w:cstheme="majorBidi"/>
          <w:sz w:val="36"/>
          <w:szCs w:val="36"/>
          <w:lang w:val="it-IT" w:eastAsia="zh-CN" w:bidi="ar-SY"/>
        </w:rPr>
        <w:t>PERCHÈ I MUSULMANI NON SONO COESI NEL DIGIUNO?</w:t>
      </w:r>
    </w:p>
    <w:p w:rsidR="00175A6E" w:rsidRPr="002029D3" w:rsidRDefault="00175A6E" w:rsidP="00175A6E">
      <w:pPr>
        <w:bidi w:val="0"/>
        <w:spacing w:line="240" w:lineRule="auto"/>
        <w:jc w:val="center"/>
        <w:rPr>
          <w:rFonts w:asciiTheme="majorBidi" w:eastAsia="Verdana" w:hAnsiTheme="majorBidi" w:cstheme="majorBidi"/>
          <w:sz w:val="40"/>
          <w:szCs w:val="40"/>
          <w:lang w:val="it-IT" w:eastAsia="zh-CN" w:bidi="ar-SY"/>
        </w:rPr>
      </w:pPr>
    </w:p>
    <w:p w:rsidR="00C729E9" w:rsidRPr="003B0D47" w:rsidRDefault="00C729E9" w:rsidP="00244087">
      <w:pPr>
        <w:spacing w:line="240" w:lineRule="auto"/>
        <w:ind w:right="180"/>
        <w:jc w:val="center"/>
        <w:rPr>
          <w:rFonts w:asciiTheme="majorBidi" w:eastAsia="Verdana" w:hAnsiTheme="majorBidi" w:cstheme="majorBidi"/>
          <w:sz w:val="40"/>
          <w:szCs w:val="40"/>
          <w:lang w:val="it-IT" w:eastAsia="zh-CN" w:bidi="ar-SY"/>
        </w:rPr>
      </w:pPr>
    </w:p>
    <w:p w:rsidR="00244087" w:rsidRPr="003B0D47" w:rsidRDefault="00244087" w:rsidP="00244087">
      <w:pPr>
        <w:tabs>
          <w:tab w:val="left" w:pos="753"/>
          <w:tab w:val="center" w:pos="3118"/>
        </w:tabs>
        <w:rPr>
          <w:rFonts w:asciiTheme="majorBidi" w:eastAsia="Verdana" w:hAnsiTheme="majorBidi" w:cstheme="majorBidi"/>
          <w:color w:val="800000"/>
          <w:sz w:val="28"/>
          <w:szCs w:val="28"/>
          <w:u w:val="single"/>
          <w:lang w:val="it-IT" w:eastAsia="zh-CN" w:bidi="ar-SY"/>
        </w:rPr>
      </w:pPr>
      <w:r w:rsidRPr="00C67DCB">
        <w:rPr>
          <w:rFonts w:ascii="Gotham Light" w:hAnsi="Gotham Light"/>
          <w:noProof/>
          <w:color w:val="5EA1A5"/>
          <w:sz w:val="144"/>
          <w:szCs w:val="144"/>
        </w:rPr>
        <w:drawing>
          <wp:anchor distT="0" distB="0" distL="114300" distR="114300" simplePos="0" relativeHeight="251659264" behindDoc="0" locked="0" layoutInCell="1" allowOverlap="1" wp14:anchorId="612C324F" wp14:editId="7792F163">
            <wp:simplePos x="0" y="0"/>
            <wp:positionH relativeFrom="margin">
              <wp:align>center</wp:align>
            </wp:positionH>
            <wp:positionV relativeFrom="paragraph">
              <wp:posOffset>8890</wp:posOffset>
            </wp:positionV>
            <wp:extent cx="3253563" cy="4735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E49" w:rsidRPr="003B0D47" w:rsidRDefault="00FD1E49" w:rsidP="00FD1E49">
      <w:pPr>
        <w:tabs>
          <w:tab w:val="left" w:pos="753"/>
          <w:tab w:val="center" w:pos="3118"/>
        </w:tabs>
        <w:rPr>
          <w:rFonts w:ascii="Gotham Narrow Light" w:hAnsi="Gotham Narrow Light"/>
          <w:color w:val="5EA1A5"/>
          <w:sz w:val="58"/>
          <w:szCs w:val="96"/>
          <w:lang w:val="it-IT" w:bidi="ar-EG"/>
        </w:rPr>
      </w:pPr>
    </w:p>
    <w:p w:rsidR="00175A6E" w:rsidRPr="002029D3" w:rsidRDefault="00175A6E" w:rsidP="00175A6E">
      <w:pPr>
        <w:bidi w:val="0"/>
        <w:spacing w:line="240" w:lineRule="auto"/>
        <w:jc w:val="center"/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</w:pPr>
      <w:r w:rsidRPr="002029D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Isl</w:t>
      </w:r>
      <w:r w:rsidRPr="002029D3">
        <w:rPr>
          <w:rFonts w:asciiTheme="majorBidi" w:hAnsiTheme="majorBidi" w:cstheme="majorBidi"/>
          <w:i/>
          <w:iCs/>
          <w:sz w:val="28"/>
          <w:szCs w:val="28"/>
          <w:lang w:val="it-IT"/>
        </w:rPr>
        <w:t>ā</w:t>
      </w:r>
      <w:r w:rsidRPr="002029D3">
        <w:rPr>
          <w:rFonts w:asciiTheme="majorBidi" w:eastAsia="Verdana" w:hAnsiTheme="majorBidi" w:cstheme="majorBidi"/>
          <w:i/>
          <w:iCs/>
          <w:sz w:val="28"/>
          <w:szCs w:val="28"/>
          <w:lang w:val="it-IT" w:eastAsia="zh-CN" w:bidi="ar-SY"/>
        </w:rPr>
        <w:t>m Q&amp;A</w:t>
      </w:r>
    </w:p>
    <w:p w:rsidR="00FD1E49" w:rsidRDefault="00FD1E49" w:rsidP="00FD1E49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FD1E49" w:rsidRPr="003B0D47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val="it-IT" w:bidi="ar-EG"/>
        </w:rPr>
      </w:pPr>
    </w:p>
    <w:p w:rsidR="00FD1E49" w:rsidRPr="003B0D47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val="it-IT" w:bidi="ar-EG"/>
        </w:rPr>
      </w:pPr>
    </w:p>
    <w:p w:rsidR="00FD1E49" w:rsidRPr="006D26A1" w:rsidRDefault="00FD1E49" w:rsidP="00FD1E49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rtl/>
          <w:lang w:bidi="ar-EG"/>
        </w:rPr>
      </w:pPr>
    </w:p>
    <w:p w:rsidR="00866ECC" w:rsidRPr="003B0D47" w:rsidRDefault="00866ECC" w:rsidP="00866ECC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val="it-IT" w:bidi="ar-EG"/>
        </w:rPr>
      </w:pPr>
      <w:r w:rsidRPr="003B0D47">
        <w:rPr>
          <w:rFonts w:asciiTheme="majorHAnsi" w:hAnsiTheme="majorHAnsi" w:cstheme="majorHAnsi"/>
          <w:sz w:val="32"/>
          <w:szCs w:val="32"/>
          <w:lang w:val="it-IT" w:bidi="ar-EG"/>
        </w:rPr>
        <w:t>Traduzione: Maria Pragliola</w:t>
      </w:r>
    </w:p>
    <w:p w:rsidR="00866ECC" w:rsidRPr="003B0D47" w:rsidRDefault="00866ECC" w:rsidP="003B0D47">
      <w:pPr>
        <w:bidi w:val="0"/>
        <w:spacing w:line="240" w:lineRule="auto"/>
        <w:jc w:val="center"/>
        <w:rPr>
          <w:rFonts w:asciiTheme="majorHAnsi" w:hAnsiTheme="majorHAnsi" w:cstheme="majorHAnsi"/>
          <w:sz w:val="32"/>
          <w:szCs w:val="32"/>
          <w:lang w:val="it-IT" w:bidi="ar-EG"/>
        </w:rPr>
      </w:pPr>
      <w:r w:rsidRPr="003B0D47">
        <w:rPr>
          <w:rFonts w:asciiTheme="majorHAnsi" w:hAnsiTheme="majorHAnsi" w:cstheme="majorHAnsi"/>
          <w:sz w:val="32"/>
          <w:szCs w:val="32"/>
          <w:lang w:val="it-IT" w:bidi="ar-EG"/>
        </w:rPr>
        <w:t>Revisione: Rezk Mohamed A. Ismaeil</w:t>
      </w:r>
    </w:p>
    <w:p w:rsidR="00FD1E49" w:rsidRPr="00866ECC" w:rsidRDefault="00FD1E49" w:rsidP="00FD1E49">
      <w:pPr>
        <w:spacing w:line="240" w:lineRule="auto"/>
        <w:jc w:val="center"/>
        <w:rPr>
          <w:rFonts w:ascii="Gotham Narrow Book" w:hAnsi="Gotham Narrow Book"/>
          <w:sz w:val="62"/>
          <w:szCs w:val="72"/>
          <w:rtl/>
          <w:lang w:bidi="ar-EG"/>
        </w:rPr>
      </w:pPr>
    </w:p>
    <w:p w:rsidR="00FD1E49" w:rsidRDefault="00FD1E49" w:rsidP="00FD1E49">
      <w:pPr>
        <w:spacing w:line="240" w:lineRule="auto"/>
        <w:jc w:val="center"/>
        <w:rPr>
          <w:rFonts w:ascii="Gotham Narrow Book" w:hAnsi="Gotham Narrow Book"/>
          <w:sz w:val="60"/>
          <w:szCs w:val="60"/>
          <w:rtl/>
          <w:lang w:bidi="ar-EG"/>
        </w:rPr>
      </w:pPr>
    </w:p>
    <w:p w:rsidR="00FD1E49" w:rsidRDefault="00FD1E49" w:rsidP="00FD1E49">
      <w:pPr>
        <w:spacing w:line="240" w:lineRule="auto"/>
        <w:jc w:val="center"/>
        <w:rPr>
          <w:rFonts w:ascii="Gotham Narrow Book" w:hAnsi="Gotham Narrow Book" w:cs="Arial Unicode MS"/>
          <w:sz w:val="60"/>
          <w:szCs w:val="60"/>
          <w:rtl/>
        </w:rPr>
        <w:sectPr w:rsidR="00FD1E49" w:rsidSect="006D26A1">
          <w:headerReference w:type="even" r:id="rId9"/>
          <w:footerReference w:type="default" r:id="rId10"/>
          <w:headerReference w:type="first" r:id="rId11"/>
          <w:pgSz w:w="9072" w:h="13608" w:code="9"/>
          <w:pgMar w:top="1134" w:right="1134" w:bottom="1134" w:left="1134" w:header="709" w:footer="454" w:gutter="0"/>
          <w:pgNumType w:start="0"/>
          <w:cols w:space="708"/>
          <w:titlePg/>
          <w:bidi/>
          <w:rtlGutter/>
          <w:docGrid w:linePitch="360"/>
        </w:sectPr>
      </w:pPr>
    </w:p>
    <w:p w:rsidR="00FD1E49" w:rsidRDefault="00FD1E49" w:rsidP="00FD1E49">
      <w:pPr>
        <w:spacing w:line="240" w:lineRule="auto"/>
        <w:jc w:val="center"/>
        <w:rPr>
          <w:rFonts w:ascii="ae_AlArabiya" w:hAnsi="ae_AlArabiya" w:cs="KFGQPC Uthman Taha Naskh"/>
          <w:b/>
          <w:bCs/>
          <w:sz w:val="42"/>
          <w:szCs w:val="48"/>
          <w:rtl/>
        </w:rPr>
      </w:pPr>
    </w:p>
    <w:p w:rsidR="00175A6E" w:rsidRPr="00C729E9" w:rsidRDefault="00175A6E" w:rsidP="00FD1E49">
      <w:pPr>
        <w:spacing w:line="240" w:lineRule="auto"/>
        <w:jc w:val="center"/>
        <w:rPr>
          <w:rFonts w:ascii="ae_AlArabiya" w:hAnsi="ae_AlArabiya" w:cs="KFGQPC Uthman Taha Naskh"/>
          <w:b/>
          <w:bCs/>
          <w:sz w:val="42"/>
          <w:szCs w:val="48"/>
          <w:rtl/>
          <w:lang w:bidi="ar-EG"/>
        </w:rPr>
      </w:pPr>
      <w:r w:rsidRPr="00175A6E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t>لماذا</w:t>
      </w:r>
      <w:r w:rsidRPr="00175A6E">
        <w:rPr>
          <w:rFonts w:ascii="ae_AlArabiya" w:hAnsi="ae_AlArabiya" w:cs="KFGQPC Uthman Taha Naskh"/>
          <w:b/>
          <w:bCs/>
          <w:sz w:val="42"/>
          <w:szCs w:val="48"/>
          <w:rtl/>
          <w:lang w:bidi="ar-EG"/>
        </w:rPr>
        <w:t xml:space="preserve"> </w:t>
      </w:r>
      <w:r w:rsidRPr="00175A6E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t>لا</w:t>
      </w:r>
      <w:r w:rsidRPr="00175A6E">
        <w:rPr>
          <w:rFonts w:ascii="ae_AlArabiya" w:hAnsi="ae_AlArabiya" w:cs="KFGQPC Uthman Taha Naskh"/>
          <w:b/>
          <w:bCs/>
          <w:sz w:val="42"/>
          <w:szCs w:val="48"/>
          <w:rtl/>
          <w:lang w:bidi="ar-EG"/>
        </w:rPr>
        <w:t xml:space="preserve"> </w:t>
      </w:r>
      <w:r w:rsidRPr="00175A6E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t>يتوحد</w:t>
      </w:r>
      <w:r w:rsidRPr="00175A6E">
        <w:rPr>
          <w:rFonts w:ascii="ae_AlArabiya" w:hAnsi="ae_AlArabiya" w:cs="KFGQPC Uthman Taha Naskh"/>
          <w:b/>
          <w:bCs/>
          <w:sz w:val="42"/>
          <w:szCs w:val="48"/>
          <w:rtl/>
          <w:lang w:bidi="ar-EG"/>
        </w:rPr>
        <w:t xml:space="preserve"> </w:t>
      </w:r>
      <w:r w:rsidRPr="00175A6E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t>المسلمون</w:t>
      </w:r>
      <w:r w:rsidRPr="00175A6E">
        <w:rPr>
          <w:rFonts w:ascii="ae_AlArabiya" w:hAnsi="ae_AlArabiya" w:cs="KFGQPC Uthman Taha Naskh"/>
          <w:b/>
          <w:bCs/>
          <w:sz w:val="42"/>
          <w:szCs w:val="48"/>
          <w:rtl/>
          <w:lang w:bidi="ar-EG"/>
        </w:rPr>
        <w:t xml:space="preserve"> </w:t>
      </w:r>
      <w:r w:rsidRPr="00175A6E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t>في</w:t>
      </w:r>
      <w:r w:rsidRPr="00175A6E">
        <w:rPr>
          <w:rFonts w:ascii="ae_AlArabiya" w:hAnsi="ae_AlArabiya" w:cs="KFGQPC Uthman Taha Naskh"/>
          <w:b/>
          <w:bCs/>
          <w:sz w:val="42"/>
          <w:szCs w:val="48"/>
          <w:rtl/>
          <w:lang w:bidi="ar-EG"/>
        </w:rPr>
        <w:t xml:space="preserve"> </w:t>
      </w:r>
      <w:r w:rsidRPr="00175A6E">
        <w:rPr>
          <w:rFonts w:ascii="ae_AlArabiya" w:hAnsi="ae_AlArabiya" w:cs="KFGQPC Uthman Taha Naskh" w:hint="cs"/>
          <w:b/>
          <w:bCs/>
          <w:sz w:val="42"/>
          <w:szCs w:val="48"/>
          <w:rtl/>
          <w:lang w:bidi="ar-EG"/>
        </w:rPr>
        <w:t>الصيام؟</w:t>
      </w:r>
    </w:p>
    <w:p w:rsidR="00FD1E49" w:rsidRPr="006D26A1" w:rsidRDefault="008A58B6" w:rsidP="00FD1E49">
      <w:pPr>
        <w:jc w:val="center"/>
        <w:rPr>
          <w:rFonts w:ascii="Gotham Narrow Light" w:hAnsi="Gotham Narrow Light"/>
          <w:color w:val="5EA1A5"/>
          <w:sz w:val="14"/>
          <w:szCs w:val="14"/>
          <w:lang w:bidi="ar-EG"/>
        </w:rPr>
      </w:pPr>
      <w:r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>(باللغة الإيطالية</w:t>
      </w:r>
      <w:r w:rsidR="00FD1E49" w:rsidRPr="006D26A1">
        <w:rPr>
          <w:rFonts w:ascii="ae_AlArabiya" w:hAnsi="ae_AlArabiya" w:cs="KFGQPC Uthman Taha Naskh" w:hint="cs"/>
          <w:b/>
          <w:bCs/>
          <w:sz w:val="30"/>
          <w:szCs w:val="32"/>
          <w:rtl/>
          <w:lang w:bidi="ar-EG"/>
        </w:rPr>
        <w:t>)</w:t>
      </w:r>
      <w:r w:rsidR="00FD1E49" w:rsidRPr="00853076">
        <w:rPr>
          <w:rFonts w:ascii="Gotham Light" w:hAnsi="Gotham Light"/>
          <w:noProof/>
          <w:color w:val="5EA1A5"/>
          <w:sz w:val="100"/>
          <w:szCs w:val="100"/>
        </w:rPr>
        <w:drawing>
          <wp:anchor distT="0" distB="0" distL="114300" distR="114300" simplePos="0" relativeHeight="251660288" behindDoc="0" locked="0" layoutInCell="1" allowOverlap="1" wp14:anchorId="5B436A5C" wp14:editId="44542DF4">
            <wp:simplePos x="0" y="0"/>
            <wp:positionH relativeFrom="margin">
              <wp:align>center</wp:align>
            </wp:positionH>
            <wp:positionV relativeFrom="paragraph">
              <wp:posOffset>537210</wp:posOffset>
            </wp:positionV>
            <wp:extent cx="3253563" cy="473598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563" cy="4735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E49" w:rsidRDefault="00FD1E49" w:rsidP="00FD1E49">
      <w:pPr>
        <w:jc w:val="center"/>
        <w:rPr>
          <w:rFonts w:ascii="Adobe نسخ Medium" w:hAnsi="Adobe نسخ Medium" w:cs="Adobe نسخ Medium"/>
          <w:color w:val="205B83"/>
          <w:sz w:val="56"/>
          <w:szCs w:val="56"/>
          <w:rtl/>
          <w:lang w:bidi="ar-EG"/>
        </w:rPr>
      </w:pPr>
      <w:r w:rsidRPr="00853076">
        <w:rPr>
          <w:rFonts w:ascii="Gotham Narrow Light" w:hAnsi="Gotham Narrow Light"/>
          <w:color w:val="5EA1A5"/>
          <w:sz w:val="100"/>
          <w:szCs w:val="100"/>
          <w:lang w:bidi="ar-EG"/>
        </w:rPr>
        <w:tab/>
      </w:r>
    </w:p>
    <w:p w:rsidR="00FD1E49" w:rsidRDefault="00FD1E49" w:rsidP="00FD1E49">
      <w:pPr>
        <w:spacing w:line="240" w:lineRule="auto"/>
        <w:jc w:val="center"/>
        <w:rPr>
          <w:rFonts w:asciiTheme="majorHAnsi" w:hAnsiTheme="majorHAnsi" w:cs="KFGQPC Uthman Taha Naskh"/>
          <w:sz w:val="36"/>
          <w:szCs w:val="36"/>
          <w:rtl/>
        </w:rPr>
      </w:pPr>
      <w:bookmarkStart w:id="1" w:name="OLE_LINK1"/>
    </w:p>
    <w:p w:rsidR="00C729E9" w:rsidRDefault="00C729E9" w:rsidP="00FD1E49">
      <w:pPr>
        <w:spacing w:line="240" w:lineRule="auto"/>
        <w:jc w:val="center"/>
        <w:rPr>
          <w:rFonts w:asciiTheme="majorHAnsi" w:hAnsiTheme="majorHAnsi" w:cs="KFGQPC Uthman Taha Naskh"/>
          <w:sz w:val="40"/>
          <w:szCs w:val="40"/>
          <w:lang w:bidi="ar-EG"/>
        </w:rPr>
      </w:pPr>
    </w:p>
    <w:p w:rsidR="00175A6E" w:rsidRPr="00175A6E" w:rsidRDefault="00175A6E" w:rsidP="00FD1E49">
      <w:pPr>
        <w:spacing w:line="240" w:lineRule="auto"/>
        <w:jc w:val="center"/>
        <w:rPr>
          <w:rFonts w:asciiTheme="majorHAnsi" w:hAnsiTheme="majorHAnsi" w:cs="KFGQPC Uthman Taha Naskh"/>
          <w:sz w:val="40"/>
          <w:szCs w:val="40"/>
          <w:rtl/>
          <w:lang w:bidi="ar-EG"/>
        </w:rPr>
      </w:pPr>
      <w:r w:rsidRPr="00175A6E">
        <w:rPr>
          <w:rFonts w:asciiTheme="majorHAnsi" w:hAnsiTheme="majorHAnsi" w:cs="KFGQPC Uthman Taha Naskh" w:hint="cs"/>
          <w:sz w:val="40"/>
          <w:szCs w:val="40"/>
          <w:rtl/>
          <w:lang w:bidi="ar-EG"/>
        </w:rPr>
        <w:t>موقع الإسلام سؤال وجواب</w:t>
      </w:r>
    </w:p>
    <w:p w:rsidR="00FD1E49" w:rsidRPr="006D26A1" w:rsidRDefault="00FD1E49" w:rsidP="00FD1E49">
      <w:pPr>
        <w:spacing w:line="240" w:lineRule="auto"/>
        <w:jc w:val="center"/>
        <w:rPr>
          <w:rFonts w:asciiTheme="majorHAnsi" w:hAnsiTheme="majorHAnsi" w:cs="KFGQPC Uthman Taha Naskh"/>
          <w:sz w:val="32"/>
          <w:szCs w:val="32"/>
          <w:rtl/>
        </w:rPr>
      </w:pPr>
    </w:p>
    <w:bookmarkEnd w:id="1"/>
    <w:p w:rsidR="00866ECC" w:rsidRPr="006D26A1" w:rsidRDefault="00866ECC" w:rsidP="00866ECC">
      <w:pPr>
        <w:spacing w:line="240" w:lineRule="auto"/>
        <w:jc w:val="center"/>
        <w:rPr>
          <w:rFonts w:asciiTheme="majorHAnsi" w:hAnsiTheme="majorHAnsi" w:cs="KFGQPC Uthman Taha Naskh"/>
          <w:sz w:val="44"/>
          <w:szCs w:val="44"/>
          <w:rtl/>
        </w:rPr>
      </w:pPr>
      <w:r w:rsidRPr="006D26A1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 xml:space="preserve">ترجمة: </w:t>
      </w:r>
      <w:r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م</w:t>
      </w:r>
      <w:r w:rsidR="0018103C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ا</w:t>
      </w:r>
      <w:r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ريا براليولا</w:t>
      </w:r>
    </w:p>
    <w:p w:rsidR="00FD1E49" w:rsidRDefault="00866ECC" w:rsidP="00866ECC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lang w:bidi="ar-EG"/>
        </w:rPr>
      </w:pPr>
      <w:r w:rsidRPr="006D26A1">
        <w:rPr>
          <w:rFonts w:asciiTheme="majorHAnsi" w:hAnsiTheme="majorHAnsi" w:cs="KFGQPC Uthman Taha Naskh" w:hint="cs"/>
          <w:sz w:val="32"/>
          <w:szCs w:val="32"/>
          <w:rtl/>
          <w:lang w:bidi="ar-EG"/>
        </w:rPr>
        <w:t xml:space="preserve">مراجعة: </w:t>
      </w:r>
      <w:r>
        <w:rPr>
          <w:rFonts w:asciiTheme="majorHAnsi" w:hAnsiTheme="majorHAnsi" w:cs="KFGQPC Uthman Taha Naskh" w:hint="cs"/>
          <w:sz w:val="32"/>
          <w:szCs w:val="32"/>
          <w:rtl/>
          <w:lang w:bidi="ar-EG"/>
        </w:rPr>
        <w:t>رزق محمد عبد المجيد إسماعيل</w:t>
      </w:r>
    </w:p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</w:p>
    <w:p w:rsidR="00FD1E49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0"/>
          <w:szCs w:val="30"/>
          <w:rtl/>
          <w:lang w:bidi="ar-EG"/>
        </w:rPr>
      </w:pPr>
    </w:p>
    <w:p w:rsidR="00FD1E49" w:rsidRPr="006D26A1" w:rsidRDefault="00FD1E49" w:rsidP="00FD1E49">
      <w:pPr>
        <w:tabs>
          <w:tab w:val="left" w:pos="2910"/>
        </w:tabs>
        <w:bidi w:val="0"/>
        <w:jc w:val="center"/>
        <w:rPr>
          <w:rFonts w:ascii="Adobe نسخ Medium" w:hAnsi="Adobe نسخ Medium" w:cs="Adobe نسخ Medium"/>
          <w:color w:val="006666"/>
          <w:sz w:val="32"/>
          <w:szCs w:val="32"/>
          <w:lang w:bidi="ar-EG"/>
        </w:rPr>
      </w:pPr>
      <w:r>
        <w:rPr>
          <w:rFonts w:asciiTheme="majorHAnsi" w:hAnsiTheme="majorHAnsi" w:cs="KFGQPC Uthman Taha Naskh"/>
          <w:noProof/>
          <w:color w:val="205B83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C73BE02" wp14:editId="2F4D40CC">
            <wp:simplePos x="0" y="0"/>
            <wp:positionH relativeFrom="margin">
              <wp:posOffset>-224886</wp:posOffset>
            </wp:positionH>
            <wp:positionV relativeFrom="paragraph">
              <wp:posOffset>288290</wp:posOffset>
            </wp:positionV>
            <wp:extent cx="5051483" cy="1329690"/>
            <wp:effectExtent l="0" t="0" r="0" b="381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كليشة الربوة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483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E49" w:rsidRPr="006D26A1" w:rsidRDefault="00FD1E49" w:rsidP="00FD1E49">
      <w:pPr>
        <w:tabs>
          <w:tab w:val="left" w:pos="2910"/>
        </w:tabs>
        <w:bidi w:val="0"/>
        <w:rPr>
          <w:rFonts w:ascii="Adobe نسخ Medium" w:hAnsi="Adobe نسخ Medium" w:cs="Adobe نسخ Medium"/>
          <w:color w:val="006666"/>
          <w:sz w:val="32"/>
          <w:szCs w:val="32"/>
          <w:lang w:bidi="ar-EG"/>
        </w:rPr>
      </w:pPr>
    </w:p>
    <w:p w:rsidR="002029D3" w:rsidRDefault="002029D3">
      <w:pPr>
        <w:bidi w:val="0"/>
        <w:rPr>
          <w:rFonts w:asciiTheme="majorBidi" w:eastAsia="Verdana" w:hAnsiTheme="majorBidi" w:cstheme="majorBidi"/>
          <w:color w:val="800000"/>
          <w:sz w:val="28"/>
          <w:szCs w:val="28"/>
          <w:lang w:val="it-IT" w:eastAsia="zh-CN" w:bidi="ar-SY"/>
        </w:rPr>
      </w:pPr>
      <w:r>
        <w:rPr>
          <w:rFonts w:asciiTheme="majorBidi" w:eastAsia="Verdana" w:hAnsiTheme="majorBidi" w:cstheme="majorBidi"/>
          <w:color w:val="800000"/>
          <w:sz w:val="28"/>
          <w:szCs w:val="28"/>
          <w:lang w:val="it-IT" w:eastAsia="zh-CN" w:bidi="ar-SY"/>
        </w:rPr>
        <w:br w:type="page"/>
      </w:r>
    </w:p>
    <w:p w:rsidR="00175A6E" w:rsidRPr="002029D3" w:rsidRDefault="00175A6E" w:rsidP="00FA127D">
      <w:pPr>
        <w:bidi w:val="0"/>
        <w:spacing w:line="240" w:lineRule="auto"/>
        <w:jc w:val="both"/>
        <w:rPr>
          <w:rFonts w:asciiTheme="majorBidi" w:eastAsia="Verdana" w:hAnsiTheme="majorBidi" w:cstheme="majorBidi"/>
          <w:color w:val="800000"/>
          <w:sz w:val="27"/>
          <w:szCs w:val="27"/>
          <w:lang w:val="it-IT" w:eastAsia="zh-CN" w:bidi="ar-SY"/>
        </w:rPr>
      </w:pPr>
      <w:r w:rsidRPr="002029D3">
        <w:rPr>
          <w:rFonts w:asciiTheme="majorBidi" w:eastAsia="Verdana" w:hAnsiTheme="majorBidi" w:cstheme="majorBidi"/>
          <w:color w:val="800000"/>
          <w:sz w:val="27"/>
          <w:szCs w:val="27"/>
          <w:lang w:val="it-IT" w:eastAsia="zh-CN" w:bidi="ar-SY"/>
        </w:rPr>
        <w:lastRenderedPageBreak/>
        <w:t>PERCHÈ I MUSULMANI NON SONO COESI NEL DIGIUNO?</w:t>
      </w:r>
    </w:p>
    <w:p w:rsidR="00175A6E" w:rsidRPr="002029D3" w:rsidRDefault="00175A6E" w:rsidP="00FA127D">
      <w:pPr>
        <w:pStyle w:val="NormalWeb"/>
        <w:spacing w:before="0" w:beforeAutospacing="0" w:after="240" w:afterAutospacing="0"/>
        <w:jc w:val="both"/>
        <w:rPr>
          <w:rFonts w:asciiTheme="majorBidi" w:hAnsiTheme="majorBidi" w:cstheme="majorBidi"/>
          <w:color w:val="008000"/>
          <w:sz w:val="27"/>
          <w:szCs w:val="27"/>
          <w:lang w:val="it-IT"/>
        </w:rPr>
      </w:pPr>
      <w:r w:rsidRPr="002029D3">
        <w:rPr>
          <w:rFonts w:asciiTheme="majorBidi" w:hAnsiTheme="majorBidi" w:cstheme="majorBidi"/>
          <w:color w:val="008000"/>
          <w:sz w:val="27"/>
          <w:szCs w:val="27"/>
          <w:lang w:val="it-IT"/>
        </w:rPr>
        <w:t>Perché i musulmani non si uniscono nel loro digiuno malgrado ci sia una falce lunare crescente</w:t>
      </w:r>
      <w:r w:rsidRPr="002029D3">
        <w:rPr>
          <w:rFonts w:asciiTheme="majorBidi" w:hAnsiTheme="majorBidi" w:cstheme="majorBidi"/>
          <w:color w:val="008000"/>
          <w:sz w:val="27"/>
          <w:szCs w:val="27"/>
          <w:rtl/>
          <w:lang w:val="it-IT"/>
        </w:rPr>
        <w:t xml:space="preserve"> </w:t>
      </w:r>
      <w:r w:rsidRPr="002029D3">
        <w:rPr>
          <w:rFonts w:asciiTheme="majorBidi" w:hAnsiTheme="majorBidi" w:cstheme="majorBidi"/>
          <w:color w:val="008000"/>
          <w:sz w:val="27"/>
          <w:szCs w:val="27"/>
          <w:lang w:val="it-IT"/>
        </w:rPr>
        <w:t>(</w:t>
      </w:r>
      <w:r w:rsidRPr="002029D3">
        <w:rPr>
          <w:rFonts w:asciiTheme="majorBidi" w:hAnsiTheme="majorBidi" w:cstheme="majorBidi"/>
          <w:i/>
          <w:iCs/>
          <w:color w:val="008000"/>
          <w:sz w:val="27"/>
          <w:szCs w:val="27"/>
          <w:lang w:val="it-IT"/>
        </w:rPr>
        <w:t>Al-Hilāl</w:t>
      </w:r>
      <w:r w:rsidRPr="002029D3">
        <w:rPr>
          <w:rFonts w:asciiTheme="majorBidi" w:hAnsiTheme="majorBidi" w:cstheme="majorBidi"/>
          <w:color w:val="008000"/>
          <w:sz w:val="27"/>
          <w:szCs w:val="27"/>
          <w:lang w:val="it-IT"/>
        </w:rPr>
        <w:t xml:space="preserve">) unica per </w:t>
      </w:r>
      <w:r w:rsidRPr="002029D3">
        <w:rPr>
          <w:rFonts w:asciiTheme="majorBidi" w:hAnsiTheme="majorBidi" w:cstheme="majorBidi"/>
          <w:i/>
          <w:iCs/>
          <w:color w:val="008000"/>
          <w:sz w:val="27"/>
          <w:szCs w:val="27"/>
          <w:lang w:val="it-IT"/>
        </w:rPr>
        <w:t>Ramaḑān</w:t>
      </w:r>
      <w:r w:rsidRPr="002029D3">
        <w:rPr>
          <w:rFonts w:asciiTheme="majorBidi" w:hAnsiTheme="majorBidi" w:cstheme="majorBidi"/>
          <w:color w:val="008000"/>
          <w:sz w:val="27"/>
          <w:szCs w:val="27"/>
          <w:lang w:val="it-IT"/>
        </w:rPr>
        <w:t>? Ciò considerando che nel passato c’era la giustificazione dell’assenza di media o mezzi di comu</w:t>
      </w:r>
      <w:bookmarkStart w:id="2" w:name="_GoBack"/>
      <w:bookmarkEnd w:id="2"/>
      <w:r w:rsidRPr="002029D3">
        <w:rPr>
          <w:rFonts w:asciiTheme="majorBidi" w:hAnsiTheme="majorBidi" w:cstheme="majorBidi"/>
          <w:color w:val="008000"/>
          <w:sz w:val="27"/>
          <w:szCs w:val="27"/>
          <w:lang w:val="it-IT"/>
        </w:rPr>
        <w:t>nicazione.</w:t>
      </w:r>
    </w:p>
    <w:p w:rsidR="00175A6E" w:rsidRPr="002029D3" w:rsidRDefault="00175A6E" w:rsidP="00FA127D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</w:pPr>
      <w:r w:rsidRPr="002029D3"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  <w:t>La lode a Iddio.</w:t>
      </w:r>
    </w:p>
    <w:p w:rsidR="00175A6E" w:rsidRPr="002029D3" w:rsidRDefault="00175A6E" w:rsidP="00FA127D">
      <w:pPr>
        <w:bidi w:val="0"/>
        <w:jc w:val="both"/>
        <w:rPr>
          <w:rFonts w:asciiTheme="majorBidi" w:hAnsiTheme="majorBidi" w:cstheme="majorBidi"/>
          <w:sz w:val="27"/>
          <w:szCs w:val="27"/>
          <w:lang w:val="it-IT"/>
        </w:rPr>
      </w:pPr>
      <w:r w:rsidRPr="002029D3">
        <w:rPr>
          <w:rFonts w:asciiTheme="majorBidi" w:hAnsiTheme="majorBidi" w:cstheme="majorBidi"/>
          <w:sz w:val="27"/>
          <w:szCs w:val="27"/>
          <w:lang w:val="it-IT"/>
        </w:rPr>
        <w:t>In primo luogo: la ragione preponderante per la differenza nell’inizio del digiuno da un paese all’altro è la differenza nel sorgimento della falce lunare crescente</w:t>
      </w:r>
      <w:r w:rsidR="002029D3">
        <w:rPr>
          <w:rFonts w:asciiTheme="majorBidi" w:hAnsiTheme="majorBidi" w:cstheme="majorBidi"/>
          <w:sz w:val="27"/>
          <w:szCs w:val="27"/>
          <w:lang w:val="it-IT"/>
        </w:rPr>
        <w:t xml:space="preserve"> </w:t>
      </w:r>
      <w:r w:rsidRPr="002029D3">
        <w:rPr>
          <w:rFonts w:asciiTheme="majorBidi" w:hAnsiTheme="majorBidi" w:cstheme="majorBidi"/>
          <w:sz w:val="27"/>
          <w:szCs w:val="27"/>
          <w:lang w:val="it-IT"/>
        </w:rPr>
        <w:t>(</w:t>
      </w:r>
      <w:r w:rsidRPr="002029D3">
        <w:rPr>
          <w:rFonts w:asciiTheme="majorBidi" w:hAnsiTheme="majorBidi" w:cstheme="majorBidi"/>
          <w:i/>
          <w:iCs/>
          <w:sz w:val="27"/>
          <w:szCs w:val="27"/>
          <w:lang w:val="it-IT"/>
        </w:rPr>
        <w:t>Matāli</w:t>
      </w:r>
      <w:r w:rsidR="00A66111" w:rsidRPr="00A66111">
        <w:rPr>
          <w:rFonts w:asciiTheme="majorBidi" w:hAnsiTheme="majorBidi" w:cstheme="majorBidi"/>
          <w:i/>
          <w:iCs/>
          <w:sz w:val="27"/>
          <w:szCs w:val="27"/>
          <w:lang w:val="it-IT"/>
        </w:rPr>
        <w:t>ʿ</w:t>
      </w:r>
      <w:r w:rsidR="002029D3">
        <w:rPr>
          <w:rFonts w:asciiTheme="majorBidi" w:hAnsiTheme="majorBidi" w:cstheme="majorBidi"/>
          <w:i/>
          <w:iCs/>
          <w:sz w:val="27"/>
          <w:szCs w:val="27"/>
          <w:lang w:val="it-IT"/>
        </w:rPr>
        <w:t xml:space="preserve"> </w:t>
      </w:r>
      <w:r w:rsidRPr="002029D3">
        <w:rPr>
          <w:rFonts w:asciiTheme="majorBidi" w:hAnsiTheme="majorBidi" w:cstheme="majorBidi"/>
          <w:i/>
          <w:iCs/>
          <w:sz w:val="27"/>
          <w:szCs w:val="27"/>
          <w:lang w:val="it-IT"/>
        </w:rPr>
        <w:t>Al-Ahillah</w:t>
      </w:r>
      <w:r w:rsidRPr="002029D3">
        <w:rPr>
          <w:rFonts w:asciiTheme="majorBidi" w:hAnsiTheme="majorBidi" w:cstheme="majorBidi"/>
          <w:sz w:val="27"/>
          <w:szCs w:val="27"/>
          <w:lang w:val="it-IT"/>
        </w:rPr>
        <w:t>), e tale differenza è ben note ai sensi e alla mente.</w:t>
      </w:r>
    </w:p>
    <w:p w:rsidR="00175A6E" w:rsidRPr="002029D3" w:rsidRDefault="00175A6E" w:rsidP="00FA127D">
      <w:pPr>
        <w:bidi w:val="0"/>
        <w:jc w:val="both"/>
        <w:rPr>
          <w:rFonts w:asciiTheme="majorBidi" w:hAnsiTheme="majorBidi" w:cstheme="majorBidi"/>
          <w:sz w:val="27"/>
          <w:szCs w:val="27"/>
          <w:lang w:val="it-IT"/>
        </w:rPr>
      </w:pPr>
      <w:r w:rsidRPr="002029D3">
        <w:rPr>
          <w:rFonts w:asciiTheme="majorBidi" w:hAnsiTheme="majorBidi" w:cstheme="majorBidi"/>
          <w:sz w:val="27"/>
          <w:szCs w:val="27"/>
          <w:lang w:val="it-IT"/>
        </w:rPr>
        <w:t>Sulla base di ciò, non è possibile imporre a tutti i musulmani il digiuno allo stesso tempo, poiché ciò significherebbe imporre ad alcuni di loro il digiuno prima dell’avvistamento della falce lunare crescente, o anzi persino prima del suo sorgimento.</w:t>
      </w:r>
    </w:p>
    <w:p w:rsidR="00175A6E" w:rsidRPr="002029D3" w:rsidRDefault="00175A6E" w:rsidP="00FA127D">
      <w:pPr>
        <w:bidi w:val="0"/>
        <w:jc w:val="both"/>
        <w:rPr>
          <w:rFonts w:asciiTheme="majorBidi" w:hAnsiTheme="majorBidi" w:cstheme="majorBidi"/>
          <w:sz w:val="27"/>
          <w:szCs w:val="27"/>
          <w:lang w:val="it-IT"/>
        </w:rPr>
      </w:pPr>
      <w:r w:rsidRPr="002029D3">
        <w:rPr>
          <w:rFonts w:asciiTheme="majorBidi" w:hAnsiTheme="majorBidi" w:cstheme="majorBidi"/>
          <w:i/>
          <w:iCs/>
          <w:sz w:val="27"/>
          <w:szCs w:val="27"/>
          <w:lang w:val="it-IT"/>
        </w:rPr>
        <w:t>A</w:t>
      </w:r>
      <w:r w:rsidRPr="002029D3">
        <w:rPr>
          <w:rFonts w:asciiTheme="majorBidi" w:hAnsiTheme="majorBidi" w:cstheme="majorBidi"/>
          <w:i/>
          <w:iCs/>
          <w:sz w:val="27"/>
          <w:szCs w:val="27"/>
          <w:u w:val="single"/>
          <w:lang w:val="it-IT"/>
        </w:rPr>
        <w:t>sh</w:t>
      </w:r>
      <w:r w:rsidRPr="002029D3">
        <w:rPr>
          <w:rFonts w:asciiTheme="majorBidi" w:hAnsiTheme="majorBidi" w:cstheme="majorBidi"/>
          <w:i/>
          <w:iCs/>
          <w:sz w:val="27"/>
          <w:szCs w:val="27"/>
          <w:lang w:val="it-IT"/>
        </w:rPr>
        <w:t>-</w:t>
      </w:r>
      <w:r w:rsidRPr="002029D3">
        <w:rPr>
          <w:rFonts w:asciiTheme="majorBidi" w:hAnsiTheme="majorBidi" w:cstheme="majorBidi"/>
          <w:i/>
          <w:iCs/>
          <w:sz w:val="27"/>
          <w:szCs w:val="27"/>
          <w:u w:val="single"/>
          <w:lang w:val="it-IT"/>
        </w:rPr>
        <w:t>Sh</w:t>
      </w:r>
      <w:r w:rsidRPr="002029D3">
        <w:rPr>
          <w:rFonts w:asciiTheme="majorBidi" w:hAnsiTheme="majorBidi" w:cstheme="majorBidi"/>
          <w:i/>
          <w:iCs/>
          <w:sz w:val="27"/>
          <w:szCs w:val="27"/>
          <w:lang w:val="it-IT"/>
        </w:rPr>
        <w:t xml:space="preserve">aykh Ibn </w:t>
      </w:r>
      <w:r w:rsidR="00A66111" w:rsidRPr="00A66111">
        <w:rPr>
          <w:rFonts w:asciiTheme="majorBidi" w:hAnsiTheme="majorBidi" w:cstheme="majorBidi"/>
          <w:i/>
          <w:iCs/>
          <w:sz w:val="27"/>
          <w:szCs w:val="27"/>
          <w:lang w:val="it-IT"/>
        </w:rPr>
        <w:t>ʿ</w:t>
      </w:r>
      <w:r w:rsidRPr="002029D3">
        <w:rPr>
          <w:rFonts w:asciiTheme="majorBidi" w:hAnsiTheme="majorBidi" w:cstheme="majorBidi"/>
          <w:i/>
          <w:iCs/>
          <w:sz w:val="27"/>
          <w:szCs w:val="27"/>
          <w:lang w:val="it-IT"/>
        </w:rPr>
        <w:t>U</w:t>
      </w:r>
      <w:r w:rsidRPr="002029D3">
        <w:rPr>
          <w:rFonts w:asciiTheme="majorBidi" w:hAnsiTheme="majorBidi" w:cstheme="majorBidi"/>
          <w:i/>
          <w:iCs/>
          <w:sz w:val="27"/>
          <w:szCs w:val="27"/>
          <w:u w:val="single"/>
          <w:lang w:val="it-IT"/>
        </w:rPr>
        <w:t>th</w:t>
      </w:r>
      <w:r w:rsidRPr="002029D3">
        <w:rPr>
          <w:rFonts w:asciiTheme="majorBidi" w:hAnsiTheme="majorBidi" w:cstheme="majorBidi"/>
          <w:i/>
          <w:iCs/>
          <w:sz w:val="27"/>
          <w:szCs w:val="27"/>
          <w:lang w:val="it-IT"/>
        </w:rPr>
        <w:t>aymīn</w:t>
      </w:r>
      <w:r w:rsidRPr="002029D3">
        <w:rPr>
          <w:rFonts w:asciiTheme="majorBidi" w:hAnsiTheme="majorBidi" w:cstheme="majorBidi"/>
          <w:sz w:val="27"/>
          <w:szCs w:val="27"/>
          <w:lang w:val="it-IT"/>
        </w:rPr>
        <w:t xml:space="preserve"> - </w:t>
      </w:r>
      <w:r w:rsidRPr="00A66111">
        <w:rPr>
          <w:rFonts w:asciiTheme="majorBidi" w:hAnsiTheme="majorBidi" w:cstheme="majorBidi"/>
          <w:lang w:val="it-IT"/>
        </w:rPr>
        <w:t xml:space="preserve">che Iddio abbia misericordia di lui </w:t>
      </w:r>
      <w:r w:rsidRPr="002029D3">
        <w:rPr>
          <w:rFonts w:asciiTheme="majorBidi" w:hAnsiTheme="majorBidi" w:cstheme="majorBidi"/>
          <w:sz w:val="27"/>
          <w:szCs w:val="27"/>
          <w:lang w:val="it-IT"/>
        </w:rPr>
        <w:t>- fu interrogato a proposito di coloro che lanciano appelli acché la Comunità (</w:t>
      </w:r>
      <w:r w:rsidRPr="002029D3">
        <w:rPr>
          <w:rFonts w:asciiTheme="majorBidi" w:hAnsiTheme="majorBidi" w:cstheme="majorBidi"/>
          <w:i/>
          <w:iCs/>
          <w:sz w:val="27"/>
          <w:szCs w:val="27"/>
          <w:lang w:val="it-IT"/>
        </w:rPr>
        <w:t>Ummah</w:t>
      </w:r>
      <w:r w:rsidRPr="002029D3">
        <w:rPr>
          <w:rFonts w:asciiTheme="majorBidi" w:hAnsiTheme="majorBidi" w:cstheme="majorBidi"/>
          <w:sz w:val="27"/>
          <w:szCs w:val="27"/>
          <w:lang w:val="it-IT"/>
        </w:rPr>
        <w:t>) sia coesa, vincolando tutti i sorgimenti lunari a quello di Mecca, allora rispose:</w:t>
      </w:r>
    </w:p>
    <w:p w:rsidR="00175A6E" w:rsidRPr="002029D3" w:rsidRDefault="00175A6E" w:rsidP="00FA127D">
      <w:pPr>
        <w:bidi w:val="0"/>
        <w:jc w:val="both"/>
        <w:rPr>
          <w:rFonts w:asciiTheme="majorBidi" w:hAnsiTheme="majorBidi" w:cstheme="majorBidi"/>
          <w:sz w:val="27"/>
          <w:szCs w:val="27"/>
          <w:lang w:val="it-IT"/>
        </w:rPr>
      </w:pPr>
      <w:r w:rsidRPr="002029D3">
        <w:rPr>
          <w:rFonts w:asciiTheme="majorBidi" w:hAnsiTheme="majorBidi" w:cstheme="majorBidi"/>
          <w:sz w:val="27"/>
          <w:szCs w:val="27"/>
          <w:lang w:val="it-IT"/>
        </w:rPr>
        <w:t xml:space="preserve">“Ciò risulta impossibile dal punto di vista astronomico, poiché il sorgimento della falce lunare crescente, come disse </w:t>
      </w:r>
      <w:r w:rsidRPr="002029D3">
        <w:rPr>
          <w:rFonts w:asciiTheme="majorBidi" w:hAnsiTheme="majorBidi" w:cstheme="majorBidi"/>
          <w:i/>
          <w:iCs/>
          <w:sz w:val="27"/>
          <w:szCs w:val="27"/>
          <w:u w:val="single"/>
          <w:lang w:val="it-IT"/>
        </w:rPr>
        <w:t>Sh</w:t>
      </w:r>
      <w:r w:rsidRPr="002029D3">
        <w:rPr>
          <w:rFonts w:asciiTheme="majorBidi" w:hAnsiTheme="majorBidi" w:cstheme="majorBidi"/>
          <w:i/>
          <w:iCs/>
          <w:sz w:val="27"/>
          <w:szCs w:val="27"/>
          <w:lang w:val="it-IT"/>
        </w:rPr>
        <w:t>ay</w:t>
      </w:r>
      <w:r w:rsidRPr="002029D3">
        <w:rPr>
          <w:rFonts w:asciiTheme="majorBidi" w:hAnsiTheme="majorBidi" w:cstheme="majorBidi"/>
          <w:i/>
          <w:iCs/>
          <w:sz w:val="27"/>
          <w:szCs w:val="27"/>
          <w:u w:val="single"/>
          <w:lang w:val="it-IT"/>
        </w:rPr>
        <w:t>kh</w:t>
      </w:r>
      <w:r w:rsidRPr="002029D3">
        <w:rPr>
          <w:rFonts w:asciiTheme="majorBidi" w:hAnsiTheme="majorBidi" w:cstheme="majorBidi"/>
          <w:i/>
          <w:iCs/>
          <w:sz w:val="27"/>
          <w:szCs w:val="27"/>
          <w:lang w:val="it-IT"/>
        </w:rPr>
        <w:t xml:space="preserve"> </w:t>
      </w:r>
      <w:r w:rsidR="00A66111">
        <w:rPr>
          <w:rFonts w:asciiTheme="majorBidi" w:hAnsiTheme="majorBidi" w:cstheme="majorBidi"/>
          <w:i/>
          <w:iCs/>
          <w:sz w:val="27"/>
          <w:szCs w:val="27"/>
          <w:lang w:val="it-IT"/>
        </w:rPr>
        <w:br/>
      </w:r>
      <w:r w:rsidRPr="002029D3">
        <w:rPr>
          <w:rFonts w:asciiTheme="majorBidi" w:hAnsiTheme="majorBidi" w:cstheme="majorBidi"/>
          <w:i/>
          <w:iCs/>
          <w:sz w:val="27"/>
          <w:szCs w:val="27"/>
          <w:lang w:val="it-IT"/>
        </w:rPr>
        <w:t>Al-</w:t>
      </w:r>
      <w:r w:rsidR="007C408F" w:rsidRPr="007C408F">
        <w:rPr>
          <w:rFonts w:asciiTheme="majorBidi" w:hAnsiTheme="majorBidi" w:cstheme="majorBidi"/>
          <w:i/>
          <w:iCs/>
          <w:sz w:val="27"/>
          <w:szCs w:val="27"/>
          <w:lang w:val="it-IT"/>
        </w:rPr>
        <w:t>ʾ</w:t>
      </w:r>
      <w:r w:rsidRPr="002029D3">
        <w:rPr>
          <w:rFonts w:asciiTheme="majorBidi" w:hAnsiTheme="majorBidi" w:cstheme="majorBidi"/>
          <w:i/>
          <w:iCs/>
          <w:sz w:val="27"/>
          <w:szCs w:val="27"/>
          <w:lang w:val="it-IT"/>
        </w:rPr>
        <w:t>Islām Ibn Taymiyyah</w:t>
      </w:r>
      <w:r w:rsidRPr="002029D3">
        <w:rPr>
          <w:rFonts w:asciiTheme="majorBidi" w:hAnsiTheme="majorBidi" w:cstheme="majorBidi"/>
          <w:sz w:val="27"/>
          <w:szCs w:val="27"/>
          <w:lang w:val="it-IT"/>
        </w:rPr>
        <w:t>, differisce, a detta unanime degli scienziati esperti in questo campo. E poiché differisce, allora ogni paese deve avere il proprio ordinamento sia alla luce della prova testuale (religiosa) che di quella empirica.</w:t>
      </w:r>
    </w:p>
    <w:p w:rsidR="00175A6E" w:rsidRPr="002029D3" w:rsidRDefault="00175A6E" w:rsidP="00FA127D">
      <w:pPr>
        <w:bidi w:val="0"/>
        <w:jc w:val="both"/>
        <w:rPr>
          <w:rFonts w:asciiTheme="majorBidi" w:hAnsiTheme="majorBidi" w:cstheme="majorBidi"/>
          <w:sz w:val="27"/>
          <w:szCs w:val="27"/>
          <w:lang w:val="it-IT"/>
        </w:rPr>
      </w:pPr>
      <w:r w:rsidRPr="002029D3">
        <w:rPr>
          <w:rFonts w:asciiTheme="majorBidi" w:hAnsiTheme="majorBidi" w:cstheme="majorBidi"/>
          <w:sz w:val="27"/>
          <w:szCs w:val="27"/>
          <w:lang w:val="it-IT"/>
        </w:rPr>
        <w:t xml:space="preserve">La prova testuale sta nel versetto in cui Iddio dice: </w:t>
      </w:r>
      <w:r w:rsidRPr="002029D3">
        <w:rPr>
          <w:rFonts w:asciiTheme="majorBidi" w:hAnsiTheme="majorBidi" w:cstheme="majorBidi"/>
          <w:b/>
          <w:bCs/>
          <w:sz w:val="27"/>
          <w:szCs w:val="27"/>
          <w:lang w:val="it-IT"/>
        </w:rPr>
        <w:t>{[…] chi tra di voi avvisti [la falce de] il mese, allora che lo digiuni […]}</w:t>
      </w:r>
      <w:r w:rsidRPr="002029D3">
        <w:rPr>
          <w:rFonts w:asciiTheme="majorBidi" w:hAnsiTheme="majorBidi" w:cstheme="majorBidi"/>
          <w:sz w:val="27"/>
          <w:szCs w:val="27"/>
          <w:lang w:val="it-IT"/>
        </w:rPr>
        <w:t xml:space="preserve"> </w:t>
      </w:r>
      <w:r w:rsidRPr="00A66111">
        <w:rPr>
          <w:rFonts w:asciiTheme="majorBidi" w:hAnsiTheme="majorBidi" w:cstheme="majorBidi"/>
          <w:lang w:val="it-IT"/>
        </w:rPr>
        <w:t>[Al-Baqarah 2:185]</w:t>
      </w:r>
    </w:p>
    <w:p w:rsidR="00175A6E" w:rsidRPr="002029D3" w:rsidRDefault="00175A6E" w:rsidP="00FA127D">
      <w:pPr>
        <w:bidi w:val="0"/>
        <w:jc w:val="both"/>
        <w:rPr>
          <w:rFonts w:asciiTheme="majorBidi" w:hAnsiTheme="majorBidi" w:cstheme="majorBidi"/>
          <w:sz w:val="27"/>
          <w:szCs w:val="27"/>
          <w:lang w:val="it-IT"/>
        </w:rPr>
      </w:pPr>
      <w:r w:rsidRPr="002029D3">
        <w:rPr>
          <w:rFonts w:asciiTheme="majorBidi" w:hAnsiTheme="majorBidi" w:cstheme="majorBidi"/>
          <w:sz w:val="27"/>
          <w:szCs w:val="27"/>
          <w:lang w:val="it-IT"/>
        </w:rPr>
        <w:t xml:space="preserve">Se così accade che gente in regioni remote del pianeta non avvistino il mese – ossia la falce lunare crescente - mentre lo </w:t>
      </w:r>
      <w:r w:rsidRPr="002029D3">
        <w:rPr>
          <w:rFonts w:asciiTheme="majorBidi" w:hAnsiTheme="majorBidi" w:cstheme="majorBidi"/>
          <w:sz w:val="27"/>
          <w:szCs w:val="27"/>
          <w:lang w:val="it-IT"/>
        </w:rPr>
        <w:lastRenderedPageBreak/>
        <w:t xml:space="preserve">avvistano la gente di Mecca, come potrebbe applicarsi il discorso di codesto versetto a coloro che non hanno avvistato il mese? </w:t>
      </w:r>
    </w:p>
    <w:p w:rsidR="00175A6E" w:rsidRPr="009254F0" w:rsidRDefault="00175A6E" w:rsidP="00FA127D">
      <w:pPr>
        <w:bidi w:val="0"/>
        <w:jc w:val="both"/>
        <w:rPr>
          <w:rFonts w:asciiTheme="majorBidi" w:hAnsiTheme="majorBidi" w:cstheme="majorBidi"/>
          <w:lang w:val="it-IT"/>
        </w:rPr>
      </w:pPr>
      <w:r w:rsidRPr="002029D3">
        <w:rPr>
          <w:rFonts w:asciiTheme="majorBidi" w:hAnsiTheme="majorBidi" w:cstheme="majorBidi"/>
          <w:sz w:val="27"/>
          <w:szCs w:val="27"/>
          <w:lang w:val="it-IT"/>
        </w:rPr>
        <w:t>Il Profeta</w:t>
      </w:r>
      <w:r w:rsidRPr="00A66111">
        <w:rPr>
          <w:rFonts w:ascii="Arial Unicode MS" w:eastAsia="Times New Roman" w:hAnsi="Arial Unicode MS" w:cs="Arial Unicode MS" w:hint="eastAsia"/>
          <w:color w:val="1D2129"/>
          <w:sz w:val="24"/>
          <w:szCs w:val="24"/>
          <w:rtl/>
        </w:rPr>
        <w:t>ﷺ</w:t>
      </w:r>
      <w:r w:rsidRPr="00A66111">
        <w:rPr>
          <w:rFonts w:asciiTheme="majorBidi" w:hAnsiTheme="majorBidi" w:cstheme="majorBidi"/>
          <w:sz w:val="27"/>
          <w:szCs w:val="27"/>
          <w:rtl/>
          <w:lang w:val="it-IT"/>
        </w:rPr>
        <w:t xml:space="preserve"> </w:t>
      </w:r>
      <w:r w:rsidR="00A66111" w:rsidRPr="00A66111">
        <w:rPr>
          <w:rFonts w:asciiTheme="majorBidi" w:hAnsiTheme="majorBidi" w:cstheme="majorBidi"/>
          <w:sz w:val="27"/>
          <w:szCs w:val="27"/>
          <w:lang w:val="it-IT"/>
        </w:rPr>
        <w:t xml:space="preserve"> </w:t>
      </w:r>
      <w:r w:rsidRPr="002029D3">
        <w:rPr>
          <w:rFonts w:asciiTheme="majorBidi" w:hAnsiTheme="majorBidi" w:cstheme="majorBidi"/>
          <w:sz w:val="27"/>
          <w:szCs w:val="27"/>
          <w:lang w:val="it-IT"/>
        </w:rPr>
        <w:t>disse: “</w:t>
      </w:r>
      <w:r w:rsidRPr="002029D3">
        <w:rPr>
          <w:rFonts w:asciiTheme="majorBidi" w:hAnsiTheme="majorBidi" w:cstheme="majorBidi"/>
          <w:b/>
          <w:bCs/>
          <w:i/>
          <w:iCs/>
          <w:sz w:val="27"/>
          <w:szCs w:val="27"/>
          <w:lang w:val="it-IT"/>
        </w:rPr>
        <w:t>Digiunate al suo avvistamento e interrompete al suo avvistamento</w:t>
      </w:r>
      <w:r w:rsidRPr="002029D3">
        <w:rPr>
          <w:rFonts w:asciiTheme="majorBidi" w:hAnsiTheme="majorBidi" w:cstheme="majorBidi"/>
          <w:sz w:val="27"/>
          <w:szCs w:val="27"/>
          <w:lang w:val="it-IT"/>
        </w:rPr>
        <w:t xml:space="preserve">” </w:t>
      </w:r>
      <w:r w:rsidRPr="009254F0">
        <w:rPr>
          <w:rFonts w:asciiTheme="majorBidi" w:hAnsiTheme="majorBidi" w:cstheme="majorBidi"/>
          <w:lang w:val="it-IT"/>
        </w:rPr>
        <w:t>[Di comune accordo]</w:t>
      </w:r>
      <w:r w:rsidR="009254F0">
        <w:rPr>
          <w:rFonts w:asciiTheme="majorBidi" w:hAnsiTheme="majorBidi" w:cstheme="majorBidi"/>
          <w:lang w:val="it-IT"/>
        </w:rPr>
        <w:t>.</w:t>
      </w:r>
    </w:p>
    <w:p w:rsidR="00175A6E" w:rsidRPr="002029D3" w:rsidRDefault="00175A6E" w:rsidP="00FA127D">
      <w:pPr>
        <w:bidi w:val="0"/>
        <w:spacing w:after="0"/>
        <w:jc w:val="both"/>
        <w:rPr>
          <w:rFonts w:asciiTheme="majorBidi" w:hAnsiTheme="majorBidi" w:cstheme="majorBidi"/>
          <w:sz w:val="27"/>
          <w:szCs w:val="27"/>
          <w:lang w:val="it-IT"/>
        </w:rPr>
      </w:pPr>
      <w:r w:rsidRPr="002029D3">
        <w:rPr>
          <w:rFonts w:asciiTheme="majorBidi" w:hAnsiTheme="majorBidi" w:cstheme="majorBidi"/>
          <w:sz w:val="27"/>
          <w:szCs w:val="27"/>
          <w:lang w:val="it-IT"/>
        </w:rPr>
        <w:t>Così se la gente di Mecca, per esempio, l’avvista, allora come possiamo pretendere che la gente del Pakistan e di paesi ancora più a oriente digiuni quando sappiamo che la falce lunare crescente (</w:t>
      </w:r>
      <w:r w:rsidRPr="002029D3">
        <w:rPr>
          <w:rFonts w:asciiTheme="majorBidi" w:hAnsiTheme="majorBidi" w:cstheme="majorBidi"/>
          <w:i/>
          <w:iCs/>
          <w:sz w:val="27"/>
          <w:szCs w:val="27"/>
          <w:lang w:val="it-IT"/>
        </w:rPr>
        <w:t>Al-Hilāl</w:t>
      </w:r>
      <w:r w:rsidRPr="002029D3">
        <w:rPr>
          <w:rFonts w:asciiTheme="majorBidi" w:hAnsiTheme="majorBidi" w:cstheme="majorBidi"/>
          <w:sz w:val="27"/>
          <w:szCs w:val="27"/>
          <w:lang w:val="it-IT"/>
        </w:rPr>
        <w:t xml:space="preserve">) non è ancora apparsa nel loro orizzonte e il Profeta </w:t>
      </w:r>
      <w:r w:rsidRPr="002029D3">
        <w:rPr>
          <w:rFonts w:ascii="Arial Unicode MS" w:eastAsia="Times New Roman" w:hAnsi="Arial Unicode MS" w:cs="Arial Unicode MS" w:hint="eastAsia"/>
          <w:color w:val="1D2129"/>
          <w:sz w:val="27"/>
          <w:szCs w:val="27"/>
          <w:rtl/>
        </w:rPr>
        <w:t>ﷺ</w:t>
      </w:r>
      <w:r w:rsidRPr="002029D3">
        <w:rPr>
          <w:rFonts w:asciiTheme="majorBidi" w:eastAsia="Times New Roman" w:hAnsiTheme="majorBidi" w:cstheme="majorBidi"/>
          <w:color w:val="1D2129"/>
          <w:sz w:val="27"/>
          <w:szCs w:val="27"/>
          <w:rtl/>
        </w:rPr>
        <w:t xml:space="preserve"> </w:t>
      </w:r>
      <w:r w:rsidRPr="002029D3">
        <w:rPr>
          <w:rFonts w:asciiTheme="majorBidi" w:eastAsia="Times New Roman" w:hAnsiTheme="majorBidi" w:cstheme="majorBidi"/>
          <w:color w:val="1D2129"/>
          <w:sz w:val="27"/>
          <w:szCs w:val="27"/>
          <w:lang w:val="it-IT"/>
        </w:rPr>
        <w:t xml:space="preserve"> </w:t>
      </w:r>
      <w:r w:rsidRPr="002029D3">
        <w:rPr>
          <w:rFonts w:asciiTheme="majorBidi" w:hAnsiTheme="majorBidi" w:cstheme="majorBidi"/>
          <w:sz w:val="27"/>
          <w:szCs w:val="27"/>
          <w:lang w:val="it-IT"/>
        </w:rPr>
        <w:t>ha legato l’inizio del digiuno all’avvistamento?</w:t>
      </w:r>
    </w:p>
    <w:p w:rsidR="00175A6E" w:rsidRPr="002029D3" w:rsidRDefault="00175A6E" w:rsidP="00FA127D">
      <w:pPr>
        <w:bidi w:val="0"/>
        <w:spacing w:after="0"/>
        <w:jc w:val="both"/>
        <w:rPr>
          <w:rFonts w:asciiTheme="majorBidi" w:hAnsiTheme="majorBidi" w:cstheme="majorBidi"/>
          <w:sz w:val="27"/>
          <w:szCs w:val="27"/>
          <w:lang w:val="it-IT"/>
        </w:rPr>
      </w:pPr>
      <w:r w:rsidRPr="002029D3">
        <w:rPr>
          <w:rFonts w:asciiTheme="majorBidi" w:hAnsiTheme="majorBidi" w:cstheme="majorBidi"/>
          <w:sz w:val="27"/>
          <w:szCs w:val="27"/>
          <w:lang w:val="it-IT"/>
        </w:rPr>
        <w:t xml:space="preserve">La prova empirica sta nella corretta analogia che non è possibile contraddire. Sappiamo che l’alba si manifesta nel versante orientale della terra prima che in quello occidentale; dunque se s’innalza l’alba nel versante orientale, dovremmo noi smettere di mangiare malgrado fosse ancora notte laddove ci troviamo? La risposta è no. Se il sole è tramontato nel versante orientale ma è ancora giorno laddove ci troviamo, è per noi lecito interrompere il digiuno? La risposta è no. Perciò </w:t>
      </w:r>
      <w:r w:rsidRPr="002029D3">
        <w:rPr>
          <w:rFonts w:asciiTheme="majorBidi" w:hAnsiTheme="majorBidi" w:cstheme="majorBidi"/>
          <w:i/>
          <w:iCs/>
          <w:sz w:val="27"/>
          <w:szCs w:val="27"/>
          <w:lang w:val="it-IT"/>
        </w:rPr>
        <w:t>Al-Hilāl</w:t>
      </w:r>
      <w:r w:rsidRPr="002029D3">
        <w:rPr>
          <w:rFonts w:asciiTheme="majorBidi" w:hAnsiTheme="majorBidi" w:cstheme="majorBidi"/>
          <w:sz w:val="27"/>
          <w:szCs w:val="27"/>
          <w:lang w:val="it-IT"/>
        </w:rPr>
        <w:t xml:space="preserve"> è esattamente al pari del sole, tranne che il tempo di </w:t>
      </w:r>
      <w:r w:rsidRPr="002029D3">
        <w:rPr>
          <w:rFonts w:asciiTheme="majorBidi" w:hAnsiTheme="majorBidi" w:cstheme="majorBidi"/>
          <w:i/>
          <w:iCs/>
          <w:sz w:val="27"/>
          <w:szCs w:val="27"/>
          <w:lang w:val="it-IT"/>
        </w:rPr>
        <w:t>Al-Hilāl</w:t>
      </w:r>
      <w:r w:rsidRPr="002029D3">
        <w:rPr>
          <w:rFonts w:asciiTheme="majorBidi" w:hAnsiTheme="majorBidi" w:cstheme="majorBidi"/>
          <w:sz w:val="27"/>
          <w:szCs w:val="27"/>
          <w:lang w:val="it-IT"/>
        </w:rPr>
        <w:t xml:space="preserve"> è a cadenza mensile mentre quello del sole è giornaliero, e Colui il Quale ha detto: </w:t>
      </w:r>
      <w:r w:rsidRPr="002029D3">
        <w:rPr>
          <w:rFonts w:asciiTheme="majorBidi" w:hAnsiTheme="majorBidi" w:cstheme="majorBidi"/>
          <w:b/>
          <w:bCs/>
          <w:sz w:val="27"/>
          <w:szCs w:val="27"/>
          <w:lang w:val="it-IT"/>
        </w:rPr>
        <w:t>{[…] e mangiate e bevete fino a che vi appaia distinto il filo bianco dal filo nero dell’alba, e poi portate a termine il digiuno fino a sera […]}</w:t>
      </w:r>
      <w:r w:rsidRPr="002029D3">
        <w:rPr>
          <w:rFonts w:asciiTheme="majorBidi" w:hAnsiTheme="majorBidi" w:cstheme="majorBidi"/>
          <w:sz w:val="27"/>
          <w:szCs w:val="27"/>
          <w:lang w:val="it-IT"/>
        </w:rPr>
        <w:t xml:space="preserve"> </w:t>
      </w:r>
      <w:r w:rsidRPr="009254F0">
        <w:rPr>
          <w:rFonts w:asciiTheme="majorBidi" w:hAnsiTheme="majorBidi" w:cstheme="majorBidi"/>
          <w:lang w:val="it-IT"/>
        </w:rPr>
        <w:t xml:space="preserve">[Al-Baqarah 2:187] </w:t>
      </w:r>
      <w:r w:rsidRPr="002029D3">
        <w:rPr>
          <w:rFonts w:asciiTheme="majorBidi" w:hAnsiTheme="majorBidi" w:cstheme="majorBidi"/>
          <w:sz w:val="27"/>
          <w:szCs w:val="27"/>
          <w:lang w:val="it-IT"/>
        </w:rPr>
        <w:t xml:space="preserve">è anche Colui che ha detto: </w:t>
      </w:r>
      <w:r w:rsidRPr="002029D3">
        <w:rPr>
          <w:rFonts w:asciiTheme="majorBidi" w:hAnsiTheme="majorBidi" w:cstheme="majorBidi"/>
          <w:b/>
          <w:bCs/>
          <w:sz w:val="27"/>
          <w:szCs w:val="27"/>
          <w:lang w:val="it-IT"/>
        </w:rPr>
        <w:t>{[…] chi tra di voi avvisti [la falce lunare de] il mese, allora che lo digiuni […]}</w:t>
      </w:r>
      <w:r w:rsidRPr="009254F0">
        <w:rPr>
          <w:rFonts w:asciiTheme="majorBidi" w:hAnsiTheme="majorBidi" w:cstheme="majorBidi"/>
          <w:lang w:val="it-IT"/>
        </w:rPr>
        <w:t>[Al-Baqarah 2:185]</w:t>
      </w:r>
      <w:r w:rsidR="009254F0">
        <w:rPr>
          <w:rFonts w:asciiTheme="majorBidi" w:hAnsiTheme="majorBidi" w:cstheme="majorBidi"/>
          <w:lang w:val="it-IT"/>
        </w:rPr>
        <w:t>.</w:t>
      </w:r>
    </w:p>
    <w:p w:rsidR="00175A6E" w:rsidRPr="002029D3" w:rsidRDefault="00175A6E" w:rsidP="00FA127D">
      <w:pPr>
        <w:bidi w:val="0"/>
        <w:jc w:val="both"/>
        <w:rPr>
          <w:rFonts w:asciiTheme="majorBidi" w:hAnsiTheme="majorBidi" w:cstheme="majorBidi"/>
          <w:sz w:val="27"/>
          <w:szCs w:val="27"/>
          <w:lang w:val="it-IT"/>
        </w:rPr>
      </w:pPr>
      <w:r w:rsidRPr="002029D3">
        <w:rPr>
          <w:rFonts w:asciiTheme="majorBidi" w:hAnsiTheme="majorBidi" w:cstheme="majorBidi"/>
          <w:sz w:val="27"/>
          <w:szCs w:val="27"/>
          <w:lang w:val="it-IT"/>
        </w:rPr>
        <w:t>Dunque, alla luce della prova testuale (religiosa) ed empirica, dobbiamo stabilire un ordinamento a sé per ciascun luogo per ciò che riguarda il digiuno e l’interruzione, e ciò dev’essere legato al segno sensibile che Iddio ha descritto nel Suo Libro e il Suo Profeta Muhammad</w:t>
      </w:r>
      <w:r w:rsidRPr="002029D3">
        <w:rPr>
          <w:rFonts w:ascii="Arial Unicode MS" w:eastAsia="Times New Roman" w:hAnsi="Arial Unicode MS" w:cs="Arial Unicode MS" w:hint="eastAsia"/>
          <w:color w:val="1D2129"/>
          <w:sz w:val="27"/>
          <w:szCs w:val="27"/>
          <w:rtl/>
        </w:rPr>
        <w:t>ﷺ</w:t>
      </w:r>
      <w:r w:rsidRPr="002029D3">
        <w:rPr>
          <w:rFonts w:asciiTheme="majorBidi" w:eastAsia="Times New Roman" w:hAnsiTheme="majorBidi" w:cstheme="majorBidi"/>
          <w:color w:val="1D2129"/>
          <w:sz w:val="27"/>
          <w:szCs w:val="27"/>
          <w:rtl/>
        </w:rPr>
        <w:t xml:space="preserve"> </w:t>
      </w:r>
      <w:r w:rsidRPr="002029D3">
        <w:rPr>
          <w:rFonts w:asciiTheme="majorBidi" w:eastAsia="Times New Roman" w:hAnsiTheme="majorBidi" w:cstheme="majorBidi"/>
          <w:color w:val="1D2129"/>
          <w:sz w:val="27"/>
          <w:szCs w:val="27"/>
          <w:lang w:val="it-IT"/>
        </w:rPr>
        <w:t xml:space="preserve"> </w:t>
      </w:r>
      <w:r w:rsidRPr="002029D3">
        <w:rPr>
          <w:rFonts w:asciiTheme="majorBidi" w:hAnsiTheme="majorBidi" w:cstheme="majorBidi"/>
          <w:sz w:val="27"/>
          <w:szCs w:val="27"/>
          <w:lang w:val="it-IT"/>
        </w:rPr>
        <w:t>nella sua Consuetudine (</w:t>
      </w:r>
      <w:r w:rsidRPr="002029D3">
        <w:rPr>
          <w:rFonts w:asciiTheme="majorBidi" w:hAnsiTheme="majorBidi" w:cstheme="majorBidi"/>
          <w:i/>
          <w:iCs/>
          <w:sz w:val="27"/>
          <w:szCs w:val="27"/>
          <w:lang w:val="it-IT"/>
        </w:rPr>
        <w:t>Sunnah</w:t>
      </w:r>
      <w:r w:rsidRPr="002029D3">
        <w:rPr>
          <w:rFonts w:asciiTheme="majorBidi" w:hAnsiTheme="majorBidi" w:cstheme="majorBidi"/>
          <w:sz w:val="27"/>
          <w:szCs w:val="27"/>
          <w:lang w:val="it-IT"/>
        </w:rPr>
        <w:t>), ovvero rispettivamente l’avvistamento della luna e quello del sole, ovvero l’alba.</w:t>
      </w:r>
    </w:p>
    <w:p w:rsidR="00175A6E" w:rsidRPr="009254F0" w:rsidRDefault="00175A6E" w:rsidP="00FA127D">
      <w:pPr>
        <w:bidi w:val="0"/>
        <w:jc w:val="both"/>
        <w:rPr>
          <w:rFonts w:asciiTheme="majorBidi" w:hAnsiTheme="majorBidi" w:cstheme="majorBidi"/>
          <w:lang w:val="it-IT"/>
        </w:rPr>
      </w:pPr>
      <w:r w:rsidRPr="009254F0">
        <w:rPr>
          <w:rFonts w:asciiTheme="majorBidi" w:hAnsiTheme="majorBidi" w:cstheme="majorBidi"/>
          <w:lang w:val="it-IT"/>
        </w:rPr>
        <w:t>[Fine della citazione da “</w:t>
      </w:r>
      <w:r w:rsidRPr="009254F0">
        <w:rPr>
          <w:rFonts w:asciiTheme="majorBidi" w:hAnsiTheme="majorBidi" w:cstheme="majorBidi"/>
          <w:i/>
          <w:iCs/>
          <w:lang w:val="it-IT"/>
        </w:rPr>
        <w:t>Fatāwā Arkān Al-</w:t>
      </w:r>
      <w:r w:rsidR="007C408F" w:rsidRPr="007C408F">
        <w:rPr>
          <w:rFonts w:asciiTheme="majorBidi" w:hAnsiTheme="majorBidi" w:cstheme="majorBidi"/>
          <w:i/>
          <w:iCs/>
          <w:lang w:val="it-IT"/>
        </w:rPr>
        <w:t>ʾ</w:t>
      </w:r>
      <w:r w:rsidRPr="009254F0">
        <w:rPr>
          <w:rFonts w:asciiTheme="majorBidi" w:hAnsiTheme="majorBidi" w:cstheme="majorBidi"/>
          <w:i/>
          <w:iCs/>
          <w:lang w:val="it-IT"/>
        </w:rPr>
        <w:t>Islām</w:t>
      </w:r>
      <w:r w:rsidRPr="009254F0">
        <w:rPr>
          <w:rFonts w:asciiTheme="majorBidi" w:hAnsiTheme="majorBidi" w:cstheme="majorBidi"/>
          <w:lang w:val="it-IT"/>
        </w:rPr>
        <w:t>” (pag.451)]</w:t>
      </w:r>
      <w:r w:rsidR="009254F0">
        <w:rPr>
          <w:rFonts w:asciiTheme="majorBidi" w:hAnsiTheme="majorBidi" w:cstheme="majorBidi"/>
          <w:lang w:val="it-IT"/>
        </w:rPr>
        <w:t>.</w:t>
      </w:r>
    </w:p>
    <w:p w:rsidR="00175A6E" w:rsidRPr="002029D3" w:rsidRDefault="00175A6E" w:rsidP="00FA127D">
      <w:pPr>
        <w:bidi w:val="0"/>
        <w:jc w:val="both"/>
        <w:rPr>
          <w:rFonts w:asciiTheme="majorBidi" w:hAnsiTheme="majorBidi" w:cstheme="majorBidi"/>
          <w:sz w:val="27"/>
          <w:szCs w:val="27"/>
          <w:lang w:val="it-IT"/>
        </w:rPr>
      </w:pPr>
      <w:r w:rsidRPr="002029D3">
        <w:rPr>
          <w:rFonts w:asciiTheme="majorBidi" w:hAnsiTheme="majorBidi" w:cstheme="majorBidi"/>
          <w:sz w:val="27"/>
          <w:szCs w:val="27"/>
          <w:lang w:val="it-IT"/>
        </w:rPr>
        <w:lastRenderedPageBreak/>
        <w:t xml:space="preserve">E disse inoltre – </w:t>
      </w:r>
      <w:r w:rsidRPr="0014696A">
        <w:rPr>
          <w:rFonts w:asciiTheme="majorBidi" w:hAnsiTheme="majorBidi" w:cstheme="majorBidi"/>
          <w:lang w:val="it-IT"/>
        </w:rPr>
        <w:t xml:space="preserve">che Iddio abbia di lui misericordia </w:t>
      </w:r>
      <w:r w:rsidRPr="002029D3">
        <w:rPr>
          <w:rFonts w:asciiTheme="majorBidi" w:hAnsiTheme="majorBidi" w:cstheme="majorBidi"/>
          <w:sz w:val="27"/>
          <w:szCs w:val="27"/>
          <w:lang w:val="it-IT"/>
        </w:rPr>
        <w:t>- chiarificando codesta analogia e appoggiando tramite di essa l’argomentazione di coloro che prendono in considerazione la differenza nel sorgimento:</w:t>
      </w:r>
    </w:p>
    <w:p w:rsidR="00175A6E" w:rsidRPr="002029D3" w:rsidRDefault="00175A6E" w:rsidP="00FA127D">
      <w:pPr>
        <w:bidi w:val="0"/>
        <w:spacing w:after="0"/>
        <w:jc w:val="both"/>
        <w:rPr>
          <w:rFonts w:asciiTheme="majorBidi" w:hAnsiTheme="majorBidi" w:cstheme="majorBidi"/>
          <w:sz w:val="27"/>
          <w:szCs w:val="27"/>
          <w:lang w:val="it-IT"/>
        </w:rPr>
      </w:pPr>
      <w:r w:rsidRPr="002029D3">
        <w:rPr>
          <w:rFonts w:asciiTheme="majorBidi" w:hAnsiTheme="majorBidi" w:cstheme="majorBidi"/>
          <w:sz w:val="27"/>
          <w:szCs w:val="27"/>
          <w:lang w:val="it-IT"/>
        </w:rPr>
        <w:t>“Hanno detto: l’orario mensile è come l’orario giornaliero e così, come i paesi differiscono quanto al principio e al termine del digiuno giornaliero, allo stesso modo devono differire quanto al principio e al termine del digiuno mensile, ed è risaputo all’unanimità dai musulmani che la differenza negli orari giornalieri ha i suoi effetti: quelli ad oriente iniziano a digiunare prima di quelli a occidente, e allo stesso modo rompono prima il digiuno.</w:t>
      </w:r>
    </w:p>
    <w:p w:rsidR="00175A6E" w:rsidRPr="002029D3" w:rsidRDefault="00175A6E" w:rsidP="00FA127D">
      <w:pPr>
        <w:bidi w:val="0"/>
        <w:spacing w:after="0"/>
        <w:jc w:val="both"/>
        <w:rPr>
          <w:rFonts w:asciiTheme="majorBidi" w:hAnsiTheme="majorBidi" w:cstheme="majorBidi"/>
          <w:sz w:val="27"/>
          <w:szCs w:val="27"/>
          <w:lang w:val="it-IT"/>
        </w:rPr>
      </w:pPr>
      <w:r w:rsidRPr="002029D3">
        <w:rPr>
          <w:rFonts w:asciiTheme="majorBidi" w:hAnsiTheme="majorBidi" w:cstheme="majorBidi"/>
          <w:sz w:val="27"/>
          <w:szCs w:val="27"/>
          <w:lang w:val="it-IT"/>
        </w:rPr>
        <w:t>Quindi, se giudichiamo secondo le differenze di sorgimento negli orari giornalieri, allora lo stesso vale anche per quelli mensili.</w:t>
      </w:r>
    </w:p>
    <w:p w:rsidR="00175A6E" w:rsidRPr="002029D3" w:rsidRDefault="00175A6E" w:rsidP="00FA127D">
      <w:pPr>
        <w:bidi w:val="0"/>
        <w:jc w:val="both"/>
        <w:rPr>
          <w:rFonts w:asciiTheme="majorBidi" w:hAnsiTheme="majorBidi" w:cstheme="majorBidi"/>
          <w:sz w:val="27"/>
          <w:szCs w:val="27"/>
          <w:lang w:val="it-IT"/>
        </w:rPr>
      </w:pPr>
      <w:r w:rsidRPr="002029D3">
        <w:rPr>
          <w:rFonts w:asciiTheme="majorBidi" w:hAnsiTheme="majorBidi" w:cstheme="majorBidi"/>
          <w:sz w:val="27"/>
          <w:szCs w:val="27"/>
          <w:lang w:val="it-IT"/>
        </w:rPr>
        <w:t xml:space="preserve">E nessuno può sostenere che il versetto: </w:t>
      </w:r>
      <w:r w:rsidRPr="002029D3">
        <w:rPr>
          <w:rFonts w:asciiTheme="majorBidi" w:hAnsiTheme="majorBidi" w:cstheme="majorBidi"/>
          <w:b/>
          <w:bCs/>
          <w:sz w:val="27"/>
          <w:szCs w:val="27"/>
          <w:lang w:val="it-IT"/>
        </w:rPr>
        <w:t xml:space="preserve">{[…] e mangiate e bevete fino a che vi appaia distinto il filo bianco dal filo nero dell’alba, e poi portate a termine il digiuno fino a sera […]} </w:t>
      </w:r>
      <w:r w:rsidRPr="002029D3">
        <w:rPr>
          <w:rFonts w:asciiTheme="majorBidi" w:hAnsiTheme="majorBidi" w:cstheme="majorBidi"/>
          <w:sz w:val="27"/>
          <w:szCs w:val="27"/>
          <w:lang w:val="it-IT"/>
        </w:rPr>
        <w:t>e le parole del Profeta</w:t>
      </w:r>
      <w:r w:rsidRPr="002029D3">
        <w:rPr>
          <w:rFonts w:ascii="Arial Unicode MS" w:eastAsia="Times New Roman" w:hAnsi="Arial Unicode MS" w:cs="Arial Unicode MS" w:hint="eastAsia"/>
          <w:color w:val="1D2129"/>
          <w:sz w:val="27"/>
          <w:szCs w:val="27"/>
          <w:rtl/>
        </w:rPr>
        <w:t>ﷺ</w:t>
      </w:r>
      <w:r w:rsidRPr="002029D3">
        <w:rPr>
          <w:rFonts w:asciiTheme="majorBidi" w:eastAsia="Times New Roman" w:hAnsiTheme="majorBidi" w:cstheme="majorBidi"/>
          <w:color w:val="1D2129"/>
          <w:sz w:val="27"/>
          <w:szCs w:val="27"/>
          <w:rtl/>
        </w:rPr>
        <w:t xml:space="preserve"> </w:t>
      </w:r>
      <w:r w:rsidRPr="002029D3">
        <w:rPr>
          <w:rFonts w:asciiTheme="majorBidi" w:hAnsiTheme="majorBidi" w:cstheme="majorBidi"/>
          <w:sz w:val="27"/>
          <w:szCs w:val="27"/>
          <w:lang w:val="it-IT"/>
        </w:rPr>
        <w:t>: “</w:t>
      </w:r>
      <w:r w:rsidRPr="002029D3">
        <w:rPr>
          <w:rFonts w:asciiTheme="majorBidi" w:hAnsiTheme="majorBidi" w:cstheme="majorBidi"/>
          <w:b/>
          <w:bCs/>
          <w:i/>
          <w:iCs/>
          <w:sz w:val="27"/>
          <w:szCs w:val="27"/>
          <w:lang w:val="it-IT"/>
        </w:rPr>
        <w:t>Quando la notte è qui sopraggiunta e il giorno si è allontanato da qui e il sole è tramontato, allora il digiunante interrompe [il digiuno]</w:t>
      </w:r>
      <w:r w:rsidRPr="002029D3">
        <w:rPr>
          <w:rFonts w:asciiTheme="majorBidi" w:hAnsiTheme="majorBidi" w:cstheme="majorBidi"/>
          <w:sz w:val="27"/>
          <w:szCs w:val="27"/>
          <w:lang w:val="it-IT"/>
        </w:rPr>
        <w:t>” sono onnicomprensive nel significato e applicabili a tutti i musulmani in ogni regione.</w:t>
      </w:r>
    </w:p>
    <w:p w:rsidR="00175A6E" w:rsidRPr="002029D3" w:rsidRDefault="00175A6E" w:rsidP="00FA127D">
      <w:pPr>
        <w:bidi w:val="0"/>
        <w:jc w:val="both"/>
        <w:rPr>
          <w:rFonts w:asciiTheme="majorBidi" w:hAnsiTheme="majorBidi" w:cstheme="majorBidi"/>
          <w:sz w:val="27"/>
          <w:szCs w:val="27"/>
          <w:lang w:val="it-IT"/>
        </w:rPr>
      </w:pPr>
      <w:r w:rsidRPr="002029D3">
        <w:rPr>
          <w:rFonts w:asciiTheme="majorBidi" w:hAnsiTheme="majorBidi" w:cstheme="majorBidi"/>
          <w:sz w:val="27"/>
          <w:szCs w:val="27"/>
          <w:lang w:val="it-IT"/>
        </w:rPr>
        <w:t xml:space="preserve">Lo stesso diciamo riguardo la generalità del detto di Lui, l’Elevato: </w:t>
      </w:r>
      <w:r w:rsidRPr="002029D3">
        <w:rPr>
          <w:rFonts w:asciiTheme="majorBidi" w:hAnsiTheme="majorBidi" w:cstheme="majorBidi"/>
          <w:b/>
          <w:bCs/>
          <w:sz w:val="27"/>
          <w:szCs w:val="27"/>
          <w:lang w:val="it-IT"/>
        </w:rPr>
        <w:t>{[…] chi tra di voi avvisti [la falce lunare de] il mese, allora che lo digiuni […]}</w:t>
      </w:r>
      <w:r w:rsidRPr="002029D3">
        <w:rPr>
          <w:rFonts w:asciiTheme="majorBidi" w:hAnsiTheme="majorBidi" w:cstheme="majorBidi"/>
          <w:sz w:val="27"/>
          <w:szCs w:val="27"/>
          <w:lang w:val="it-IT"/>
        </w:rPr>
        <w:t xml:space="preserve"> e delle parole del Profeta </w:t>
      </w:r>
      <w:r w:rsidRPr="002029D3">
        <w:rPr>
          <w:rFonts w:ascii="Arial Unicode MS" w:eastAsia="Times New Roman" w:hAnsi="Arial Unicode MS" w:cs="Arial Unicode MS" w:hint="eastAsia"/>
          <w:color w:val="1D2129"/>
          <w:sz w:val="27"/>
          <w:szCs w:val="27"/>
          <w:rtl/>
        </w:rPr>
        <w:t>ﷺ</w:t>
      </w:r>
      <w:r w:rsidRPr="002029D3">
        <w:rPr>
          <w:rFonts w:asciiTheme="majorBidi" w:hAnsiTheme="majorBidi" w:cstheme="majorBidi"/>
          <w:sz w:val="27"/>
          <w:szCs w:val="27"/>
          <w:lang w:val="it-IT"/>
        </w:rPr>
        <w:t>: “</w:t>
      </w:r>
      <w:r w:rsidRPr="002029D3">
        <w:rPr>
          <w:rFonts w:asciiTheme="majorBidi" w:hAnsiTheme="majorBidi" w:cstheme="majorBidi"/>
          <w:b/>
          <w:bCs/>
          <w:i/>
          <w:iCs/>
          <w:sz w:val="27"/>
          <w:szCs w:val="27"/>
          <w:lang w:val="it-IT"/>
        </w:rPr>
        <w:t>Digiunate al suo avvistamento e interrompete al suo avvistamento</w:t>
      </w:r>
      <w:r w:rsidRPr="002029D3">
        <w:rPr>
          <w:rFonts w:asciiTheme="majorBidi" w:hAnsiTheme="majorBidi" w:cstheme="majorBidi"/>
          <w:sz w:val="27"/>
          <w:szCs w:val="27"/>
          <w:lang w:val="it-IT"/>
        </w:rPr>
        <w:t>”. E come vedi, codesta opinione trova forza nella terminologia, nella giusta osservazione empirica, e altresì nella corretta analogia, ossia l’analogia tra l’orario mensile e l’orario giornaliero.</w:t>
      </w:r>
    </w:p>
    <w:p w:rsidR="00175A6E" w:rsidRPr="00DD5CD9" w:rsidRDefault="00175A6E" w:rsidP="00EA0E7E">
      <w:pPr>
        <w:bidi w:val="0"/>
        <w:jc w:val="both"/>
        <w:rPr>
          <w:rFonts w:asciiTheme="majorBidi" w:hAnsiTheme="majorBidi" w:cstheme="majorBidi"/>
          <w:lang w:val="it-IT"/>
        </w:rPr>
      </w:pPr>
      <w:r w:rsidRPr="00DD5CD9">
        <w:rPr>
          <w:rFonts w:asciiTheme="majorBidi" w:hAnsiTheme="majorBidi" w:cstheme="majorBidi"/>
          <w:lang w:val="it-IT"/>
        </w:rPr>
        <w:t>[Fine citazione da “</w:t>
      </w:r>
      <w:r w:rsidRPr="00DD5CD9">
        <w:rPr>
          <w:rFonts w:asciiTheme="majorBidi" w:hAnsiTheme="majorBidi" w:cstheme="majorBidi"/>
          <w:i/>
          <w:iCs/>
          <w:lang w:val="it-IT"/>
        </w:rPr>
        <w:t>Fatāwā Ramaḑān</w:t>
      </w:r>
      <w:r w:rsidRPr="00DD5CD9">
        <w:rPr>
          <w:rFonts w:asciiTheme="majorBidi" w:hAnsiTheme="majorBidi" w:cstheme="majorBidi"/>
          <w:lang w:val="it-IT"/>
        </w:rPr>
        <w:t xml:space="preserve">”, raccolta a cura di </w:t>
      </w:r>
      <w:r w:rsidR="00EA0E7E" w:rsidRPr="00EA0E7E">
        <w:rPr>
          <w:rFonts w:asciiTheme="majorBidi" w:hAnsiTheme="majorBidi" w:cstheme="majorBidi"/>
          <w:i/>
          <w:iCs/>
          <w:lang w:val="it-IT"/>
        </w:rPr>
        <w:t>ʿ</w:t>
      </w:r>
      <w:r w:rsidRPr="00DD5CD9">
        <w:rPr>
          <w:rFonts w:asciiTheme="majorBidi" w:hAnsiTheme="majorBidi" w:cstheme="majorBidi"/>
          <w:i/>
          <w:iCs/>
          <w:lang w:val="it-IT"/>
        </w:rPr>
        <w:t>Abdul-Maqşūd</w:t>
      </w:r>
      <w:r w:rsidRPr="00DD5CD9">
        <w:rPr>
          <w:rFonts w:asciiTheme="majorBidi" w:hAnsiTheme="majorBidi" w:cstheme="majorBidi"/>
          <w:lang w:val="it-IT"/>
        </w:rPr>
        <w:t xml:space="preserve"> (pag.104)]</w:t>
      </w:r>
      <w:r w:rsidR="00DD5CD9">
        <w:rPr>
          <w:rFonts w:asciiTheme="majorBidi" w:hAnsiTheme="majorBidi" w:cstheme="majorBidi"/>
          <w:lang w:val="it-IT"/>
        </w:rPr>
        <w:t>.</w:t>
      </w:r>
    </w:p>
    <w:p w:rsidR="00175A6E" w:rsidRPr="002029D3" w:rsidRDefault="00175A6E" w:rsidP="00FA127D">
      <w:pPr>
        <w:bidi w:val="0"/>
        <w:jc w:val="both"/>
        <w:rPr>
          <w:rFonts w:asciiTheme="majorBidi" w:hAnsiTheme="majorBidi" w:cstheme="majorBidi"/>
          <w:sz w:val="27"/>
          <w:szCs w:val="27"/>
          <w:lang w:val="it-IT"/>
        </w:rPr>
      </w:pPr>
      <w:r w:rsidRPr="00DD5CD9">
        <w:rPr>
          <w:rFonts w:asciiTheme="majorBidi" w:hAnsiTheme="majorBidi" w:cstheme="majorBidi"/>
          <w:i/>
          <w:iCs/>
          <w:sz w:val="27"/>
          <w:szCs w:val="27"/>
          <w:lang w:val="it-IT"/>
        </w:rPr>
        <w:lastRenderedPageBreak/>
        <w:t>Il Consiglio dei Grandi Sapienti</w:t>
      </w:r>
      <w:r w:rsidRPr="002029D3">
        <w:rPr>
          <w:rFonts w:asciiTheme="majorBidi" w:hAnsiTheme="majorBidi" w:cstheme="majorBidi"/>
          <w:sz w:val="27"/>
          <w:szCs w:val="27"/>
          <w:lang w:val="it-IT"/>
        </w:rPr>
        <w:t xml:space="preserve"> ha emanato un’importante dichiarazione in materia, il cui testo è il seguente:</w:t>
      </w:r>
    </w:p>
    <w:p w:rsidR="00175A6E" w:rsidRPr="002029D3" w:rsidRDefault="00175A6E" w:rsidP="00FA127D">
      <w:pPr>
        <w:bidi w:val="0"/>
        <w:jc w:val="both"/>
        <w:rPr>
          <w:rFonts w:asciiTheme="majorBidi" w:hAnsiTheme="majorBidi" w:cstheme="majorBidi"/>
          <w:sz w:val="27"/>
          <w:szCs w:val="27"/>
          <w:lang w:val="it-IT"/>
        </w:rPr>
      </w:pPr>
      <w:r w:rsidRPr="002029D3">
        <w:rPr>
          <w:rFonts w:asciiTheme="majorBidi" w:hAnsiTheme="majorBidi" w:cstheme="majorBidi"/>
          <w:sz w:val="27"/>
          <w:szCs w:val="27"/>
          <w:lang w:val="it-IT"/>
        </w:rPr>
        <w:t>“</w:t>
      </w:r>
      <w:r w:rsidRPr="002029D3">
        <w:rPr>
          <w:rFonts w:asciiTheme="majorBidi" w:hAnsiTheme="majorBidi" w:cstheme="majorBidi"/>
          <w:sz w:val="27"/>
          <w:szCs w:val="27"/>
          <w:u w:val="single"/>
          <w:lang w:val="it-IT"/>
        </w:rPr>
        <w:t>In primo luogo</w:t>
      </w:r>
      <w:r w:rsidRPr="002029D3">
        <w:rPr>
          <w:rFonts w:asciiTheme="majorBidi" w:hAnsiTheme="majorBidi" w:cstheme="majorBidi"/>
          <w:sz w:val="27"/>
          <w:szCs w:val="27"/>
          <w:lang w:val="it-IT"/>
        </w:rPr>
        <w:t>: la differenza nel sorgimento lunare è qualcosa di ben noto ai sensi e alla mente, e nessuno tra i sapienti è mai stato discorde a riguardo. Piuttosto, la differenza d’opinione sapienziale riguarda la presa in considerazione della differenza nel sorgimento lunare.</w:t>
      </w:r>
    </w:p>
    <w:p w:rsidR="00175A6E" w:rsidRPr="002029D3" w:rsidRDefault="00175A6E" w:rsidP="00FA127D">
      <w:pPr>
        <w:bidi w:val="0"/>
        <w:jc w:val="both"/>
        <w:rPr>
          <w:rFonts w:asciiTheme="majorBidi" w:hAnsiTheme="majorBidi" w:cstheme="majorBidi"/>
          <w:sz w:val="27"/>
          <w:szCs w:val="27"/>
          <w:lang w:val="it-IT"/>
        </w:rPr>
      </w:pPr>
      <w:r w:rsidRPr="002029D3">
        <w:rPr>
          <w:rFonts w:asciiTheme="majorBidi" w:hAnsiTheme="majorBidi" w:cstheme="majorBidi"/>
          <w:sz w:val="27"/>
          <w:szCs w:val="27"/>
          <w:u w:val="single"/>
          <w:lang w:val="it-IT"/>
        </w:rPr>
        <w:t>In secondo luogo</w:t>
      </w:r>
      <w:r w:rsidRPr="002029D3">
        <w:rPr>
          <w:rFonts w:asciiTheme="majorBidi" w:hAnsiTheme="majorBidi" w:cstheme="majorBidi"/>
          <w:sz w:val="27"/>
          <w:szCs w:val="27"/>
          <w:lang w:val="it-IT"/>
        </w:rPr>
        <w:t>: la questione della presa in considerazione della differenza nel sorgimento lunare è materia speculativa che lascia spazio allo sforzo interpretativo (</w:t>
      </w:r>
      <w:r w:rsidRPr="002029D3">
        <w:rPr>
          <w:rFonts w:asciiTheme="majorBidi" w:hAnsiTheme="majorBidi" w:cstheme="majorBidi"/>
          <w:i/>
          <w:iCs/>
          <w:sz w:val="27"/>
          <w:szCs w:val="27"/>
          <w:lang w:val="it-IT"/>
        </w:rPr>
        <w:t>ijtihād</w:t>
      </w:r>
      <w:r w:rsidRPr="002029D3">
        <w:rPr>
          <w:rFonts w:asciiTheme="majorBidi" w:hAnsiTheme="majorBidi" w:cstheme="majorBidi"/>
          <w:sz w:val="27"/>
          <w:szCs w:val="27"/>
          <w:lang w:val="it-IT"/>
        </w:rPr>
        <w:t>), e il disaccordo a riguardo è avvenuto da parte di persone aventi rilevanza nella sapienza e nella religione, e rientra nella discordanza accettabile nella quale chi coglie [il giudizio corretto] ottiene doppia ricompensa, una per lo sforzo e l’altra per il coglimento, e chi si sbagli viene ricompensato per il suo sforzo.</w:t>
      </w:r>
    </w:p>
    <w:p w:rsidR="00FA127D" w:rsidRDefault="00175A6E" w:rsidP="00FA127D">
      <w:pPr>
        <w:bidi w:val="0"/>
        <w:jc w:val="both"/>
        <w:rPr>
          <w:rFonts w:asciiTheme="majorBidi" w:hAnsiTheme="majorBidi" w:cstheme="majorBidi"/>
          <w:sz w:val="27"/>
          <w:szCs w:val="27"/>
          <w:lang w:val="it-IT"/>
        </w:rPr>
      </w:pPr>
      <w:r w:rsidRPr="002029D3">
        <w:rPr>
          <w:rFonts w:asciiTheme="majorBidi" w:hAnsiTheme="majorBidi" w:cstheme="majorBidi"/>
          <w:sz w:val="27"/>
          <w:szCs w:val="27"/>
          <w:lang w:val="it-IT"/>
        </w:rPr>
        <w:t xml:space="preserve">E i sapienti hanno differito riguardo tale questione con due opinioni: di loro v’è chi prende in considerazione la differenza nel sorgimento lunare e chi non la considera. Ciascuno dei due gruppi si appoggia su prove dal Corano e dalla </w:t>
      </w:r>
      <w:r w:rsidRPr="002029D3">
        <w:rPr>
          <w:rFonts w:asciiTheme="majorBidi" w:hAnsiTheme="majorBidi" w:cstheme="majorBidi"/>
          <w:i/>
          <w:iCs/>
          <w:sz w:val="27"/>
          <w:szCs w:val="27"/>
          <w:lang w:val="it-IT"/>
        </w:rPr>
        <w:t>Sunnah</w:t>
      </w:r>
      <w:r w:rsidRPr="002029D3">
        <w:rPr>
          <w:rFonts w:asciiTheme="majorBidi" w:hAnsiTheme="majorBidi" w:cstheme="majorBidi"/>
          <w:sz w:val="27"/>
          <w:szCs w:val="27"/>
          <w:lang w:val="it-IT"/>
        </w:rPr>
        <w:t xml:space="preserve">, e talvolta si appogiano entrambe le parti sul medesimo testo, come quando entrambe si sono appoggiate sul detto di Lui l’Elevato: </w:t>
      </w:r>
      <w:r w:rsidRPr="002029D3">
        <w:rPr>
          <w:rFonts w:asciiTheme="majorBidi" w:hAnsiTheme="majorBidi" w:cstheme="majorBidi"/>
          <w:b/>
          <w:bCs/>
          <w:sz w:val="27"/>
          <w:szCs w:val="27"/>
          <w:lang w:val="it-IT"/>
        </w:rPr>
        <w:t>{Ti interrogano sulle falci lunari. Dì: “Sono riferimenti temporali per la gente e per il Pellegrinaggio […]”}</w:t>
      </w:r>
      <w:r w:rsidRPr="002029D3">
        <w:rPr>
          <w:rFonts w:asciiTheme="majorBidi" w:hAnsiTheme="majorBidi" w:cstheme="majorBidi"/>
          <w:sz w:val="27"/>
          <w:szCs w:val="27"/>
          <w:lang w:val="it-IT"/>
        </w:rPr>
        <w:t xml:space="preserve"> </w:t>
      </w:r>
      <w:r w:rsidR="00FA127D">
        <w:rPr>
          <w:rFonts w:asciiTheme="majorBidi" w:hAnsiTheme="majorBidi" w:cstheme="majorBidi"/>
          <w:sz w:val="27"/>
          <w:szCs w:val="27"/>
          <w:lang w:val="it-IT"/>
        </w:rPr>
        <w:br/>
      </w:r>
      <w:r w:rsidRPr="00DD5CD9">
        <w:rPr>
          <w:rFonts w:asciiTheme="majorBidi" w:hAnsiTheme="majorBidi" w:cstheme="majorBidi"/>
          <w:lang w:val="it-IT"/>
        </w:rPr>
        <w:t>[Al-Baqarah 2:189]</w:t>
      </w:r>
      <w:r w:rsidRPr="002029D3">
        <w:rPr>
          <w:rFonts w:asciiTheme="majorBidi" w:hAnsiTheme="majorBidi" w:cstheme="majorBidi"/>
          <w:sz w:val="27"/>
          <w:szCs w:val="27"/>
          <w:lang w:val="it-IT"/>
        </w:rPr>
        <w:t xml:space="preserve"> nonché sulle parole del Profeta </w:t>
      </w:r>
      <w:r w:rsidRPr="002029D3">
        <w:rPr>
          <w:rFonts w:ascii="Arial Unicode MS" w:eastAsia="Times New Roman" w:hAnsi="Arial Unicode MS" w:cs="Arial Unicode MS" w:hint="eastAsia"/>
          <w:color w:val="1D2129"/>
          <w:sz w:val="27"/>
          <w:szCs w:val="27"/>
          <w:rtl/>
        </w:rPr>
        <w:t>ﷺ</w:t>
      </w:r>
      <w:r w:rsidRPr="002029D3">
        <w:rPr>
          <w:rFonts w:asciiTheme="majorBidi" w:hAnsiTheme="majorBidi" w:cstheme="majorBidi"/>
          <w:sz w:val="27"/>
          <w:szCs w:val="27"/>
          <w:lang w:val="it-IT"/>
        </w:rPr>
        <w:t>: “</w:t>
      </w:r>
      <w:r w:rsidRPr="002029D3">
        <w:rPr>
          <w:rFonts w:asciiTheme="majorBidi" w:hAnsiTheme="majorBidi" w:cstheme="majorBidi"/>
          <w:b/>
          <w:bCs/>
          <w:i/>
          <w:iCs/>
          <w:sz w:val="27"/>
          <w:szCs w:val="27"/>
          <w:lang w:val="it-IT"/>
        </w:rPr>
        <w:t>Digiunate al suo avvistamento e interrompete al suo avvistamento</w:t>
      </w:r>
      <w:r w:rsidRPr="002029D3">
        <w:rPr>
          <w:rFonts w:asciiTheme="majorBidi" w:hAnsiTheme="majorBidi" w:cstheme="majorBidi"/>
          <w:sz w:val="27"/>
          <w:szCs w:val="27"/>
          <w:lang w:val="it-IT"/>
        </w:rPr>
        <w:t>”. E ciò accade a causa della differenza di comprensione dei testi e della diversa metodologia di derivazione delle prove di ciascun gruppo a partire da questi.</w:t>
      </w:r>
    </w:p>
    <w:p w:rsidR="00FA127D" w:rsidRDefault="00FA127D">
      <w:pPr>
        <w:bidi w:val="0"/>
        <w:rPr>
          <w:rFonts w:asciiTheme="majorBidi" w:hAnsiTheme="majorBidi" w:cstheme="majorBidi"/>
          <w:sz w:val="27"/>
          <w:szCs w:val="27"/>
          <w:lang w:val="it-IT"/>
        </w:rPr>
      </w:pPr>
      <w:r>
        <w:rPr>
          <w:rFonts w:asciiTheme="majorBidi" w:hAnsiTheme="majorBidi" w:cstheme="majorBidi"/>
          <w:sz w:val="27"/>
          <w:szCs w:val="27"/>
          <w:lang w:val="it-IT"/>
        </w:rPr>
        <w:br w:type="page"/>
      </w:r>
    </w:p>
    <w:p w:rsidR="00175A6E" w:rsidRPr="002029D3" w:rsidRDefault="00175A6E" w:rsidP="00FA127D">
      <w:pPr>
        <w:bidi w:val="0"/>
        <w:jc w:val="both"/>
        <w:rPr>
          <w:rFonts w:asciiTheme="majorBidi" w:hAnsiTheme="majorBidi" w:cstheme="majorBidi"/>
          <w:sz w:val="27"/>
          <w:szCs w:val="27"/>
          <w:lang w:val="it-IT"/>
        </w:rPr>
      </w:pPr>
      <w:r w:rsidRPr="002029D3">
        <w:rPr>
          <w:rFonts w:asciiTheme="majorBidi" w:hAnsiTheme="majorBidi" w:cstheme="majorBidi"/>
          <w:sz w:val="27"/>
          <w:szCs w:val="27"/>
          <w:lang w:val="it-IT"/>
        </w:rPr>
        <w:lastRenderedPageBreak/>
        <w:t>Sulla base delle considerazioni che il Consiglio ha visionato ed esaminato, e sulla base del fatto che la differenza d’opinione in materia non ha alcun effetto che potrebbe causare conseguenze sgradite, dal momento che sono trascorsi quattordici secoli da quando è apparsa questa religione e non abbiamo notizia di alcun periodo durante il quale la Comunità (</w:t>
      </w:r>
      <w:r w:rsidRPr="002029D3">
        <w:rPr>
          <w:rFonts w:asciiTheme="majorBidi" w:hAnsiTheme="majorBidi" w:cstheme="majorBidi"/>
          <w:i/>
          <w:iCs/>
          <w:sz w:val="27"/>
          <w:szCs w:val="27"/>
          <w:lang w:val="it-IT"/>
        </w:rPr>
        <w:t>Ummah</w:t>
      </w:r>
      <w:r w:rsidRPr="002029D3">
        <w:rPr>
          <w:rFonts w:asciiTheme="majorBidi" w:hAnsiTheme="majorBidi" w:cstheme="majorBidi"/>
          <w:sz w:val="27"/>
          <w:szCs w:val="27"/>
          <w:lang w:val="it-IT"/>
        </w:rPr>
        <w:t>) è stata coesa su un unico avvistamento, i membri del Consiglio dei Grandi Sapienti ritengono opportuna la permanenza della situazione così come è sempre stata e di evitare che venga fomentata questa questione. Ciascuno stato islamico ha diritto a scegliere ciò che ritiene più opportuno secondo i propri sapienti tra le due opinioni indicate in questa questione, poiché ciascuna di esse possiede le sue prove e la sua documentazione.</w:t>
      </w:r>
    </w:p>
    <w:p w:rsidR="00175A6E" w:rsidRPr="002029D3" w:rsidRDefault="00175A6E" w:rsidP="00EA0E7E">
      <w:pPr>
        <w:bidi w:val="0"/>
        <w:jc w:val="both"/>
        <w:rPr>
          <w:rFonts w:asciiTheme="majorBidi" w:hAnsiTheme="majorBidi" w:cstheme="majorBidi"/>
          <w:sz w:val="27"/>
          <w:szCs w:val="27"/>
          <w:lang w:val="it-IT"/>
        </w:rPr>
      </w:pPr>
      <w:r w:rsidRPr="002029D3">
        <w:rPr>
          <w:rFonts w:asciiTheme="majorBidi" w:hAnsiTheme="majorBidi" w:cstheme="majorBidi"/>
          <w:sz w:val="27"/>
          <w:szCs w:val="27"/>
          <w:u w:val="single"/>
          <w:lang w:val="it-IT"/>
        </w:rPr>
        <w:t>In terzo luogo</w:t>
      </w:r>
      <w:r w:rsidRPr="002029D3">
        <w:rPr>
          <w:rFonts w:asciiTheme="majorBidi" w:hAnsiTheme="majorBidi" w:cstheme="majorBidi"/>
          <w:sz w:val="27"/>
          <w:szCs w:val="27"/>
          <w:lang w:val="it-IT"/>
        </w:rPr>
        <w:t>: il Consiglio ha esaminato la questione della comprovazione di</w:t>
      </w:r>
      <w:r w:rsidR="00EA0E7E">
        <w:rPr>
          <w:rFonts w:asciiTheme="majorBidi" w:hAnsiTheme="majorBidi" w:cstheme="majorBidi"/>
          <w:sz w:val="27"/>
          <w:szCs w:val="27"/>
          <w:lang w:val="it-IT"/>
        </w:rPr>
        <w:t xml:space="preserve"> </w:t>
      </w:r>
      <w:r w:rsidRPr="002029D3">
        <w:rPr>
          <w:rFonts w:asciiTheme="majorBidi" w:hAnsiTheme="majorBidi" w:cstheme="majorBidi"/>
          <w:i/>
          <w:iCs/>
          <w:sz w:val="27"/>
          <w:szCs w:val="27"/>
          <w:lang w:val="it-IT"/>
        </w:rPr>
        <w:t>Al-Hilāl</w:t>
      </w:r>
      <w:r w:rsidRPr="002029D3">
        <w:rPr>
          <w:rFonts w:asciiTheme="majorBidi" w:hAnsiTheme="majorBidi" w:cstheme="majorBidi"/>
          <w:sz w:val="27"/>
          <w:szCs w:val="27"/>
          <w:lang w:val="it-IT"/>
        </w:rPr>
        <w:t xml:space="preserve"> per mezzo del calcolo e ciò che è stato trasmesso nel Corano e nella </w:t>
      </w:r>
      <w:r w:rsidRPr="002029D3">
        <w:rPr>
          <w:rFonts w:asciiTheme="majorBidi" w:hAnsiTheme="majorBidi" w:cstheme="majorBidi"/>
          <w:i/>
          <w:iCs/>
          <w:sz w:val="27"/>
          <w:szCs w:val="27"/>
          <w:lang w:val="it-IT"/>
        </w:rPr>
        <w:t>Sunnah</w:t>
      </w:r>
      <w:r w:rsidRPr="002029D3">
        <w:rPr>
          <w:rFonts w:asciiTheme="majorBidi" w:hAnsiTheme="majorBidi" w:cstheme="majorBidi"/>
          <w:sz w:val="27"/>
          <w:szCs w:val="27"/>
          <w:lang w:val="it-IT"/>
        </w:rPr>
        <w:t xml:space="preserve"> e hanno osservato i commenti della Gente della Sapienza su tale materia e hanno deciso all’unanimità per la non considerazione dei calcoli astronomici nella determinazione delle falce lunari crescenti in riferimento a questioni islamiche, per il detto suo </w:t>
      </w:r>
      <w:r w:rsidRPr="002029D3">
        <w:rPr>
          <w:rFonts w:ascii="Arial Unicode MS" w:eastAsia="Times New Roman" w:hAnsi="Arial Unicode MS" w:cs="Arial Unicode MS" w:hint="eastAsia"/>
          <w:color w:val="1D2129"/>
          <w:sz w:val="27"/>
          <w:szCs w:val="27"/>
          <w:rtl/>
        </w:rPr>
        <w:t>ﷺ</w:t>
      </w:r>
      <w:r w:rsidRPr="002029D3">
        <w:rPr>
          <w:rFonts w:asciiTheme="majorBidi" w:hAnsiTheme="majorBidi" w:cstheme="majorBidi"/>
          <w:sz w:val="27"/>
          <w:szCs w:val="27"/>
          <w:lang w:val="it-IT"/>
        </w:rPr>
        <w:t>: “</w:t>
      </w:r>
      <w:r w:rsidRPr="002029D3">
        <w:rPr>
          <w:rFonts w:asciiTheme="majorBidi" w:hAnsiTheme="majorBidi" w:cstheme="majorBidi"/>
          <w:b/>
          <w:bCs/>
          <w:i/>
          <w:iCs/>
          <w:sz w:val="27"/>
          <w:szCs w:val="27"/>
          <w:lang w:val="it-IT"/>
        </w:rPr>
        <w:t>Digiunate al suo avvistamento e interrompete al suo avvistamento</w:t>
      </w:r>
      <w:r w:rsidRPr="002029D3">
        <w:rPr>
          <w:rFonts w:asciiTheme="majorBidi" w:hAnsiTheme="majorBidi" w:cstheme="majorBidi"/>
          <w:sz w:val="27"/>
          <w:szCs w:val="27"/>
          <w:lang w:val="it-IT"/>
        </w:rPr>
        <w:t>” e disse: “</w:t>
      </w:r>
      <w:r w:rsidRPr="002029D3">
        <w:rPr>
          <w:rFonts w:asciiTheme="majorBidi" w:hAnsiTheme="majorBidi" w:cstheme="majorBidi"/>
          <w:b/>
          <w:bCs/>
          <w:i/>
          <w:iCs/>
          <w:sz w:val="27"/>
          <w:szCs w:val="27"/>
          <w:lang w:val="it-IT"/>
        </w:rPr>
        <w:t>Non digiunate finché non l’abbiate avvistata, e non rompete [il digiuno] finché non l’abbiate avvistata</w:t>
      </w:r>
      <w:r w:rsidRPr="002029D3">
        <w:rPr>
          <w:rFonts w:asciiTheme="majorBidi" w:hAnsiTheme="majorBidi" w:cstheme="majorBidi"/>
          <w:sz w:val="27"/>
          <w:szCs w:val="27"/>
          <w:lang w:val="it-IT"/>
        </w:rPr>
        <w:t>” e per ciò tra le prove che ha questo significato.</w:t>
      </w:r>
    </w:p>
    <w:p w:rsidR="00175A6E" w:rsidRPr="00EA0E7E" w:rsidRDefault="00175A6E" w:rsidP="00A806E9">
      <w:pPr>
        <w:bidi w:val="0"/>
        <w:jc w:val="both"/>
        <w:rPr>
          <w:rFonts w:asciiTheme="majorBidi" w:hAnsiTheme="majorBidi" w:cstheme="majorBidi"/>
          <w:lang w:val="it-IT"/>
        </w:rPr>
      </w:pPr>
      <w:r w:rsidRPr="00EA0E7E">
        <w:rPr>
          <w:rFonts w:asciiTheme="majorBidi" w:hAnsiTheme="majorBidi" w:cstheme="majorBidi"/>
          <w:lang w:val="it-IT"/>
        </w:rPr>
        <w:t>[Fine della citazione da “</w:t>
      </w:r>
      <w:r w:rsidRPr="00EA0E7E">
        <w:rPr>
          <w:rFonts w:asciiTheme="majorBidi" w:hAnsiTheme="majorBidi" w:cstheme="majorBidi"/>
          <w:i/>
          <w:iCs/>
          <w:lang w:val="it-IT"/>
        </w:rPr>
        <w:t>Fatāwā Al-Lajnah Ad-Dā</w:t>
      </w:r>
      <w:r w:rsidR="00A806E9" w:rsidRPr="00A806E9">
        <w:rPr>
          <w:rFonts w:ascii="Helvetica" w:hAnsi="Helvetica" w:cs="Helvetica"/>
          <w:b/>
          <w:bCs/>
          <w:i/>
          <w:iCs/>
          <w:color w:val="222222"/>
          <w:sz w:val="23"/>
          <w:szCs w:val="23"/>
          <w:bdr w:val="none" w:sz="0" w:space="0" w:color="auto" w:frame="1"/>
          <w:shd w:val="clear" w:color="auto" w:fill="FFFFFF"/>
        </w:rPr>
        <w:t>ʾ</w:t>
      </w:r>
      <w:r w:rsidRPr="00EA0E7E">
        <w:rPr>
          <w:rFonts w:asciiTheme="majorBidi" w:hAnsiTheme="majorBidi" w:cstheme="majorBidi"/>
          <w:i/>
          <w:iCs/>
          <w:lang w:val="it-IT"/>
        </w:rPr>
        <w:t>imah</w:t>
      </w:r>
      <w:r w:rsidRPr="00EA0E7E">
        <w:rPr>
          <w:rFonts w:asciiTheme="majorBidi" w:hAnsiTheme="majorBidi" w:cstheme="majorBidi"/>
          <w:lang w:val="it-IT"/>
        </w:rPr>
        <w:t>” (10/102)]</w:t>
      </w:r>
    </w:p>
    <w:p w:rsidR="00175A6E" w:rsidRPr="002029D3" w:rsidRDefault="00175A6E" w:rsidP="00FA127D">
      <w:pPr>
        <w:bidi w:val="0"/>
        <w:jc w:val="both"/>
        <w:rPr>
          <w:rFonts w:asciiTheme="majorBidi" w:hAnsiTheme="majorBidi" w:cstheme="majorBidi"/>
          <w:sz w:val="27"/>
          <w:szCs w:val="27"/>
          <w:lang w:val="it-IT"/>
        </w:rPr>
      </w:pPr>
    </w:p>
    <w:p w:rsidR="00C729E9" w:rsidRPr="002029D3" w:rsidRDefault="00175A6E" w:rsidP="00FA127D">
      <w:pPr>
        <w:bidi w:val="0"/>
        <w:spacing w:line="240" w:lineRule="auto"/>
        <w:jc w:val="both"/>
        <w:rPr>
          <w:rFonts w:asciiTheme="majorBidi" w:eastAsia="Verdana" w:hAnsiTheme="majorBidi" w:cstheme="majorBidi"/>
          <w:sz w:val="27"/>
          <w:szCs w:val="27"/>
          <w:lang w:val="it-IT" w:eastAsia="zh-CN" w:bidi="ar-SY"/>
        </w:rPr>
      </w:pPr>
      <w:r w:rsidRPr="002029D3">
        <w:rPr>
          <w:rFonts w:asciiTheme="majorBidi" w:eastAsia="Verdana" w:hAnsiTheme="majorBidi" w:cstheme="majorBidi"/>
          <w:i/>
          <w:iCs/>
          <w:sz w:val="27"/>
          <w:szCs w:val="27"/>
          <w:lang w:eastAsia="zh-CN" w:bidi="ar-SY"/>
        </w:rPr>
        <w:t>Isl</w:t>
      </w:r>
      <w:r w:rsidRPr="002029D3">
        <w:rPr>
          <w:rFonts w:asciiTheme="majorBidi" w:hAnsiTheme="majorBidi" w:cstheme="majorBidi"/>
          <w:i/>
          <w:iCs/>
          <w:sz w:val="27"/>
          <w:szCs w:val="27"/>
        </w:rPr>
        <w:t>ā</w:t>
      </w:r>
      <w:r w:rsidRPr="002029D3">
        <w:rPr>
          <w:rFonts w:asciiTheme="majorBidi" w:eastAsia="Verdana" w:hAnsiTheme="majorBidi" w:cstheme="majorBidi"/>
          <w:i/>
          <w:iCs/>
          <w:sz w:val="27"/>
          <w:szCs w:val="27"/>
          <w:lang w:eastAsia="zh-CN" w:bidi="ar-SY"/>
        </w:rPr>
        <w:t>m Q&amp;A</w:t>
      </w:r>
    </w:p>
    <w:sectPr w:rsidR="00C729E9" w:rsidRPr="002029D3" w:rsidSect="00CF6C11">
      <w:headerReference w:type="even" r:id="rId13"/>
      <w:pgSz w:w="9072" w:h="13608" w:code="9"/>
      <w:pgMar w:top="1134" w:right="1134" w:bottom="1134" w:left="1134" w:header="709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6539" w:rsidRDefault="00CA6539" w:rsidP="00E32771">
      <w:pPr>
        <w:spacing w:after="0" w:line="240" w:lineRule="auto"/>
      </w:pPr>
      <w:r>
        <w:separator/>
      </w:r>
    </w:p>
  </w:endnote>
  <w:endnote w:type="continuationSeparator" w:id="0">
    <w:p w:rsidR="00CA6539" w:rsidRDefault="00CA6539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054C22FE-40E8-4430-BD34-DEFFCEE72F80}"/>
    <w:embedBold r:id="rId2" w:fontKey="{FF6B14E4-5984-4421-AF69-F0C5F2DDA301}"/>
    <w:embedItalic r:id="rId3" w:fontKey="{CD0712A3-22F0-4476-9F17-351201AFD89B}"/>
    <w:embedBoldItalic r:id="rId4" w:fontKey="{A7A08D58-740C-4E95-B711-D526C73A30B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CD724C68-06D4-4749-84ED-C927D5CB025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C02AFE3C-2BAB-415E-945C-71F805265ECE}"/>
    <w:embedBold r:id="rId7" w:fontKey="{4F3E9D64-FE3C-4C78-A2D1-44754E749D9E}"/>
    <w:embedItalic r:id="rId8" w:fontKey="{ADF101E1-599A-424D-B421-DCA73F5C7E69}"/>
    <w:embedBoldItalic r:id="rId9" w:fontKey="{7DE73FBA-C7D9-41D7-B606-06B1C5265523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0" w:fontKey="{AFA1B1E1-30C4-4C89-AB46-7AB6625BF2EF}"/>
    <w:embedBold r:id="rId11" w:fontKey="{107F42F0-1D61-4C6B-B5D6-BDA08265FDDD}"/>
  </w:font>
  <w:font w:name="Goudy Old Style">
    <w:panose1 w:val="02020602050305090303"/>
    <w:charset w:val="00"/>
    <w:family w:val="roman"/>
    <w:pitch w:val="variable"/>
    <w:sig w:usb0="00000007" w:usb1="00000000" w:usb2="00000000" w:usb3="00000000" w:csb0="00000003" w:csb1="00000000"/>
    <w:embedRegular r:id="rId12" w:fontKey="{E2424AFD-F9F4-46F9-BC93-5E1B59E039F9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3" w:fontKey="{87CC14A1-BA8A-4779-BAD7-67C71DAA86C3}"/>
    <w:embedItalic r:id="rId14" w:fontKey="{B82B9669-0096-4F98-97ED-D6854C1419D7}"/>
  </w:font>
  <w:font w:name="Gotham Light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0B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5" w:fontKey="{C01DD405-2628-4548-A8B0-845984A752F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14778FCE-881D-439D-A681-C0C89C98FF8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7" w:subsetted="1" w:fontKey="{6834A15A-E2DB-44CE-8E46-67B7C92B8D2D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8" w:fontKey="{3EF029A3-9417-4472-BD89-C1963272B931}"/>
    <w:embedBold r:id="rId19" w:fontKey="{45E0B458-D7B0-4DB7-BC85-DF1E5F564A8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20" w:fontKey="{1223517D-85E0-43DE-9A6A-369675070C01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1" w:fontKey="{02C2BCAC-A2AD-477B-81A4-B0C3C96D922A}"/>
  </w:font>
  <w:font w:name="ae_AlArabiya">
    <w:panose1 w:val="02060603050605020204"/>
    <w:charset w:val="00"/>
    <w:family w:val="roman"/>
    <w:pitch w:val="variable"/>
    <w:sig w:usb0="800020AF" w:usb1="C000204A" w:usb2="00000008" w:usb3="00000000" w:csb0="00000041" w:csb1="00000000"/>
    <w:embedBold r:id="rId22" w:fontKey="{154C6000-248D-401E-9BD8-7D2345984A39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3" w:fontKey="{0028EEAE-8693-4B00-A771-997AF0618F06}"/>
    <w:embedBold r:id="rId24" w:fontKey="{05BC43E7-C991-44DD-8D5C-3CD2622F652D}"/>
  </w:font>
  <w:font w:name="Adobe نسخ Medium">
    <w:altName w:val="Arial"/>
    <w:panose1 w:val="01010101010101010101"/>
    <w:charset w:val="00"/>
    <w:family w:val="modern"/>
    <w:notTrueType/>
    <w:pitch w:val="variable"/>
    <w:sig w:usb0="00002003" w:usb1="00000000" w:usb2="00000000" w:usb3="00000000" w:csb0="0000004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BoldItalic r:id="rId25" w:fontKey="{FB5D5CF9-29E5-4BF9-BF3B-1231CB5DA8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4"/>
        <w:szCs w:val="24"/>
        <w:rtl/>
      </w:rPr>
      <w:id w:val="141081019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D1E49" w:rsidRPr="005426F6" w:rsidRDefault="00FD1E49" w:rsidP="005426F6">
        <w:pPr>
          <w:pStyle w:val="Footer"/>
          <w:jc w:val="center"/>
          <w:rPr>
            <w:sz w:val="24"/>
            <w:szCs w:val="24"/>
          </w:rPr>
        </w:pPr>
        <w:r w:rsidRPr="005426F6">
          <w:rPr>
            <w:sz w:val="28"/>
            <w:szCs w:val="28"/>
          </w:rPr>
          <w:fldChar w:fldCharType="begin"/>
        </w:r>
        <w:r w:rsidRPr="005426F6">
          <w:rPr>
            <w:sz w:val="28"/>
            <w:szCs w:val="28"/>
          </w:rPr>
          <w:instrText xml:space="preserve"> PAGE   \* MERGEFORMAT </w:instrText>
        </w:r>
        <w:r w:rsidRPr="005426F6">
          <w:rPr>
            <w:sz w:val="28"/>
            <w:szCs w:val="28"/>
          </w:rPr>
          <w:fldChar w:fldCharType="separate"/>
        </w:r>
        <w:r w:rsidR="0018103C">
          <w:rPr>
            <w:noProof/>
            <w:sz w:val="28"/>
            <w:szCs w:val="28"/>
            <w:rtl/>
          </w:rPr>
          <w:t>5</w:t>
        </w:r>
        <w:r w:rsidRPr="005426F6">
          <w:rPr>
            <w:noProof/>
            <w:sz w:val="28"/>
            <w:szCs w:val="28"/>
          </w:rPr>
          <w:fldChar w:fldCharType="end"/>
        </w:r>
      </w:p>
    </w:sdtContent>
  </w:sdt>
  <w:p w:rsidR="00FD1E49" w:rsidRDefault="00FD1E49" w:rsidP="006D26A1">
    <w:pPr>
      <w:pStyle w:val="Footer"/>
      <w:tabs>
        <w:tab w:val="clear" w:pos="4153"/>
        <w:tab w:val="clear" w:pos="8306"/>
        <w:tab w:val="left" w:pos="3465"/>
        <w:tab w:val="left" w:pos="4449"/>
      </w:tabs>
      <w:rPr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6539" w:rsidRDefault="00CA6539" w:rsidP="00184B62">
      <w:pPr>
        <w:bidi w:val="0"/>
        <w:spacing w:after="0" w:line="240" w:lineRule="auto"/>
      </w:pPr>
      <w:r>
        <w:separator/>
      </w:r>
    </w:p>
  </w:footnote>
  <w:footnote w:type="continuationSeparator" w:id="0">
    <w:p w:rsidR="00CA6539" w:rsidRDefault="00CA6539" w:rsidP="00223B3B">
      <w:pPr>
        <w:bidi w:val="0"/>
        <w:spacing w:after="0" w:line="240" w:lineRule="auto"/>
      </w:pPr>
      <w:r>
        <w:continuationSeparator/>
      </w:r>
    </w:p>
  </w:footnote>
  <w:footnote w:type="continuationNotice" w:id="1">
    <w:p w:rsidR="00CA6539" w:rsidRDefault="00CA6539" w:rsidP="00223B3B">
      <w:pPr>
        <w:bidi w:val="0"/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E49" w:rsidRDefault="00FD1E49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0768" behindDoc="0" locked="0" layoutInCell="1" allowOverlap="1" wp14:anchorId="77450F08" wp14:editId="2F5E8FEE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1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1E49" w:rsidRPr="00B71399" w:rsidRDefault="00FD1E49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9" name="Straight Connector 19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0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1E49" w:rsidRPr="00A507EE" w:rsidRDefault="00FD1E49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7450F08" id="Group 7" o:spid="_x0000_s1026" style="position:absolute;left:0;text-align:left;margin-left:-12.1pt;margin-top:-23.7pt;width:339.75pt;height:28.95pt;z-index:25168076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" fillcolor="white [3201]" strokecolor="#385e66" strokeweight=".5pt">
                <v:textbox>
                  <w:txbxContent>
                    <w:p w:rsidR="00FD1E49" w:rsidRPr="00B71399" w:rsidRDefault="00FD1E49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19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" fillcolor="white [3212]" stroked="f">
                <v:textbox>
                  <w:txbxContent>
                    <w:p w:rsidR="00FD1E49" w:rsidRPr="00A507EE" w:rsidRDefault="00FD1E49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D1E49" w:rsidRDefault="00FD1E49">
    <w:pPr>
      <w:pStyle w:val="Header"/>
      <w:rPr>
        <w:lang w:bidi="ar-EG"/>
      </w:rPr>
    </w:pPr>
    <w:r>
      <w:rPr>
        <w:noProof/>
      </w:rPr>
      <w:drawing>
        <wp:anchor distT="0" distB="0" distL="114300" distR="114300" simplePos="0" relativeHeight="251679744" behindDoc="0" locked="0" layoutInCell="1" allowOverlap="1" wp14:anchorId="59C47833" wp14:editId="61441517">
          <wp:simplePos x="0" y="0"/>
          <wp:positionH relativeFrom="column">
            <wp:posOffset>-549940</wp:posOffset>
          </wp:positionH>
          <wp:positionV relativeFrom="paragraph">
            <wp:posOffset>-171450</wp:posOffset>
          </wp:positionV>
          <wp:extent cx="5433238" cy="265501"/>
          <wp:effectExtent l="0" t="0" r="0" b="1270"/>
          <wp:wrapNone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33238" cy="2655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A8B" w:rsidRDefault="006B4F4B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-153523</wp:posOffset>
              </wp:positionH>
              <wp:positionV relativeFrom="paragraph">
                <wp:posOffset>-300746</wp:posOffset>
              </wp:positionV>
              <wp:extent cx="4315118" cy="367665"/>
              <wp:effectExtent l="0" t="0" r="28575" b="0"/>
              <wp:wrapNone/>
              <wp:docPr id="21" name="Group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15118" cy="367665"/>
                        <a:chOff x="0" y="0"/>
                        <a:chExt cx="4315118" cy="367665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23" y="61546"/>
                          <a:ext cx="798195" cy="2667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385E66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t xml:space="preserve"> </w:t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923192" y="202223"/>
                          <a:ext cx="2479431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15" cy="3676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Group 21" o:spid="_x0000_s1030" style="position:absolute;left:0;text-align:left;margin-left:-12.1pt;margin-top:-23.7pt;width:339.75pt;height:28.95pt;z-index:251677696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" fillcolor="white [3201]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t xml:space="preserve"> </w:t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32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33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" fillcolor="white [3212]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5A0511"/>
    <w:multiLevelType w:val="hybridMultilevel"/>
    <w:tmpl w:val="1A5217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A53B5"/>
    <w:rsid w:val="000A6307"/>
    <w:rsid w:val="000A6BE0"/>
    <w:rsid w:val="000C2B16"/>
    <w:rsid w:val="000D5816"/>
    <w:rsid w:val="0014696A"/>
    <w:rsid w:val="00171C08"/>
    <w:rsid w:val="00175A6E"/>
    <w:rsid w:val="0018103C"/>
    <w:rsid w:val="00184B62"/>
    <w:rsid w:val="00187D3B"/>
    <w:rsid w:val="001A0D79"/>
    <w:rsid w:val="001F4E86"/>
    <w:rsid w:val="002029D3"/>
    <w:rsid w:val="002219E3"/>
    <w:rsid w:val="00223B3B"/>
    <w:rsid w:val="0023307B"/>
    <w:rsid w:val="00244087"/>
    <w:rsid w:val="00267C61"/>
    <w:rsid w:val="00270AE8"/>
    <w:rsid w:val="002B2FF1"/>
    <w:rsid w:val="002B662B"/>
    <w:rsid w:val="002C09FA"/>
    <w:rsid w:val="003072B2"/>
    <w:rsid w:val="00317B3C"/>
    <w:rsid w:val="003238D3"/>
    <w:rsid w:val="00347608"/>
    <w:rsid w:val="00357B1F"/>
    <w:rsid w:val="00372A0D"/>
    <w:rsid w:val="003906F7"/>
    <w:rsid w:val="003A3CDC"/>
    <w:rsid w:val="003B0D47"/>
    <w:rsid w:val="003E1AC6"/>
    <w:rsid w:val="00447B55"/>
    <w:rsid w:val="004C1156"/>
    <w:rsid w:val="004C2827"/>
    <w:rsid w:val="004C2F52"/>
    <w:rsid w:val="004E2AD6"/>
    <w:rsid w:val="004E38A0"/>
    <w:rsid w:val="004E78EF"/>
    <w:rsid w:val="00556722"/>
    <w:rsid w:val="005666DC"/>
    <w:rsid w:val="00575281"/>
    <w:rsid w:val="0058544F"/>
    <w:rsid w:val="005A2707"/>
    <w:rsid w:val="005D3692"/>
    <w:rsid w:val="0060157E"/>
    <w:rsid w:val="00626D06"/>
    <w:rsid w:val="00662A2B"/>
    <w:rsid w:val="0069533C"/>
    <w:rsid w:val="006B4F4B"/>
    <w:rsid w:val="00705C71"/>
    <w:rsid w:val="00717FAE"/>
    <w:rsid w:val="00742BE0"/>
    <w:rsid w:val="0076729A"/>
    <w:rsid w:val="0077162A"/>
    <w:rsid w:val="0077680D"/>
    <w:rsid w:val="00790C62"/>
    <w:rsid w:val="007A33AB"/>
    <w:rsid w:val="007A373F"/>
    <w:rsid w:val="007C408F"/>
    <w:rsid w:val="007E1A8B"/>
    <w:rsid w:val="007E5889"/>
    <w:rsid w:val="007E5A5E"/>
    <w:rsid w:val="007E70EB"/>
    <w:rsid w:val="00814452"/>
    <w:rsid w:val="008210B3"/>
    <w:rsid w:val="00853076"/>
    <w:rsid w:val="00855E30"/>
    <w:rsid w:val="00866ECC"/>
    <w:rsid w:val="00885CFF"/>
    <w:rsid w:val="008A2F5F"/>
    <w:rsid w:val="008A5781"/>
    <w:rsid w:val="008A58B6"/>
    <w:rsid w:val="008B3703"/>
    <w:rsid w:val="008D70C8"/>
    <w:rsid w:val="008E2038"/>
    <w:rsid w:val="008F371A"/>
    <w:rsid w:val="0090385D"/>
    <w:rsid w:val="00910AF4"/>
    <w:rsid w:val="009124D1"/>
    <w:rsid w:val="009254F0"/>
    <w:rsid w:val="00944C90"/>
    <w:rsid w:val="009967F9"/>
    <w:rsid w:val="009C0BB3"/>
    <w:rsid w:val="009E56E8"/>
    <w:rsid w:val="00A021C5"/>
    <w:rsid w:val="00A052E1"/>
    <w:rsid w:val="00A0781B"/>
    <w:rsid w:val="00A26C77"/>
    <w:rsid w:val="00A507EE"/>
    <w:rsid w:val="00A61E5C"/>
    <w:rsid w:val="00A66111"/>
    <w:rsid w:val="00A806E9"/>
    <w:rsid w:val="00B04BE4"/>
    <w:rsid w:val="00B21534"/>
    <w:rsid w:val="00B3510F"/>
    <w:rsid w:val="00B50A3A"/>
    <w:rsid w:val="00B71399"/>
    <w:rsid w:val="00B820AA"/>
    <w:rsid w:val="00B820B2"/>
    <w:rsid w:val="00BA456F"/>
    <w:rsid w:val="00BD190F"/>
    <w:rsid w:val="00BF04A9"/>
    <w:rsid w:val="00C03201"/>
    <w:rsid w:val="00C10E38"/>
    <w:rsid w:val="00C31855"/>
    <w:rsid w:val="00C37C22"/>
    <w:rsid w:val="00C408EE"/>
    <w:rsid w:val="00C43254"/>
    <w:rsid w:val="00C729E9"/>
    <w:rsid w:val="00C72BD4"/>
    <w:rsid w:val="00CA5FDC"/>
    <w:rsid w:val="00CA6539"/>
    <w:rsid w:val="00CD4735"/>
    <w:rsid w:val="00CE6030"/>
    <w:rsid w:val="00CF693B"/>
    <w:rsid w:val="00CF6C11"/>
    <w:rsid w:val="00D06CFA"/>
    <w:rsid w:val="00D15CF7"/>
    <w:rsid w:val="00D2227B"/>
    <w:rsid w:val="00D40B1B"/>
    <w:rsid w:val="00D43F02"/>
    <w:rsid w:val="00D46176"/>
    <w:rsid w:val="00D63FB7"/>
    <w:rsid w:val="00D849A2"/>
    <w:rsid w:val="00D85A5F"/>
    <w:rsid w:val="00DA3EF4"/>
    <w:rsid w:val="00DA5D93"/>
    <w:rsid w:val="00DC6A8E"/>
    <w:rsid w:val="00DD5CD9"/>
    <w:rsid w:val="00DE5862"/>
    <w:rsid w:val="00E163A5"/>
    <w:rsid w:val="00E25D4B"/>
    <w:rsid w:val="00E32771"/>
    <w:rsid w:val="00E3745F"/>
    <w:rsid w:val="00E5682B"/>
    <w:rsid w:val="00E710AA"/>
    <w:rsid w:val="00EA0E7E"/>
    <w:rsid w:val="00EB6A67"/>
    <w:rsid w:val="00EE5A20"/>
    <w:rsid w:val="00EE70E3"/>
    <w:rsid w:val="00F2420A"/>
    <w:rsid w:val="00F2570D"/>
    <w:rsid w:val="00F3173B"/>
    <w:rsid w:val="00F80820"/>
    <w:rsid w:val="00FA127D"/>
    <w:rsid w:val="00FD1E49"/>
    <w:rsid w:val="00FE2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C1118F"/>
  <w15:docId w15:val="{A6853D52-F9C0-48CE-82EB-DE792251A4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paragraph" w:styleId="FootnoteText">
    <w:name w:val="footnote text"/>
    <w:basedOn w:val="Normal"/>
    <w:link w:val="FootnoteTextChar"/>
    <w:uiPriority w:val="99"/>
    <w:semiHidden/>
    <w:unhideWhenUsed/>
    <w:rsid w:val="00357B1F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57B1F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57B1F"/>
    <w:rPr>
      <w:vertAlign w:val="superscript"/>
    </w:rPr>
  </w:style>
  <w:style w:type="table" w:styleId="TableGrid">
    <w:name w:val="Table Grid"/>
    <w:basedOn w:val="TableNormal"/>
    <w:uiPriority w:val="39"/>
    <w:rsid w:val="00FD1E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D1E49"/>
    <w:pPr>
      <w:ind w:left="720"/>
      <w:contextualSpacing/>
    </w:pPr>
  </w:style>
  <w:style w:type="paragraph" w:styleId="NoSpacing">
    <w:name w:val="No Spacing"/>
    <w:uiPriority w:val="1"/>
    <w:qFormat/>
    <w:rsid w:val="00CA5FDC"/>
    <w:pPr>
      <w:bidi/>
      <w:spacing w:after="0" w:line="240" w:lineRule="auto"/>
    </w:pPr>
  </w:style>
  <w:style w:type="paragraph" w:styleId="NormalWeb">
    <w:name w:val="Normal (Web)"/>
    <w:basedOn w:val="Normal"/>
    <w:rsid w:val="00CA5FD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 w:bidi="ar-S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09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3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1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FA8DCE-962D-4C27-88FC-0816491044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1404</Words>
  <Characters>7443</Characters>
  <Application>Microsoft Office Word</Application>
  <DocSecurity>0</DocSecurity>
  <Lines>186</Lines>
  <Paragraphs>44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LA NOTTE DI METÀ SHA᾿BĀN NON DEVE ESSERE DESIGNATA PER L’ADORAZIONE</vt:lpstr>
      <vt:lpstr/>
    </vt:vector>
  </TitlesOfParts>
  <Manager/>
  <Company>islamhouse.com</Company>
  <LinksUpToDate>false</LinksUpToDate>
  <CharactersWithSpaces>8803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PERCHÈ I MUSULMANI NON SONO COESI NEL DIGIUNO?</dc:title>
  <dc:subject>PERCHÈ I MUSULMANI NON SONO COESI NEL DIGIUNO?</dc:subject>
  <dc:creator>Islām Q&amp;A</dc:creator>
  <cp:keywords>PERCHÈ I MUSULMANI NON SONO COESI NEL DIGIUNO?</cp:keywords>
  <dc:description>PERCHÈ I MUSULMANI NON SONO COESI NEL DIGIUNO?</dc:description>
  <cp:lastModifiedBy>elhashemy</cp:lastModifiedBy>
  <cp:revision>3</cp:revision>
  <cp:lastPrinted>2015-01-13T04:52:00Z</cp:lastPrinted>
  <dcterms:created xsi:type="dcterms:W3CDTF">2017-09-18T06:53:00Z</dcterms:created>
  <dcterms:modified xsi:type="dcterms:W3CDTF">2017-09-19T15:00:00Z</dcterms:modified>
  <cp:category/>
</cp:coreProperties>
</file>