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26330B" w:rsidP="007D3EC5">
      <w:pPr>
        <w:bidi w:val="0"/>
        <w:spacing w:after="0" w:line="240" w:lineRule="auto"/>
        <w:ind w:firstLine="113"/>
        <w:jc w:val="center"/>
        <w:rPr>
          <w:rFonts w:ascii="Palatino Linotype" w:hAnsi="Palatino Linotype"/>
          <w:color w:val="006666"/>
          <w:sz w:val="44"/>
          <w:szCs w:val="44"/>
          <w:lang w:val="tg-Cyrl-TJ"/>
        </w:rPr>
      </w:pPr>
      <w:r w:rsidRPr="0026330B">
        <w:rPr>
          <w:rFonts w:ascii="Palatino Linotype" w:hAnsi="Palatino Linotype"/>
          <w:color w:val="006666"/>
          <w:sz w:val="44"/>
          <w:szCs w:val="44"/>
          <w:lang w:val="tg-Cyrl-TJ"/>
        </w:rPr>
        <w:t>Хоки мазори Ҳусен (р) ва Аввалин саволи фаришта аз мурда дар қабр, назди шиъаён</w:t>
      </w:r>
    </w:p>
    <w:p w:rsidR="00D3297A" w:rsidRDefault="0026330B" w:rsidP="00D76DB4">
      <w:pPr>
        <w:spacing w:after="0" w:line="240" w:lineRule="auto"/>
        <w:ind w:firstLine="113"/>
        <w:jc w:val="center"/>
        <w:rPr>
          <w:rFonts w:ascii="Palatino Linotype" w:hAnsi="Palatino Linotype" w:cs="KFGQPC Uthman Taha Naskh"/>
          <w:color w:val="000000"/>
          <w:sz w:val="44"/>
          <w:szCs w:val="44"/>
          <w:lang w:val="tg-Cyrl-TJ"/>
        </w:rPr>
      </w:pPr>
      <w:r w:rsidRPr="0026330B">
        <w:rPr>
          <w:rFonts w:ascii="Palatino Linotype" w:hAnsi="Palatino Linotype" w:cs="KFGQPC Uthman Taha Naskh" w:hint="cs"/>
          <w:color w:val="000000"/>
          <w:sz w:val="44"/>
          <w:szCs w:val="44"/>
          <w:rtl/>
          <w:lang w:val="tg-Cyrl-TJ"/>
        </w:rPr>
        <w:t>تربة</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قبر</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حسين</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رضي</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الله</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عنه</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وأول</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سؤال</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في</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القبر</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عند</w:t>
      </w:r>
      <w:r w:rsidRPr="0026330B">
        <w:rPr>
          <w:rFonts w:ascii="Palatino Linotype" w:hAnsi="Palatino Linotype" w:cs="KFGQPC Uthman Taha Naskh"/>
          <w:color w:val="000000"/>
          <w:sz w:val="44"/>
          <w:szCs w:val="44"/>
          <w:rtl/>
          <w:lang w:val="tg-Cyrl-TJ"/>
        </w:rPr>
        <w:t xml:space="preserve"> </w:t>
      </w:r>
      <w:r w:rsidRPr="0026330B">
        <w:rPr>
          <w:rFonts w:ascii="Palatino Linotype" w:hAnsi="Palatino Linotype" w:cs="KFGQPC Uthman Taha Naskh" w:hint="cs"/>
          <w:color w:val="000000"/>
          <w:sz w:val="44"/>
          <w:szCs w:val="44"/>
          <w:rtl/>
          <w:lang w:val="tg-Cyrl-TJ"/>
        </w:rPr>
        <w:t>الشيعة</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Default="00A03054" w:rsidP="00660FA0">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60FA0" w:rsidRPr="00660FA0" w:rsidRDefault="00660FA0" w:rsidP="00660FA0">
      <w:pPr>
        <w:tabs>
          <w:tab w:val="left" w:pos="753"/>
          <w:tab w:val="center" w:pos="3968"/>
        </w:tabs>
        <w:bidi w:val="0"/>
        <w:rPr>
          <w:rFonts w:asciiTheme="majorBidi" w:hAnsiTheme="majorBidi" w:cstheme="majorBidi"/>
          <w:color w:val="5EA1A5"/>
          <w:sz w:val="100"/>
          <w:szCs w:val="100"/>
          <w:lang w:val="tg-Cyrl-TJ" w:bidi="ar-EG"/>
        </w:rPr>
      </w:pPr>
    </w:p>
    <w:p w:rsidR="00D76DB4" w:rsidRPr="009C79F7" w:rsidRDefault="00660FA0" w:rsidP="00660FA0">
      <w:pPr>
        <w:bidi w:val="0"/>
        <w:jc w:val="center"/>
        <w:rPr>
          <w:rFonts w:ascii="Palatino Linotype" w:hAnsi="Palatino Linotype"/>
          <w:color w:val="006666"/>
          <w:sz w:val="48"/>
          <w:szCs w:val="48"/>
          <w:lang w:val="tg-Cyrl-TJ"/>
        </w:rPr>
      </w:pPr>
      <w:r w:rsidRPr="00660FA0">
        <w:rPr>
          <w:rFonts w:ascii="Palatino Linotype" w:hAnsi="Palatino Linotype"/>
          <w:color w:val="006666"/>
          <w:sz w:val="48"/>
          <w:szCs w:val="48"/>
          <w:lang w:val="tg-Cyrl-TJ"/>
        </w:rPr>
        <w:t>Абдурраҳмон ибни Саъд Шасрӣ</w:t>
      </w:r>
      <w:r w:rsidRPr="00660FA0">
        <w:t xml:space="preserve"> </w:t>
      </w:r>
    </w:p>
    <w:p w:rsidR="00660FA0" w:rsidRDefault="00660FA0" w:rsidP="00660FA0">
      <w:pPr>
        <w:jc w:val="center"/>
        <w:rPr>
          <w:rFonts w:ascii="Palatino Linotype" w:hAnsi="Palatino Linotype" w:cs="KFGQPC Uthman Taha Naskh"/>
          <w:sz w:val="36"/>
          <w:szCs w:val="36"/>
        </w:rPr>
      </w:pPr>
      <w:r w:rsidRPr="00660FA0">
        <w:rPr>
          <w:rFonts w:ascii="Palatino Linotype" w:hAnsi="Palatino Linotype" w:cs="KFGQPC Uthman Taha Naskh" w:hint="cs"/>
          <w:sz w:val="36"/>
          <w:szCs w:val="36"/>
          <w:rtl/>
        </w:rPr>
        <w:t>عبد</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الرحمن</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بن</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سعد</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الشثري</w:t>
      </w:r>
      <w:r w:rsidRPr="00660FA0">
        <w:rPr>
          <w:rFonts w:hint="cs"/>
          <w:rtl/>
        </w:rPr>
        <w:t xml:space="preserve"> </w:t>
      </w:r>
    </w:p>
    <w:p w:rsidR="00660FA0" w:rsidRDefault="00660FA0" w:rsidP="00660FA0">
      <w:pPr>
        <w:bidi w:val="0"/>
        <w:jc w:val="center"/>
        <w:rPr>
          <w:rFonts w:asciiTheme="majorBidi" w:hAnsiTheme="majorBidi" w:cstheme="majorBidi"/>
          <w:color w:val="7F7F7F" w:themeColor="text1" w:themeTint="80"/>
          <w:sz w:val="52"/>
          <w:szCs w:val="52"/>
          <w:lang w:bidi="ar-EG"/>
        </w:rPr>
      </w:pPr>
    </w:p>
    <w:p w:rsidR="00A03054" w:rsidRPr="00477478" w:rsidRDefault="00A03054" w:rsidP="00660FA0">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660FA0" w:rsidRDefault="00660FA0" w:rsidP="00912D68">
      <w:pPr>
        <w:spacing w:after="0" w:line="240" w:lineRule="auto"/>
        <w:ind w:firstLine="113"/>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Тарҷума: Дорул-Ислом Т</w:t>
      </w:r>
      <w:r w:rsidRPr="00660FA0">
        <w:rPr>
          <w:rFonts w:ascii="Palatino Linotype" w:hAnsi="Palatino Linotype"/>
          <w:color w:val="006666"/>
          <w:sz w:val="48"/>
          <w:szCs w:val="48"/>
          <w:lang w:val="tg-Cyrl-TJ"/>
        </w:rPr>
        <w:t>оҷикӣ</w:t>
      </w:r>
    </w:p>
    <w:p w:rsidR="00A03054" w:rsidRPr="00E96A90" w:rsidRDefault="00660FA0" w:rsidP="00660FA0">
      <w:pPr>
        <w:spacing w:after="0" w:line="240" w:lineRule="auto"/>
        <w:ind w:firstLine="113"/>
        <w:jc w:val="center"/>
        <w:rPr>
          <w:rFonts w:asciiTheme="majorBidi" w:hAnsiTheme="majorBidi" w:cs="KFGQPC Uthman Taha Naskh"/>
          <w:sz w:val="32"/>
          <w:szCs w:val="32"/>
          <w:rtl/>
          <w:lang w:bidi="ar-EG"/>
        </w:rPr>
      </w:pPr>
      <w:r w:rsidRPr="00660FA0">
        <w:rPr>
          <w:rFonts w:ascii="Palatino Linotype" w:hAnsi="Palatino Linotype" w:cs="KFGQPC Uthman Taha Naskh" w:hint="cs"/>
          <w:sz w:val="36"/>
          <w:szCs w:val="36"/>
          <w:rtl/>
        </w:rPr>
        <w:t>ترجمة</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دار</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الإسلام</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الطاجيكي</w:t>
      </w:r>
      <w:r w:rsidR="00A03054"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660FA0" w:rsidRPr="00660FA0" w:rsidRDefault="0026330B" w:rsidP="00660FA0">
      <w:pPr>
        <w:tabs>
          <w:tab w:val="left" w:pos="753"/>
          <w:tab w:val="center" w:pos="3968"/>
        </w:tabs>
        <w:bidi w:val="0"/>
        <w:spacing w:after="0" w:line="240" w:lineRule="auto"/>
        <w:ind w:firstLine="340"/>
        <w:jc w:val="center"/>
        <w:rPr>
          <w:rFonts w:ascii="Palatino Linotype" w:hAnsi="Palatino Linotype" w:cstheme="majorBidi"/>
          <w:noProof/>
          <w:color w:val="205B83"/>
          <w:sz w:val="32"/>
          <w:szCs w:val="32"/>
          <w:lang w:val="en-MY" w:eastAsia="en-MY"/>
        </w:rPr>
      </w:pPr>
      <w:r w:rsidRPr="0026330B">
        <w:lastRenderedPageBreak/>
        <w:t xml:space="preserve"> </w:t>
      </w:r>
      <w:r w:rsidRPr="0026330B">
        <w:rPr>
          <w:rFonts w:ascii="Palatino Linotype" w:hAnsi="Palatino Linotype" w:cstheme="majorBidi"/>
          <w:noProof/>
          <w:color w:val="205B83"/>
          <w:sz w:val="32"/>
          <w:szCs w:val="32"/>
          <w:lang w:val="en-MY" w:eastAsia="en-MY"/>
        </w:rPr>
        <w:t>Хоки мазори Ҳусен (р) ва Аввалин саволи фаришта аз мурда дар қабр, назди шиъаён</w:t>
      </w:r>
    </w:p>
    <w:p w:rsidR="00E942BB" w:rsidRPr="00DF7E4B" w:rsidRDefault="0026330B" w:rsidP="00660FA0">
      <w:pPr>
        <w:tabs>
          <w:tab w:val="left" w:pos="753"/>
          <w:tab w:val="center" w:pos="3968"/>
        </w:tabs>
        <w:bidi w:val="0"/>
        <w:spacing w:after="0" w:line="240" w:lineRule="auto"/>
        <w:ind w:firstLine="340"/>
        <w:jc w:val="center"/>
        <w:rPr>
          <w:rFonts w:asciiTheme="majorBidi" w:hAnsiTheme="majorBidi" w:cstheme="majorBidi"/>
          <w:color w:val="5EA1A5"/>
          <w:sz w:val="32"/>
          <w:szCs w:val="32"/>
          <w:lang w:bidi="ar-EG"/>
        </w:rPr>
      </w:pPr>
      <w:r w:rsidRPr="00660FA0">
        <w:rPr>
          <w:rFonts w:ascii="Palatino Linotype" w:hAnsi="Palatino Linotype" w:cstheme="majorBidi"/>
          <w:noProof/>
          <w:color w:val="205B83"/>
          <w:sz w:val="32"/>
          <w:szCs w:val="32"/>
        </w:rPr>
        <w:drawing>
          <wp:anchor distT="0" distB="0" distL="114300" distR="114300" simplePos="0" relativeHeight="251655680" behindDoc="0" locked="0" layoutInCell="1" allowOverlap="1" wp14:anchorId="058D8D8E" wp14:editId="227C402A">
            <wp:simplePos x="0" y="0"/>
            <wp:positionH relativeFrom="margin">
              <wp:posOffset>1252855</wp:posOffset>
            </wp:positionH>
            <wp:positionV relativeFrom="paragraph">
              <wp:posOffset>-635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60FA0" w:rsidRPr="00660FA0">
        <w:rPr>
          <w:rFonts w:asciiTheme="majorBidi" w:hAnsiTheme="majorBidi" w:cstheme="majorBidi"/>
          <w:noProof/>
          <w:color w:val="205B83"/>
          <w:sz w:val="32"/>
          <w:szCs w:val="32"/>
          <w:lang w:val="en-MY" w:eastAsia="en-MY"/>
        </w:rPr>
        <w:t xml:space="preserve"> </w:t>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26330B" w:rsidRPr="00386D22" w:rsidRDefault="0026330B" w:rsidP="0026330B">
      <w:pPr>
        <w:bidi w:val="0"/>
        <w:spacing w:line="276" w:lineRule="auto"/>
        <w:jc w:val="both"/>
        <w:rPr>
          <w:rFonts w:ascii="Palatino Linotype" w:hAnsi="Palatino Linotype"/>
          <w:b/>
          <w:bCs/>
          <w:sz w:val="28"/>
          <w:szCs w:val="28"/>
          <w:lang w:val="tg-Cyrl-TJ"/>
        </w:rPr>
      </w:pPr>
      <w:r w:rsidRPr="00386D22">
        <w:rPr>
          <w:rFonts w:ascii="Palatino Linotype" w:hAnsi="Palatino Linotype"/>
          <w:b/>
          <w:bCs/>
          <w:sz w:val="28"/>
          <w:szCs w:val="28"/>
          <w:lang w:val="tg-Cyrl-TJ"/>
        </w:rPr>
        <w:t>Хоки мазори Ҳусен (р) номаи амон аст.</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b/>
          <w:bCs/>
          <w:sz w:val="28"/>
          <w:szCs w:val="28"/>
          <w:lang w:val="tg-Cyrl-TJ"/>
        </w:rPr>
        <w:t>Суоли: 81:</w:t>
      </w:r>
      <w:r w:rsidRPr="00386D22">
        <w:rPr>
          <w:rFonts w:ascii="Palatino Linotype" w:hAnsi="Palatino Linotype"/>
          <w:sz w:val="28"/>
          <w:szCs w:val="28"/>
          <w:lang w:val="tg-Cyrl-TJ"/>
        </w:rPr>
        <w:t xml:space="preserve"> Ба эътиқоди бузургони шиъа чи чиз мурдаро аз азоби қабр дар амон нигоҳ медорад?</w:t>
      </w:r>
      <w:bookmarkStart w:id="0" w:name="_GoBack"/>
      <w:bookmarkEnd w:id="0"/>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b/>
          <w:bCs/>
          <w:sz w:val="28"/>
          <w:szCs w:val="28"/>
          <w:lang w:val="tg-Cyrl-TJ"/>
        </w:rPr>
        <w:t>Ҷавоб:</w:t>
      </w:r>
      <w:r w:rsidRPr="00386D22">
        <w:rPr>
          <w:rFonts w:ascii="Palatino Linotype" w:hAnsi="Palatino Linotype"/>
          <w:sz w:val="28"/>
          <w:szCs w:val="28"/>
          <w:lang w:val="tg-Cyrl-TJ"/>
        </w:rPr>
        <w:t xml:space="preserve"> (Ба эътиқоди онҳо) Ончизе ки мурдаро дар қабр амон медиҳад, ин аст, ки миқдоре аз хоки қабри Ҳусен (р) бардошта шавад ва ҳамроҳи хушбӯйи ва моддаҳои хушбӯйкунанда дар кафани мурда гузошта шавад.</w:t>
      </w:r>
    </w:p>
    <w:p w:rsidR="0026330B" w:rsidRPr="00386D22" w:rsidRDefault="0026330B" w:rsidP="0026330B">
      <w:pPr>
        <w:bidi w:val="0"/>
        <w:spacing w:line="276" w:lineRule="auto"/>
        <w:jc w:val="both"/>
        <w:rPr>
          <w:rFonts w:ascii="Palatino Linotype" w:hAnsi="Palatino Linotype"/>
          <w:b/>
          <w:bCs/>
          <w:sz w:val="28"/>
          <w:szCs w:val="28"/>
          <w:lang w:val="tg-Cyrl-TJ"/>
        </w:rPr>
      </w:pPr>
      <w:r w:rsidRPr="00386D22">
        <w:rPr>
          <w:rFonts w:ascii="Palatino Linotype" w:hAnsi="Palatino Linotype"/>
          <w:b/>
          <w:bCs/>
          <w:sz w:val="28"/>
          <w:szCs w:val="28"/>
          <w:lang w:val="tg-Cyrl-TJ"/>
        </w:rPr>
        <w:t xml:space="preserve"> Тазод ва зиддият:</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sz w:val="28"/>
          <w:szCs w:val="28"/>
          <w:lang w:val="tg-Cyrl-TJ"/>
        </w:rPr>
        <w:t xml:space="preserve">    Ҷуз касоне ки аҳли тавҳид ва яктопарасти ҳастанд, дигар касе аз азоби Худованд дар амон нестанд, Чигунае ки Худованд мефармояд:</w:t>
      </w:r>
    </w:p>
    <w:p w:rsidR="0026330B" w:rsidRPr="00386D22" w:rsidRDefault="0026330B" w:rsidP="0026330B">
      <w:pPr>
        <w:spacing w:line="276" w:lineRule="auto"/>
        <w:ind w:firstLine="720"/>
        <w:jc w:val="both"/>
        <w:rPr>
          <w:rFonts w:ascii="Palatino Linotype" w:hAnsi="Palatino Linotype"/>
          <w:sz w:val="28"/>
          <w:szCs w:val="28"/>
          <w:rtl/>
          <w:lang w:val="tg-Cyrl-TJ"/>
        </w:rPr>
      </w:pPr>
      <w:r w:rsidRPr="00386D22">
        <w:rPr>
          <w:rFonts w:ascii="KFGQPC Uthman Taha Naskh" w:cs="KFGQPC Uthman Taha Naskh" w:hint="cs"/>
          <w:color w:val="008000"/>
          <w:sz w:val="28"/>
          <w:szCs w:val="28"/>
          <w:rtl/>
        </w:rPr>
        <w:t>﴿</w:t>
      </w:r>
      <w:r w:rsidRPr="00386D22">
        <w:rPr>
          <w:rFonts w:ascii="KFGQPC Uthmanic Script HAFS" w:cs="KFGQPC Uthmanic Script HAFS" w:hint="cs"/>
          <w:color w:val="008000"/>
          <w:sz w:val="28"/>
          <w:szCs w:val="28"/>
          <w:rtl/>
        </w:rPr>
        <w:t>ٱلَّذِينَ</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ءَامَنُواْ</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وَلَمۡ</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يَلۡبِسُوٓاْ</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إِيمَٰنَهُم</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بِظُلۡمٍ</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أُوْلَٰٓئِكَ</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لَهُمُ</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ٱلۡأَمۡنُ</w:t>
      </w:r>
      <w:r w:rsidRPr="00386D22">
        <w:rPr>
          <w:rFonts w:ascii="KFGQPC Uthmanic Script HAFS" w:cs="KFGQPC Uthmanic Script HAFS"/>
          <w:color w:val="008000"/>
          <w:sz w:val="28"/>
          <w:szCs w:val="28"/>
          <w:rtl/>
        </w:rPr>
        <w:t xml:space="preserve"> </w:t>
      </w:r>
      <w:r w:rsidRPr="0026330B">
        <w:rPr>
          <w:rFonts w:ascii="KFGQPC Uthmanic Script HAFS" w:cs="KFGQPC Uthmanic Script HAFS" w:hint="cs"/>
          <w:color w:val="008000"/>
          <w:sz w:val="28"/>
          <w:szCs w:val="28"/>
          <w:rtl/>
        </w:rPr>
        <w:t>وَهُم</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مُّهۡتَدُونَ</w:t>
      </w:r>
      <w:r w:rsidRPr="00386D22">
        <w:rPr>
          <w:rFonts w:ascii="KFGQPC Uthmanic Script HAFS" w:cs="KFGQPC Uthmanic Script HAFS"/>
          <w:color w:val="008000"/>
          <w:sz w:val="28"/>
          <w:szCs w:val="28"/>
          <w:rtl/>
        </w:rPr>
        <w:t xml:space="preserve"> </w:t>
      </w:r>
      <w:r w:rsidRPr="00386D22">
        <w:rPr>
          <w:rFonts w:ascii="KFGQPC Uthmanic Script HAFS" w:cs="KFGQPC Uthmanic Script HAFS" w:hint="cs"/>
          <w:color w:val="008000"/>
          <w:sz w:val="28"/>
          <w:szCs w:val="28"/>
          <w:rtl/>
        </w:rPr>
        <w:t>٨٢</w:t>
      </w:r>
      <w:r w:rsidRPr="00386D22">
        <w:rPr>
          <w:rFonts w:ascii="KFGQPC Uthman Taha Naskh" w:cs="KFGQPC Uthman Taha Naskh" w:hint="cs"/>
          <w:color w:val="008000"/>
          <w:sz w:val="28"/>
          <w:szCs w:val="28"/>
          <w:rtl/>
        </w:rPr>
        <w:t>﴾</w:t>
      </w:r>
      <w:r w:rsidRPr="00386D22">
        <w:rPr>
          <w:rFonts w:ascii="KFGQPC Uthman Taha Naskh" w:cs="KFGQPC Uthman Taha Naskh"/>
          <w:color w:val="008000"/>
          <w:sz w:val="28"/>
          <w:szCs w:val="28"/>
          <w:rtl/>
        </w:rPr>
        <w:t xml:space="preserve"> [</w:t>
      </w:r>
      <w:r w:rsidRPr="00386D22">
        <w:rPr>
          <w:rFonts w:ascii="KFGQPC Uthman Taha Naskh" w:cs="KFGQPC Uthman Taha Naskh" w:hint="cs"/>
          <w:color w:val="008000"/>
          <w:sz w:val="28"/>
          <w:szCs w:val="28"/>
          <w:rtl/>
        </w:rPr>
        <w:t>الانعام</w:t>
      </w:r>
      <w:r w:rsidRPr="00386D22">
        <w:rPr>
          <w:rFonts w:ascii="KFGQPC Uthman Taha Naskh" w:cs="KFGQPC Uthman Taha Naskh"/>
          <w:color w:val="008000"/>
          <w:sz w:val="28"/>
          <w:szCs w:val="28"/>
          <w:rtl/>
        </w:rPr>
        <w:t xml:space="preserve">: </w:t>
      </w:r>
      <w:r w:rsidRPr="00386D22">
        <w:rPr>
          <w:rFonts w:ascii="KFGQPC Uthman Taha Naskh" w:cs="KFGQPC Uthman Taha Naskh" w:hint="cs"/>
          <w:color w:val="008000"/>
          <w:sz w:val="28"/>
          <w:szCs w:val="28"/>
          <w:rtl/>
        </w:rPr>
        <w:t>٨٢</w:t>
      </w:r>
      <w:r>
        <w:rPr>
          <w:rFonts w:ascii="KFGQPC Uthman Taha Naskh" w:cs="KFGQPC Uthman Taha Naskh"/>
          <w:color w:val="008000"/>
          <w:sz w:val="28"/>
          <w:szCs w:val="28"/>
          <w:rtl/>
        </w:rPr>
        <w:t>]</w:t>
      </w:r>
    </w:p>
    <w:p w:rsidR="0026330B" w:rsidRDefault="0026330B" w:rsidP="0026330B">
      <w:pPr>
        <w:bidi w:val="0"/>
        <w:spacing w:line="276" w:lineRule="auto"/>
        <w:ind w:firstLine="720"/>
        <w:jc w:val="both"/>
        <w:rPr>
          <w:rFonts w:ascii="Palatino Linotype" w:hAnsi="Palatino Linotype"/>
          <w:color w:val="008000"/>
          <w:sz w:val="28"/>
          <w:szCs w:val="28"/>
          <w:lang w:val="tg-Cyrl-TJ"/>
        </w:rPr>
      </w:pPr>
      <w:r>
        <w:rPr>
          <w:rFonts w:ascii="Palatino Linotype" w:hAnsi="Palatino Linotype"/>
          <w:color w:val="008000"/>
          <w:sz w:val="28"/>
          <w:szCs w:val="28"/>
          <w:lang w:val="tg-Cyrl-TJ"/>
        </w:rPr>
        <w:t>“</w:t>
      </w:r>
      <w:r w:rsidRPr="0026330B">
        <w:rPr>
          <w:rFonts w:ascii="Palatino Linotype" w:hAnsi="Palatino Linotype"/>
          <w:color w:val="008000"/>
          <w:sz w:val="28"/>
          <w:szCs w:val="28"/>
          <w:lang w:val="tg-Cyrl-TJ"/>
        </w:rPr>
        <w:t>Касоне, ки имон овардаанд  ва имони худро ба ширк намеолоянд, эминӣ аз эшо</w:t>
      </w:r>
      <w:r>
        <w:rPr>
          <w:rFonts w:ascii="Palatino Linotype" w:hAnsi="Palatino Linotype"/>
          <w:color w:val="008000"/>
          <w:sz w:val="28"/>
          <w:szCs w:val="28"/>
          <w:lang w:val="tg-Cyrl-TJ"/>
        </w:rPr>
        <w:t>н аст ва эшон ҳидоятёфтагонанд”.</w:t>
      </w:r>
    </w:p>
    <w:p w:rsidR="0026330B" w:rsidRPr="00386D22" w:rsidRDefault="0026330B" w:rsidP="0026330B">
      <w:pPr>
        <w:bidi w:val="0"/>
        <w:spacing w:line="276"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Анъом, ояти 82</w:t>
      </w:r>
    </w:p>
    <w:p w:rsidR="0026330B" w:rsidRPr="00386D22" w:rsidRDefault="0026330B" w:rsidP="0026330B">
      <w:pPr>
        <w:bidi w:val="0"/>
        <w:spacing w:line="276" w:lineRule="auto"/>
        <w:jc w:val="both"/>
        <w:rPr>
          <w:rFonts w:ascii="Palatino Linotype" w:hAnsi="Palatino Linotype"/>
          <w:sz w:val="28"/>
          <w:szCs w:val="28"/>
          <w:lang w:val="tg-Cyrl-TJ"/>
        </w:rPr>
      </w:pPr>
    </w:p>
    <w:p w:rsidR="0026330B" w:rsidRPr="00386D22" w:rsidRDefault="0026330B" w:rsidP="0026330B">
      <w:pPr>
        <w:bidi w:val="0"/>
        <w:spacing w:line="276" w:lineRule="auto"/>
        <w:jc w:val="both"/>
        <w:rPr>
          <w:rFonts w:ascii="Palatino Linotype" w:hAnsi="Palatino Linotype"/>
          <w:b/>
          <w:bCs/>
          <w:sz w:val="28"/>
          <w:szCs w:val="28"/>
          <w:lang w:val="tg-Cyrl-TJ"/>
        </w:rPr>
      </w:pPr>
      <w:r w:rsidRPr="00386D22">
        <w:rPr>
          <w:rFonts w:ascii="Palatino Linotype" w:hAnsi="Palatino Linotype"/>
          <w:b/>
          <w:bCs/>
          <w:sz w:val="28"/>
          <w:szCs w:val="28"/>
          <w:lang w:val="tg-Cyrl-TJ"/>
        </w:rPr>
        <w:t>Аввалин саволи фаришта аз мурда</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b/>
          <w:bCs/>
          <w:sz w:val="28"/>
          <w:szCs w:val="28"/>
          <w:lang w:val="tg-Cyrl-TJ"/>
        </w:rPr>
        <w:t>Суоли</w:t>
      </w:r>
      <w:r w:rsidRPr="00386D22">
        <w:rPr>
          <w:rFonts w:ascii="Palatino Linotype" w:hAnsi="Palatino Linotype"/>
          <w:sz w:val="28"/>
          <w:szCs w:val="28"/>
          <w:lang w:val="tg-Cyrl-TJ"/>
        </w:rPr>
        <w:t>: 82: Вақте мурда дар қабр гузошта мешавад, мувофиқи ақидаи олимони шиъа аввалин чизе ки аз ӯ пурсида мешавад, чист?</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b/>
          <w:bCs/>
          <w:sz w:val="28"/>
          <w:szCs w:val="28"/>
          <w:lang w:val="tg-Cyrl-TJ"/>
        </w:rPr>
        <w:t>Ҷавоб:</w:t>
      </w:r>
      <w:r w:rsidRPr="00386D22">
        <w:rPr>
          <w:rFonts w:ascii="Palatino Linotype" w:hAnsi="Palatino Linotype"/>
          <w:sz w:val="28"/>
          <w:szCs w:val="28"/>
          <w:lang w:val="tg-Cyrl-TJ"/>
        </w:rPr>
        <w:t xml:space="preserve"> Аввалин суол муҳаббатварзӣ ва дӯстдории имомони шиъа аст.</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sz w:val="28"/>
          <w:szCs w:val="28"/>
          <w:lang w:val="tg-Cyrl-TJ"/>
        </w:rPr>
        <w:t>Ривоят кардаанд, ки: "Аввалин чизе ки аз банда пурсида мешавад муҳаббат ва дӯст доштани мо аҳли байт аст"</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sz w:val="28"/>
          <w:szCs w:val="28"/>
          <w:lang w:val="tg-Cyrl-TJ"/>
        </w:rPr>
        <w:t xml:space="preserve">Ду фаришта аз ӯ мепурсанд, ки дар мавриди ҳар яки аз имомон чи эътиқод доштааст. Агар дар мавриди яке аз онон ҷавоби нодуруст </w:t>
      </w:r>
      <w:r w:rsidRPr="00386D22">
        <w:rPr>
          <w:rFonts w:ascii="Palatino Linotype" w:hAnsi="Palatino Linotype"/>
          <w:sz w:val="28"/>
          <w:szCs w:val="28"/>
          <w:lang w:val="tg-Cyrl-TJ"/>
        </w:rPr>
        <w:lastRenderedPageBreak/>
        <w:t>диҳад, ӯро бо сутуне аз оташ мезананд ва қабри ӯ то рӯзи қиёмат пур аз оташ гардад.</w:t>
      </w:r>
    </w:p>
    <w:p w:rsidR="0026330B" w:rsidRDefault="0026330B" w:rsidP="0026330B">
      <w:pPr>
        <w:bidi w:val="0"/>
        <w:spacing w:line="276" w:lineRule="auto"/>
        <w:jc w:val="both"/>
        <w:rPr>
          <w:rFonts w:ascii="Palatino Linotype" w:hAnsi="Palatino Linotype"/>
          <w:b/>
          <w:bCs/>
          <w:sz w:val="28"/>
          <w:szCs w:val="28"/>
          <w:lang w:val="tg-Cyrl-TJ"/>
        </w:rPr>
      </w:pPr>
    </w:p>
    <w:p w:rsidR="0026330B" w:rsidRPr="00386D22" w:rsidRDefault="0026330B" w:rsidP="0026330B">
      <w:pPr>
        <w:bidi w:val="0"/>
        <w:spacing w:line="276" w:lineRule="auto"/>
        <w:jc w:val="both"/>
        <w:rPr>
          <w:rFonts w:ascii="Palatino Linotype" w:hAnsi="Palatino Linotype"/>
          <w:b/>
          <w:bCs/>
          <w:sz w:val="28"/>
          <w:szCs w:val="28"/>
          <w:lang w:val="tg-Cyrl-TJ"/>
        </w:rPr>
      </w:pPr>
      <w:r w:rsidRPr="00386D22">
        <w:rPr>
          <w:rFonts w:ascii="Palatino Linotype" w:hAnsi="Palatino Linotype"/>
          <w:b/>
          <w:bCs/>
          <w:sz w:val="28"/>
          <w:szCs w:val="28"/>
          <w:lang w:val="tg-Cyrl-TJ"/>
        </w:rPr>
        <w:t>Тазод ва зиддиятии шиъа:</w:t>
      </w:r>
    </w:p>
    <w:p w:rsidR="0026330B" w:rsidRPr="00386D22"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sz w:val="28"/>
          <w:szCs w:val="28"/>
          <w:lang w:val="tg-Cyrl-TJ"/>
        </w:rPr>
        <w:t>Шиъа ривоят кардаанд, ки Расули Худо (Салому дуруди Аллоҳ бар ӯ бод) фармуданд: Эй Алӣ ҳамоно аввалин суоле баъд аз марг аз банда пурсида мешавад: Шаҳодат ба Ло илоҳа Илло Аллоҳ ва Муҳаммад расулуллоҳ аст. (Нест худои бар ҳақ магар Аллоҳи ягона ва Муҳаммад расули Аллоҳ аст) (</w:t>
      </w:r>
      <w:r w:rsidRPr="00386D22">
        <w:rPr>
          <w:rFonts w:ascii="Palatino Linotype" w:hAnsi="Palatino Linotype"/>
          <w:sz w:val="28"/>
          <w:szCs w:val="28"/>
          <w:vertAlign w:val="superscript"/>
          <w:lang w:val="tg-Cyrl-TJ"/>
        </w:rPr>
        <w:footnoteReference w:id="1"/>
      </w:r>
      <w:r w:rsidRPr="00386D22">
        <w:rPr>
          <w:rFonts w:ascii="Palatino Linotype" w:hAnsi="Palatino Linotype"/>
          <w:sz w:val="28"/>
          <w:szCs w:val="28"/>
          <w:lang w:val="tg-Cyrl-TJ"/>
        </w:rPr>
        <w:t>)</w:t>
      </w:r>
    </w:p>
    <w:p w:rsidR="0026330B" w:rsidRDefault="0026330B" w:rsidP="0026330B">
      <w:pPr>
        <w:bidi w:val="0"/>
        <w:spacing w:line="276" w:lineRule="auto"/>
        <w:jc w:val="both"/>
        <w:rPr>
          <w:rFonts w:ascii="Palatino Linotype" w:hAnsi="Palatino Linotype"/>
          <w:sz w:val="28"/>
          <w:szCs w:val="28"/>
          <w:lang w:val="tg-Cyrl-TJ"/>
        </w:rPr>
      </w:pPr>
      <w:r w:rsidRPr="00386D22">
        <w:rPr>
          <w:rFonts w:ascii="Palatino Linotype" w:hAnsi="Palatino Linotype"/>
          <w:sz w:val="28"/>
          <w:szCs w:val="28"/>
          <w:lang w:val="tg-Cyrl-TJ"/>
        </w:rPr>
        <w:t xml:space="preserve"> (Тарҷума аз китоби Ақоид-уш-шиъатил иснай ашария, 131, 135</w:t>
      </w:r>
      <w:r>
        <w:rPr>
          <w:rFonts w:ascii="Palatino Linotype" w:hAnsi="Palatino Linotype"/>
          <w:sz w:val="28"/>
          <w:szCs w:val="28"/>
          <w:lang w:val="tg-Cyrl-TJ"/>
        </w:rPr>
        <w:t>).</w:t>
      </w:r>
    </w:p>
    <w:p w:rsidR="0026330B" w:rsidRDefault="0026330B">
      <w:pPr>
        <w:bidi w:val="0"/>
        <w:rPr>
          <w:rFonts w:ascii="Palatino Linotype" w:hAnsi="Palatino Linotype"/>
          <w:sz w:val="28"/>
          <w:szCs w:val="28"/>
          <w:lang w:val="tg-Cyrl-TJ"/>
        </w:rPr>
      </w:pPr>
      <w:r>
        <w:rPr>
          <w:rFonts w:ascii="Palatino Linotype" w:hAnsi="Palatino Linotype"/>
          <w:sz w:val="28"/>
          <w:szCs w:val="28"/>
          <w:lang w:val="tg-Cyrl-TJ"/>
        </w:rPr>
        <w:br w:type="page"/>
      </w:r>
    </w:p>
    <w:p w:rsidR="005666DC" w:rsidRPr="0026330B" w:rsidRDefault="00DC6A8E" w:rsidP="0026330B">
      <w:pPr>
        <w:bidi w:val="0"/>
        <w:spacing w:line="276" w:lineRule="auto"/>
        <w:jc w:val="both"/>
        <w:rPr>
          <w:rFonts w:ascii="Palatino Linotype" w:hAnsi="Palatino Linotype"/>
          <w:sz w:val="28"/>
          <w:szCs w:val="28"/>
          <w:lang w:val="tg-Cyrl-TJ"/>
        </w:rPr>
      </w:pPr>
      <w:r w:rsidRPr="00DF7E4B">
        <w:rPr>
          <w:rFonts w:asciiTheme="majorBidi" w:hAnsiTheme="majorBidi" w:cstheme="majorBidi"/>
          <w:noProof/>
          <w:color w:val="006666"/>
          <w:sz w:val="36"/>
          <w:szCs w:val="36"/>
        </w:rPr>
        <w:lastRenderedPageBreak/>
        <w:drawing>
          <wp:anchor distT="0" distB="0" distL="114300" distR="114300" simplePos="0" relativeHeight="251660800" behindDoc="1" locked="0" layoutInCell="1" allowOverlap="1" wp14:anchorId="618D395E" wp14:editId="01DEA31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26330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B4" w:rsidRDefault="006A2CB4" w:rsidP="00E32771">
      <w:pPr>
        <w:spacing w:after="0" w:line="240" w:lineRule="auto"/>
      </w:pPr>
      <w:r>
        <w:separator/>
      </w:r>
    </w:p>
  </w:endnote>
  <w:endnote w:type="continuationSeparator" w:id="0">
    <w:p w:rsidR="006A2CB4" w:rsidRDefault="006A2CB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492E3C40-8E02-45FB-A8E0-D735D5535AF9}"/>
    <w:embedBold r:id="rId2" w:fontKey="{A402A53C-917E-449E-B641-71B6B7BE4FFE}"/>
  </w:font>
  <w:font w:name="Arial">
    <w:panose1 w:val="020B0604020202020204"/>
    <w:charset w:val="00"/>
    <w:family w:val="swiss"/>
    <w:pitch w:val="variable"/>
    <w:sig w:usb0="E0002AFF" w:usb1="00007843" w:usb2="00000001" w:usb3="00000000" w:csb0="000001FF" w:csb1="00000000"/>
    <w:embedRegular r:id="rId3" w:fontKey="{94039067-B97F-4B18-979F-56194FAB1569}"/>
    <w:embedBold r:id="rId4" w:fontKey="{E6B15EB5-EFF9-4619-8F72-3DE89FD8D880}"/>
  </w:font>
  <w:font w:name="Times New Roman">
    <w:panose1 w:val="02020603050405020304"/>
    <w:charset w:val="00"/>
    <w:family w:val="roman"/>
    <w:pitch w:val="variable"/>
    <w:sig w:usb0="E0002AFF" w:usb1="00007843" w:usb2="00000001" w:usb3="00000000" w:csb0="000001FF" w:csb1="00000000"/>
    <w:embedRegular r:id="rId5" w:fontKey="{99950C5A-DB14-4C5D-96E7-8207FB868838}"/>
    <w:embedBold r:id="rId6" w:fontKey="{5FF59DFE-1F9C-4227-B84B-DEC980FCD4DD}"/>
  </w:font>
  <w:font w:name="Palatino Linotype">
    <w:panose1 w:val="02040502050505030304"/>
    <w:charset w:val="00"/>
    <w:family w:val="roman"/>
    <w:pitch w:val="variable"/>
    <w:sig w:usb0="E0000387" w:usb1="40000013" w:usb2="00000000" w:usb3="00000000" w:csb0="0000019F" w:csb1="00000000"/>
    <w:embedRegular r:id="rId7" w:fontKey="{5A65D2CB-AC83-46DC-A41F-5C8153E8D33D}"/>
    <w:embedBold r:id="rId8" w:fontKey="{769D0D8D-DEEE-4E05-A402-806A41721787}"/>
  </w:font>
  <w:font w:name="KFGQPC Uthman Taha Naskh">
    <w:panose1 w:val="02000000000000000000"/>
    <w:charset w:val="B2"/>
    <w:family w:val="auto"/>
    <w:pitch w:val="variable"/>
    <w:sig w:usb0="80002001" w:usb1="90000000" w:usb2="00000008" w:usb3="00000000" w:csb0="00000040" w:csb1="00000000"/>
    <w:embedRegular r:id="rId9" w:fontKey="{FDA27493-DA7B-49FE-8FF9-DEB02F062FAF}"/>
    <w:embedBold r:id="rId10" w:fontKey="{01746BD1-3A5A-41A4-93B8-BE841D938A66}"/>
  </w:font>
  <w:font w:name="Wingdings">
    <w:panose1 w:val="05000000000000000000"/>
    <w:charset w:val="02"/>
    <w:family w:val="auto"/>
    <w:pitch w:val="variable"/>
    <w:sig w:usb0="00000000" w:usb1="10000000" w:usb2="00000000" w:usb3="00000000" w:csb0="80000000" w:csb1="00000000"/>
    <w:embedRegular r:id="rId11" w:fontKey="{FAF3BBC0-4DC8-43E7-A0DD-0DAD9490D628}"/>
  </w:font>
  <w:font w:name="Wingdings 2">
    <w:panose1 w:val="05020102010507070707"/>
    <w:charset w:val="02"/>
    <w:family w:val="roman"/>
    <w:pitch w:val="variable"/>
    <w:sig w:usb0="00000000" w:usb1="10000000" w:usb2="00000000" w:usb3="00000000" w:csb0="80000000" w:csb1="00000000"/>
    <w:embedRegular r:id="rId12" w:fontKey="{84E1780E-C0AE-44F5-BDBF-6C49263BF2B9}"/>
  </w:font>
  <w:font w:name="KFGQPC Uthmanic Script HAFS">
    <w:panose1 w:val="02000000000000000000"/>
    <w:charset w:val="B2"/>
    <w:family w:val="auto"/>
    <w:pitch w:val="variable"/>
    <w:sig w:usb0="00002001" w:usb1="00000000" w:usb2="00000000" w:usb3="00000000" w:csb0="00000040" w:csb1="00000000"/>
    <w:embedRegular r:id="rId13" w:fontKey="{65A760E2-600D-4F56-837B-C03AC5D5B3A8}"/>
  </w:font>
  <w:font w:name="Calibri Light">
    <w:panose1 w:val="020F0302020204030204"/>
    <w:charset w:val="00"/>
    <w:family w:val="swiss"/>
    <w:pitch w:val="variable"/>
    <w:sig w:usb0="A00002EF" w:usb1="4000207B" w:usb2="00000000" w:usb3="00000000" w:csb0="0000019F" w:csb1="00000000"/>
    <w:embedRegular r:id="rId14" w:fontKey="{A8DEE5C7-2BC0-43B1-ACE6-3327CF319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A28D7F"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B4" w:rsidRDefault="006A2CB4" w:rsidP="00E32771">
      <w:pPr>
        <w:spacing w:after="0" w:line="240" w:lineRule="auto"/>
      </w:pPr>
      <w:r>
        <w:separator/>
      </w:r>
    </w:p>
  </w:footnote>
  <w:footnote w:type="continuationSeparator" w:id="0">
    <w:p w:rsidR="006A2CB4" w:rsidRDefault="006A2CB4" w:rsidP="00E32771">
      <w:pPr>
        <w:spacing w:after="0" w:line="240" w:lineRule="auto"/>
      </w:pPr>
      <w:r>
        <w:continuationSeparator/>
      </w:r>
    </w:p>
  </w:footnote>
  <w:footnote w:id="1">
    <w:p w:rsidR="0026330B" w:rsidRPr="003A4890" w:rsidRDefault="0026330B" w:rsidP="0026330B">
      <w:pPr>
        <w:pStyle w:val="FootnoteText"/>
        <w:rPr>
          <w:rFonts w:ascii="Palatino Linotype" w:hAnsi="Palatino Linotype"/>
          <w:sz w:val="24"/>
          <w:szCs w:val="24"/>
          <w:lang w:val="tg-Cyrl-TJ"/>
        </w:rPr>
      </w:pPr>
      <w:r w:rsidRPr="003A4890">
        <w:rPr>
          <w:rStyle w:val="FootnoteReference"/>
          <w:rFonts w:ascii="Palatino Linotype" w:hAnsi="Palatino Linotype"/>
          <w:sz w:val="24"/>
          <w:szCs w:val="24"/>
        </w:rPr>
        <w:footnoteRef/>
      </w:r>
      <w:r w:rsidRPr="003A4890">
        <w:rPr>
          <w:rFonts w:ascii="Palatino Linotype" w:hAnsi="Palatino Linotype"/>
          <w:sz w:val="24"/>
          <w:szCs w:val="24"/>
          <w:rtl/>
        </w:rPr>
        <w:t xml:space="preserve"> </w:t>
      </w:r>
      <w:r>
        <w:rPr>
          <w:rFonts w:ascii="Palatino Linotype" w:hAnsi="Palatino Linotype"/>
          <w:sz w:val="24"/>
          <w:szCs w:val="24"/>
          <w:lang w:val="tg-Cyrl-TJ"/>
        </w:rPr>
        <w:t>) Китоби Уюунул ахбор, Ризо (2\453\ ҳ 8 )</w:t>
      </w:r>
      <w:r w:rsidRPr="003A4890">
        <w:rPr>
          <w:rFonts w:ascii="Palatino Linotype" w:hAnsi="Palatino Linotype"/>
          <w:sz w:val="24"/>
          <w:szCs w:val="24"/>
          <w:lang w:val="tg-Cyrl-TJ"/>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660FA0" w:rsidRDefault="0026330B" w:rsidP="00D76DB4">
                            <w:pPr>
                              <w:bidi w:val="0"/>
                              <w:spacing w:before="80" w:after="0" w:line="240" w:lineRule="auto"/>
                              <w:jc w:val="both"/>
                              <w:rPr>
                                <w:rFonts w:ascii="Palatino Linotype" w:hAnsi="Palatino Linotype" w:cstheme="majorBidi"/>
                                <w:color w:val="205B83"/>
                                <w:lang w:val="tg-Cyrl-TJ" w:bidi="ar-EG"/>
                              </w:rPr>
                            </w:pPr>
                            <w:r w:rsidRPr="0026330B">
                              <w:rPr>
                                <w:rFonts w:ascii="Palatino Linotype" w:hAnsi="Palatino Linotype" w:cstheme="majorBidi"/>
                                <w:color w:val="205B83"/>
                                <w:lang w:val="tg-Cyrl-TJ" w:bidi="ar-EG"/>
                              </w:rPr>
                              <w:t>Хоки мазори Ҳусен (р) ва Аввалин саволи фаришта</w:t>
                            </w:r>
                            <w:r>
                              <w:rPr>
                                <w:rFonts w:ascii="Palatino Linotype" w:hAnsi="Palatino Linotype" w:cstheme="majorBidi"/>
                                <w:color w:val="205B83"/>
                                <w:lang w:val="tg-Cyrl-TJ" w:bidi="ar-EG"/>
                              </w:rPr>
                              <w:t xml:space="preserve"> аз мурда дар қабр, назди....</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A54A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60FA0" w:rsidRDefault="0026330B" w:rsidP="00D76DB4">
                      <w:pPr>
                        <w:bidi w:val="0"/>
                        <w:spacing w:before="80" w:after="0" w:line="240" w:lineRule="auto"/>
                        <w:jc w:val="both"/>
                        <w:rPr>
                          <w:rFonts w:ascii="Palatino Linotype" w:hAnsi="Palatino Linotype" w:cstheme="majorBidi"/>
                          <w:color w:val="205B83"/>
                          <w:lang w:val="tg-Cyrl-TJ" w:bidi="ar-EG"/>
                        </w:rPr>
                      </w:pPr>
                      <w:r w:rsidRPr="0026330B">
                        <w:rPr>
                          <w:rFonts w:ascii="Palatino Linotype" w:hAnsi="Palatino Linotype" w:cstheme="majorBidi"/>
                          <w:color w:val="205B83"/>
                          <w:lang w:val="tg-Cyrl-TJ" w:bidi="ar-EG"/>
                        </w:rPr>
                        <w:t>Хоки мазори Ҳусен (р) ва Аввалин саволи фаришта</w:t>
                      </w:r>
                      <w:r>
                        <w:rPr>
                          <w:rFonts w:ascii="Palatino Linotype" w:hAnsi="Palatino Linotype" w:cstheme="majorBidi"/>
                          <w:color w:val="205B83"/>
                          <w:lang w:val="tg-Cyrl-TJ" w:bidi="ar-EG"/>
                        </w:rPr>
                        <w:t xml:space="preserve"> аз мурда дар қабр, назди....</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A54A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183C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94BD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EABCD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10EF"/>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330B"/>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0FA0"/>
    <w:rsid w:val="00662A2B"/>
    <w:rsid w:val="00677AE4"/>
    <w:rsid w:val="006930B3"/>
    <w:rsid w:val="0069533C"/>
    <w:rsid w:val="006A2CB4"/>
    <w:rsid w:val="006C1068"/>
    <w:rsid w:val="006E0420"/>
    <w:rsid w:val="006F4219"/>
    <w:rsid w:val="00704C95"/>
    <w:rsid w:val="0071587A"/>
    <w:rsid w:val="00717FAE"/>
    <w:rsid w:val="00770B0C"/>
    <w:rsid w:val="0077162A"/>
    <w:rsid w:val="007A54AA"/>
    <w:rsid w:val="007C1387"/>
    <w:rsid w:val="007D3EC5"/>
    <w:rsid w:val="007D53CD"/>
    <w:rsid w:val="007E5889"/>
    <w:rsid w:val="007E6F57"/>
    <w:rsid w:val="007E70EB"/>
    <w:rsid w:val="0081123A"/>
    <w:rsid w:val="00814452"/>
    <w:rsid w:val="00820EAD"/>
    <w:rsid w:val="008210B3"/>
    <w:rsid w:val="00825D0B"/>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0D074E-3C86-4C27-9A24-22D49178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uiPriority w:val="99"/>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91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7F0F0-5BBF-4243-8D32-DA8D59A8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Pages>
  <Words>335</Words>
  <Characters>1691</Characters>
  <Application>Microsoft Office Word</Application>
  <DocSecurity>0</DocSecurity>
  <Lines>58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1996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Хоки мазори Ҳусен (р) ва Аввалин саволи фаришта аз мурда дар қабр, назди шиъаён</dc:title>
  <dc:subject>Хоки мазори Ҳусен (р) ва Аввалин саволи фаришта аз мурда дар қабр, назди шиъаён</dc:subject>
  <dc:creator>Абдурраҳмон ибни Саъд Шасрӣ </dc:creator>
  <cp:keywords>Хоки мазори Ҳусен (р) ва Аввалин саволи фаришта аз мурда дар қабр, назди шиъаён</cp:keywords>
  <dc:description>Хоки мазори Ҳусен (р) ва Аввалин саволи фаришта аз мурда дар қабр, назди шиъаён</dc:description>
  <cp:lastModifiedBy>Mahmoud</cp:lastModifiedBy>
  <cp:revision>87</cp:revision>
  <cp:lastPrinted>2015-03-07T18:24:00Z</cp:lastPrinted>
  <dcterms:created xsi:type="dcterms:W3CDTF">2014-12-21T22:21:00Z</dcterms:created>
  <dcterms:modified xsi:type="dcterms:W3CDTF">2016-02-28T14:12:00Z</dcterms:modified>
  <cp:category/>
</cp:coreProperties>
</file>