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57" w:rsidRDefault="009F1357" w:rsidP="009F1357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F1357" w:rsidRDefault="009F1357" w:rsidP="00A03EE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F1357" w:rsidRDefault="009F1357" w:rsidP="00A03EE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F1357" w:rsidRDefault="009F1357" w:rsidP="00A03EE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F1357" w:rsidRDefault="009F1357" w:rsidP="00A03EE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F1357" w:rsidRPr="00A03EE5" w:rsidRDefault="009F1357" w:rsidP="00173F7A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140"/>
          <w:lang w:eastAsia="zh-CN"/>
        </w:rPr>
      </w:pPr>
      <w:r w:rsidRPr="00A03EE5">
        <w:rPr>
          <w:rFonts w:ascii="LiSu" w:eastAsia="LiSu" w:hAnsi="Arial" w:hint="eastAsia"/>
          <w:b/>
          <w:bCs/>
          <w:color w:val="008080"/>
          <w:kern w:val="36"/>
          <w:sz w:val="72"/>
          <w:szCs w:val="140"/>
          <w:lang w:eastAsia="zh-CN"/>
        </w:rPr>
        <w:t>哈吉们在日常生活中的道德修养</w:t>
      </w:r>
    </w:p>
    <w:p w:rsidR="00A72DF5" w:rsidRPr="00A72DF5" w:rsidRDefault="00A72DF5" w:rsidP="00A72DF5">
      <w:pPr>
        <w:bidi w:val="0"/>
        <w:spacing w:after="0" w:line="240" w:lineRule="auto"/>
        <w:rPr>
          <w:rFonts w:cs="KFGQPC Uthman Taha Naskh"/>
          <w:sz w:val="72"/>
          <w:szCs w:val="72"/>
          <w:lang w:eastAsia="zh-CN" w:bidi="ar-JO"/>
        </w:rPr>
      </w:pPr>
      <w:r w:rsidRPr="00A72DF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72DF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"https://islamhouse.com/ar/articles/2775927/" </w:instrText>
      </w:r>
      <w:r w:rsidRPr="00A72DF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72DF5" w:rsidRPr="00A72DF5" w:rsidRDefault="00A72DF5" w:rsidP="00A72DF5">
      <w:pPr>
        <w:bidi w:val="0"/>
        <w:spacing w:after="0" w:line="240" w:lineRule="auto"/>
        <w:jc w:val="center"/>
        <w:rPr>
          <w:rFonts w:ascii="Arial" w:eastAsia="Times New Roman" w:hAnsi="Arial"/>
          <w:kern w:val="36"/>
          <w:sz w:val="24"/>
          <w:szCs w:val="24"/>
        </w:rPr>
      </w:pPr>
      <w:r w:rsidRPr="00A72DF5">
        <w:rPr>
          <w:rFonts w:cs="KFGQPC Uthman Taha Naskh"/>
          <w:sz w:val="72"/>
          <w:szCs w:val="72"/>
          <w:rtl/>
          <w:lang w:eastAsia="zh-CN" w:bidi="ar-JO"/>
        </w:rPr>
        <w:t>أخلاق المسلم بعد الحج</w:t>
      </w:r>
    </w:p>
    <w:p w:rsidR="009F1357" w:rsidRDefault="00A72DF5" w:rsidP="00A72DF5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 w:rsidRPr="00A72DF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1357" w:rsidRPr="0073613D" w:rsidRDefault="003C751B" w:rsidP="00A72DF5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9.6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6" o:title=""/>
            <o:lock v:ext="edit" aspectratio="f"/>
            <w10:wrap anchorx="margin"/>
          </v:shape>
        </w:pict>
      </w:r>
    </w:p>
    <w:p w:rsidR="009F1357" w:rsidRDefault="009F1357" w:rsidP="005C552E">
      <w:pPr>
        <w:tabs>
          <w:tab w:val="left" w:pos="753"/>
          <w:tab w:val="center" w:pos="3968"/>
        </w:tabs>
        <w:bidi w:val="0"/>
        <w:spacing w:line="240" w:lineRule="auto"/>
        <w:ind w:firstLineChars="200" w:firstLine="3200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  <w:bookmarkStart w:id="0" w:name="_GoBack"/>
      <w:bookmarkEnd w:id="0"/>
    </w:p>
    <w:p w:rsidR="009F1357" w:rsidRPr="007F1A38" w:rsidRDefault="009F1357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F1357" w:rsidRDefault="009F1357" w:rsidP="005C552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357" w:rsidRDefault="009F1357" w:rsidP="005C552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357" w:rsidRDefault="009F1357" w:rsidP="005C552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357" w:rsidRDefault="009F1357" w:rsidP="005C552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357" w:rsidRDefault="009F1357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357" w:rsidRDefault="009F1357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9F1357" w:rsidRDefault="009F1357" w:rsidP="005C552E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9F1357" w:rsidRDefault="009F1357" w:rsidP="00173F7A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9F1357" w:rsidRPr="003B0C40" w:rsidRDefault="009F1357" w:rsidP="00A03EE5">
      <w:pPr>
        <w:spacing w:after="0" w:line="240" w:lineRule="auto"/>
        <w:ind w:hanging="1"/>
        <w:jc w:val="center"/>
        <w:rPr>
          <w:color w:val="009999"/>
          <w:sz w:val="44"/>
          <w:szCs w:val="44"/>
          <w:lang w:eastAsia="zh-CN"/>
        </w:rPr>
      </w:pPr>
      <w:r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br w:type="page"/>
      </w:r>
      <w:r w:rsidR="003C751B">
        <w:rPr>
          <w:noProof/>
          <w:lang w:eastAsia="zh-CN"/>
        </w:rPr>
        <w:lastRenderedPageBreak/>
        <w:pict>
          <v:shape id="_x0000_s1041" type="#_x0000_t75" style="position:absolute;left:0;text-align:left;margin-left:10.85pt;margin-top:9.55pt;width:450.75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7" o:title=""/>
            <o:lock v:ext="edit" aspectratio="f"/>
            <w10:wrap anchorx="margin"/>
          </v:shape>
        </w:pict>
      </w:r>
      <w:r w:rsidRPr="003B0C40">
        <w:rPr>
          <w:rFonts w:hint="eastAsia"/>
          <w:color w:val="009999"/>
          <w:sz w:val="44"/>
          <w:szCs w:val="44"/>
          <w:lang w:eastAsia="zh-CN"/>
        </w:rPr>
        <w:t>哈吉们在日常生活中的道德修养</w:t>
      </w:r>
    </w:p>
    <w:p w:rsidR="009F1357" w:rsidRPr="00AC4693" w:rsidRDefault="009F1357" w:rsidP="005C552E">
      <w:pPr>
        <w:bidi w:val="0"/>
        <w:spacing w:line="240" w:lineRule="auto"/>
        <w:ind w:firstLineChars="200" w:firstLine="880"/>
        <w:jc w:val="center"/>
        <w:rPr>
          <w:color w:val="009999"/>
          <w:sz w:val="44"/>
          <w:szCs w:val="44"/>
          <w:lang w:eastAsia="zh-CN"/>
        </w:rPr>
      </w:pPr>
    </w:p>
    <w:p w:rsidR="009F1357" w:rsidRPr="003F2AD1" w:rsidRDefault="009F1357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有人问：朝觐的哈吉们从伊斯兰的圣地陆续返回故里，他们将开始他们每个人的日常生活，那么对于这些获得真主邀请而履行了朝觐功课的哈吉们，他们在以后的日常生活中应当注意些什么呢？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对此，埃及前任穆夫提阿里</w:t>
      </w:r>
      <w:r w:rsidRPr="00173F7A">
        <w:rPr>
          <w:color w:val="000000"/>
          <w:sz w:val="36"/>
          <w:szCs w:val="36"/>
          <w:lang w:eastAsia="zh-CN"/>
        </w:rPr>
        <w:t>•</w:t>
      </w:r>
      <w:r w:rsidRPr="00173F7A">
        <w:rPr>
          <w:rFonts w:hint="eastAsia"/>
          <w:color w:val="000000"/>
          <w:sz w:val="36"/>
          <w:szCs w:val="36"/>
          <w:lang w:eastAsia="zh-CN"/>
        </w:rPr>
        <w:t>朱玛回答说：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有一点值得大家注意：善行之后的吉庆是接踵而至的善报，而违背真主的悖逆之举的结果是更多的违逆。如果一个人，他做了件善事，并感受到他的善举为真主所喜悦，那么，让他当期冀接踵而至的善报，因为这证明了他之前所行的善行获得了真主的悦纳。这就犹如种植甜美而吉庆的果实一般。这些果实让追求真主喜悦之人，在他从不间断的正道之旅中，不断获得接济。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而一个刚刚履行完朝觐主命功课的哈吉，他所表现出的道德修养，正如古兰经所描述的那样</w:t>
      </w:r>
      <w:r w:rsidRPr="00173F7A">
        <w:rPr>
          <w:color w:val="000000"/>
          <w:sz w:val="36"/>
          <w:szCs w:val="36"/>
          <w:lang w:eastAsia="zh-CN"/>
        </w:rPr>
        <w:t>——“</w:t>
      </w:r>
      <w:r w:rsidRPr="00173F7A">
        <w:rPr>
          <w:rFonts w:hint="eastAsia"/>
          <w:color w:val="000000"/>
          <w:sz w:val="36"/>
          <w:szCs w:val="36"/>
          <w:lang w:eastAsia="zh-CN"/>
        </w:rPr>
        <w:t>朝觐的月份，是几个可知的月份。凡在这几个月内决计朝觐的人，在朝觐中当戒除淫辞、恶言和争辩。</w:t>
      </w:r>
      <w:r w:rsidRPr="00173F7A">
        <w:rPr>
          <w:color w:val="000000"/>
          <w:sz w:val="36"/>
          <w:szCs w:val="36"/>
          <w:lang w:eastAsia="zh-CN"/>
        </w:rPr>
        <w:t>”</w:t>
      </w:r>
      <w:r w:rsidRPr="00173F7A">
        <w:rPr>
          <w:rFonts w:hint="eastAsia"/>
          <w:color w:val="000000"/>
          <w:sz w:val="36"/>
          <w:szCs w:val="36"/>
          <w:lang w:eastAsia="zh-CN"/>
        </w:rPr>
        <w:t>（</w:t>
      </w:r>
      <w:r w:rsidRPr="00173F7A">
        <w:rPr>
          <w:color w:val="000000"/>
          <w:sz w:val="36"/>
          <w:szCs w:val="36"/>
          <w:lang w:eastAsia="zh-CN"/>
        </w:rPr>
        <w:t>1:197</w:t>
      </w:r>
      <w:r w:rsidRPr="00173F7A">
        <w:rPr>
          <w:rFonts w:hint="eastAsia"/>
          <w:color w:val="000000"/>
          <w:sz w:val="36"/>
          <w:szCs w:val="36"/>
          <w:lang w:eastAsia="zh-CN"/>
        </w:rPr>
        <w:t>）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这节经文谈及了人的道德修养需要注意的三个方面：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color w:val="000000"/>
          <w:sz w:val="36"/>
          <w:szCs w:val="36"/>
          <w:lang w:eastAsia="zh-CN"/>
        </w:rPr>
        <w:lastRenderedPageBreak/>
        <w:t>1</w:t>
      </w:r>
      <w:r w:rsidRPr="00173F7A">
        <w:rPr>
          <w:rFonts w:hint="eastAsia"/>
          <w:color w:val="000000"/>
          <w:sz w:val="36"/>
          <w:szCs w:val="36"/>
          <w:lang w:eastAsia="zh-CN"/>
        </w:rPr>
        <w:t>、淫辞，这关乎自己和他人的名誉。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color w:val="000000"/>
          <w:sz w:val="36"/>
          <w:szCs w:val="36"/>
          <w:lang w:eastAsia="zh-CN"/>
        </w:rPr>
        <w:t>2</w:t>
      </w:r>
      <w:r w:rsidRPr="00173F7A">
        <w:rPr>
          <w:rFonts w:hint="eastAsia"/>
          <w:color w:val="000000"/>
          <w:sz w:val="36"/>
          <w:szCs w:val="36"/>
          <w:lang w:eastAsia="zh-CN"/>
        </w:rPr>
        <w:t>、恶言，这涉及在一个在生活中的操行。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color w:val="000000"/>
          <w:sz w:val="36"/>
          <w:szCs w:val="36"/>
          <w:lang w:eastAsia="zh-CN"/>
        </w:rPr>
        <w:t>3</w:t>
      </w:r>
      <w:r w:rsidRPr="00173F7A">
        <w:rPr>
          <w:rFonts w:hint="eastAsia"/>
          <w:color w:val="000000"/>
          <w:sz w:val="36"/>
          <w:szCs w:val="36"/>
          <w:lang w:eastAsia="zh-CN"/>
        </w:rPr>
        <w:t>、争辩，这关乎到一个人的思想。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当一个人通过朝觐而获得思想的升华，力行中道，理解真主的哲理，那么，这个人的行为一定是端庄，正直的。他在朝觐期间，身体顺服于真主的命令与禁止，远离各种违逆恶行，保护自己的声誉和荣誉。而在朝觐之后，我们应当更加努力地去延续这种在朝觐中所培育出的甜美果实。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尽管，一个穆斯林，他在任何时候都要从这三方面去保护自己，但是经过朝觐的洗礼，从这三个方面的洗涤与升华，将会更力地督促穆斯林正道直行。也因此，我们有必要从各个方面去感受道德修养的提升。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因为，所有的宗教功修都可以说，就是一所培养道德修养的学堂；是性灵升华中的驿站。拜功最终能够阻人作恶，止人说谎。而那些谎话连篇，恶行不断之人，真主并不需要他们的斋戒。他们忍饥挨饿毫无意义。而天课对人的性灵的洁净；朝觐对人的精神的升华</w:t>
      </w:r>
      <w:r w:rsidRPr="00173F7A">
        <w:rPr>
          <w:color w:val="000000"/>
          <w:sz w:val="36"/>
          <w:szCs w:val="36"/>
          <w:lang w:eastAsia="zh-CN"/>
        </w:rPr>
        <w:t>……</w:t>
      </w:r>
      <w:r w:rsidRPr="00173F7A">
        <w:rPr>
          <w:rFonts w:hint="eastAsia"/>
          <w:color w:val="000000"/>
          <w:sz w:val="36"/>
          <w:szCs w:val="36"/>
          <w:lang w:eastAsia="zh-CN"/>
        </w:rPr>
        <w:t>这些宗教功课都</w:t>
      </w:r>
      <w:r w:rsidRPr="00173F7A">
        <w:rPr>
          <w:rFonts w:hint="eastAsia"/>
          <w:color w:val="000000"/>
          <w:sz w:val="36"/>
          <w:szCs w:val="36"/>
          <w:lang w:eastAsia="zh-CN"/>
        </w:rPr>
        <w:lastRenderedPageBreak/>
        <w:t>是道德修养进程中的一个驿站。因此真主说：</w:t>
      </w:r>
      <w:r w:rsidRPr="00173F7A">
        <w:rPr>
          <w:color w:val="000000"/>
          <w:sz w:val="36"/>
          <w:szCs w:val="36"/>
          <w:lang w:eastAsia="zh-CN"/>
        </w:rPr>
        <w:t>“</w:t>
      </w:r>
      <w:r w:rsidRPr="00173F7A">
        <w:rPr>
          <w:rFonts w:hint="eastAsia"/>
          <w:color w:val="000000"/>
          <w:sz w:val="36"/>
          <w:szCs w:val="36"/>
          <w:lang w:eastAsia="zh-CN"/>
        </w:rPr>
        <w:t>在朝觐中当戒除淫辞、恶言和争辩。</w:t>
      </w:r>
      <w:r w:rsidRPr="00173F7A">
        <w:rPr>
          <w:color w:val="000000"/>
          <w:sz w:val="36"/>
          <w:szCs w:val="36"/>
          <w:lang w:eastAsia="zh-CN"/>
        </w:rPr>
        <w:t>”</w:t>
      </w:r>
      <w:r w:rsidRPr="00173F7A">
        <w:rPr>
          <w:rFonts w:hint="eastAsia"/>
          <w:color w:val="000000"/>
          <w:sz w:val="36"/>
          <w:szCs w:val="36"/>
          <w:lang w:eastAsia="zh-CN"/>
        </w:rPr>
        <w:t>（</w:t>
      </w:r>
      <w:r w:rsidRPr="00173F7A">
        <w:rPr>
          <w:color w:val="000000"/>
          <w:sz w:val="36"/>
          <w:szCs w:val="36"/>
          <w:lang w:eastAsia="zh-CN"/>
        </w:rPr>
        <w:t>1:197</w:t>
      </w:r>
      <w:r w:rsidRPr="00173F7A">
        <w:rPr>
          <w:rFonts w:hint="eastAsia"/>
          <w:color w:val="000000"/>
          <w:sz w:val="36"/>
          <w:szCs w:val="36"/>
          <w:lang w:eastAsia="zh-CN"/>
        </w:rPr>
        <w:t>）</w:t>
      </w:r>
    </w:p>
    <w:p w:rsidR="009F1357" w:rsidRPr="00173F7A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173F7A">
        <w:rPr>
          <w:rFonts w:hint="eastAsia"/>
          <w:color w:val="000000"/>
          <w:sz w:val="36"/>
          <w:szCs w:val="36"/>
          <w:lang w:eastAsia="zh-CN"/>
        </w:rPr>
        <w:t>基于此，我们有必要借助</w:t>
      </w:r>
      <w:r w:rsidRPr="00173F7A">
        <w:rPr>
          <w:color w:val="000000"/>
          <w:sz w:val="36"/>
          <w:szCs w:val="36"/>
          <w:lang w:eastAsia="zh-CN"/>
        </w:rPr>
        <w:t>“</w:t>
      </w:r>
      <w:r w:rsidRPr="00173F7A">
        <w:rPr>
          <w:rFonts w:hint="eastAsia"/>
          <w:color w:val="000000"/>
          <w:sz w:val="36"/>
          <w:szCs w:val="36"/>
          <w:lang w:eastAsia="zh-CN"/>
        </w:rPr>
        <w:t>古兰</w:t>
      </w:r>
      <w:r w:rsidRPr="00173F7A">
        <w:rPr>
          <w:color w:val="000000"/>
          <w:sz w:val="36"/>
          <w:szCs w:val="36"/>
          <w:lang w:eastAsia="zh-CN"/>
        </w:rPr>
        <w:t>”</w:t>
      </w:r>
      <w:r w:rsidRPr="00173F7A">
        <w:rPr>
          <w:rFonts w:hint="eastAsia"/>
          <w:color w:val="000000"/>
          <w:sz w:val="36"/>
          <w:szCs w:val="36"/>
          <w:lang w:eastAsia="zh-CN"/>
        </w:rPr>
        <w:t>和</w:t>
      </w:r>
      <w:r w:rsidRPr="00173F7A">
        <w:rPr>
          <w:color w:val="000000"/>
          <w:sz w:val="36"/>
          <w:szCs w:val="36"/>
          <w:lang w:eastAsia="zh-CN"/>
        </w:rPr>
        <w:t>“</w:t>
      </w:r>
      <w:r w:rsidRPr="00173F7A">
        <w:rPr>
          <w:rFonts w:hint="eastAsia"/>
          <w:color w:val="000000"/>
          <w:sz w:val="36"/>
          <w:szCs w:val="36"/>
          <w:lang w:eastAsia="zh-CN"/>
        </w:rPr>
        <w:t>笋乃</w:t>
      </w:r>
      <w:r w:rsidRPr="00173F7A">
        <w:rPr>
          <w:color w:val="000000"/>
          <w:sz w:val="36"/>
          <w:szCs w:val="36"/>
          <w:lang w:eastAsia="zh-CN"/>
        </w:rPr>
        <w:t>”</w:t>
      </w:r>
      <w:r w:rsidRPr="00173F7A">
        <w:rPr>
          <w:rFonts w:hint="eastAsia"/>
          <w:color w:val="000000"/>
          <w:sz w:val="36"/>
          <w:szCs w:val="36"/>
          <w:lang w:eastAsia="zh-CN"/>
        </w:rPr>
        <w:t>来规范我们的言行，时时向真主悔过自新，因为一个穆斯林，当他以</w:t>
      </w:r>
      <w:r w:rsidRPr="00173F7A">
        <w:rPr>
          <w:color w:val="000000"/>
          <w:sz w:val="36"/>
          <w:szCs w:val="36"/>
          <w:lang w:eastAsia="zh-CN"/>
        </w:rPr>
        <w:t>“</w:t>
      </w:r>
      <w:r w:rsidRPr="00173F7A">
        <w:rPr>
          <w:rFonts w:hint="eastAsia"/>
          <w:color w:val="000000"/>
          <w:sz w:val="36"/>
          <w:szCs w:val="36"/>
          <w:lang w:eastAsia="zh-CN"/>
        </w:rPr>
        <w:t>讨白</w:t>
      </w:r>
      <w:r w:rsidRPr="00173F7A">
        <w:rPr>
          <w:color w:val="000000"/>
          <w:sz w:val="36"/>
          <w:szCs w:val="36"/>
          <w:lang w:eastAsia="zh-CN"/>
        </w:rPr>
        <w:t>”</w:t>
      </w:r>
      <w:r w:rsidRPr="00173F7A">
        <w:rPr>
          <w:rFonts w:hint="eastAsia"/>
          <w:color w:val="000000"/>
          <w:sz w:val="36"/>
          <w:szCs w:val="36"/>
          <w:lang w:eastAsia="zh-CN"/>
        </w:rPr>
        <w:t>而开启了自己通向</w:t>
      </w:r>
      <w:r w:rsidRPr="00173F7A">
        <w:rPr>
          <w:color w:val="000000"/>
          <w:sz w:val="36"/>
          <w:szCs w:val="36"/>
          <w:lang w:eastAsia="zh-CN"/>
        </w:rPr>
        <w:t>“</w:t>
      </w:r>
      <w:r w:rsidRPr="00173F7A">
        <w:rPr>
          <w:rFonts w:hint="eastAsia"/>
          <w:color w:val="000000"/>
          <w:sz w:val="36"/>
          <w:szCs w:val="36"/>
          <w:lang w:eastAsia="zh-CN"/>
        </w:rPr>
        <w:t>卡尔白天房</w:t>
      </w:r>
      <w:r w:rsidRPr="00173F7A">
        <w:rPr>
          <w:color w:val="000000"/>
          <w:sz w:val="36"/>
          <w:szCs w:val="36"/>
          <w:lang w:eastAsia="zh-CN"/>
        </w:rPr>
        <w:t>”</w:t>
      </w:r>
      <w:r w:rsidRPr="00173F7A">
        <w:rPr>
          <w:rFonts w:hint="eastAsia"/>
          <w:color w:val="000000"/>
          <w:sz w:val="36"/>
          <w:szCs w:val="36"/>
          <w:lang w:eastAsia="zh-CN"/>
        </w:rPr>
        <w:t>的朝觐之旅后，他在道德修养的每一个驿站都应当时刻铭记对真主的真诚忏悔。</w:t>
      </w:r>
    </w:p>
    <w:p w:rsidR="009F1357" w:rsidRPr="007F1A38" w:rsidRDefault="009F1357" w:rsidP="005C552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</w:p>
    <w:p w:rsidR="009F1357" w:rsidRPr="00FA166E" w:rsidRDefault="009F1357" w:rsidP="005C552E">
      <w:pPr>
        <w:spacing w:line="240" w:lineRule="auto"/>
        <w:ind w:firstLineChars="200" w:firstLine="720"/>
        <w:jc w:val="right"/>
        <w:rPr>
          <w:color w:val="000000"/>
          <w:sz w:val="36"/>
          <w:szCs w:val="36"/>
          <w:lang w:eastAsia="zh-CN"/>
        </w:rPr>
      </w:pPr>
    </w:p>
    <w:p w:rsidR="009F1357" w:rsidRPr="00341D1F" w:rsidRDefault="009F1357" w:rsidP="005C552E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F1357" w:rsidRPr="00341D1F" w:rsidSect="00B67ACF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F1357" w:rsidRPr="003D1807" w:rsidRDefault="003C751B" w:rsidP="005C552E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0" o:title=""/>
            <w10:wrap anchorx="page" anchory="page"/>
          </v:shape>
        </w:pict>
      </w:r>
    </w:p>
    <w:p w:rsidR="009F1357" w:rsidRDefault="009F1357" w:rsidP="005C552E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F1357" w:rsidRDefault="009F1357" w:rsidP="00DD55FB">
      <w:pPr>
        <w:spacing w:line="240" w:lineRule="auto"/>
        <w:ind w:firstLineChars="200" w:firstLine="440"/>
        <w:rPr>
          <w:lang w:eastAsia="zh-CN"/>
        </w:rPr>
      </w:pPr>
    </w:p>
    <w:sectPr w:rsidR="009F1357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1B" w:rsidRDefault="003C751B">
      <w:pPr>
        <w:spacing w:after="0" w:line="240" w:lineRule="auto"/>
      </w:pPr>
      <w:r>
        <w:separator/>
      </w:r>
    </w:p>
  </w:endnote>
  <w:endnote w:type="continuationSeparator" w:id="0">
    <w:p w:rsidR="003C751B" w:rsidRDefault="003C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iSu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1B" w:rsidRDefault="003C751B">
      <w:pPr>
        <w:spacing w:after="0" w:line="240" w:lineRule="auto"/>
      </w:pPr>
      <w:r>
        <w:separator/>
      </w:r>
    </w:p>
  </w:footnote>
  <w:footnote w:type="continuationSeparator" w:id="0">
    <w:p w:rsidR="003C751B" w:rsidRDefault="003C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57" w:rsidRPr="00501B65" w:rsidRDefault="003C751B" w:rsidP="00577E09">
    <w:pPr>
      <w:pStyle w:val="Header"/>
      <w:spacing w:line="120" w:lineRule="auto"/>
      <w:rPr>
        <w:rFonts w:ascii="Times New Roman" w:hAnsi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F1357" w:rsidRPr="00CA6BDB" w:rsidRDefault="009F1357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F1357" w:rsidRPr="00CA6BDB" w:rsidRDefault="009F1357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72DF5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57" w:rsidRPr="00520A9D" w:rsidRDefault="003C751B">
    <w:pPr>
      <w:pStyle w:val="Header"/>
      <w:rPr>
        <w:rFonts w:ascii="Times New Roman" w:hAnsi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F1357" w:rsidRPr="008B7CC3" w:rsidRDefault="009F135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57" w:rsidRDefault="003C751B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173F7A"/>
    <w:rsid w:val="00213167"/>
    <w:rsid w:val="002175B1"/>
    <w:rsid w:val="00233510"/>
    <w:rsid w:val="002739F5"/>
    <w:rsid w:val="002D7301"/>
    <w:rsid w:val="002F5A7A"/>
    <w:rsid w:val="003064F5"/>
    <w:rsid w:val="00310DAB"/>
    <w:rsid w:val="00341D1F"/>
    <w:rsid w:val="00377F0B"/>
    <w:rsid w:val="003A0967"/>
    <w:rsid w:val="003B0C40"/>
    <w:rsid w:val="003C751B"/>
    <w:rsid w:val="003D1807"/>
    <w:rsid w:val="003E5F9F"/>
    <w:rsid w:val="003F2AD1"/>
    <w:rsid w:val="00447EBD"/>
    <w:rsid w:val="004620BC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552E"/>
    <w:rsid w:val="005C625B"/>
    <w:rsid w:val="0061333E"/>
    <w:rsid w:val="00631E7F"/>
    <w:rsid w:val="00645017"/>
    <w:rsid w:val="00667E81"/>
    <w:rsid w:val="00686355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7B55"/>
    <w:rsid w:val="007E2256"/>
    <w:rsid w:val="007F1A38"/>
    <w:rsid w:val="00832BFA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9F1357"/>
    <w:rsid w:val="00A03EE5"/>
    <w:rsid w:val="00A13979"/>
    <w:rsid w:val="00A24F12"/>
    <w:rsid w:val="00A519B9"/>
    <w:rsid w:val="00A72DF5"/>
    <w:rsid w:val="00A9689D"/>
    <w:rsid w:val="00AC4693"/>
    <w:rsid w:val="00B5754D"/>
    <w:rsid w:val="00B67ACF"/>
    <w:rsid w:val="00C356CE"/>
    <w:rsid w:val="00C36696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DD55FB"/>
    <w:rsid w:val="00E45CB4"/>
    <w:rsid w:val="00E56816"/>
    <w:rsid w:val="00EA722F"/>
    <w:rsid w:val="00EF0723"/>
    <w:rsid w:val="00F332FF"/>
    <w:rsid w:val="00F55C05"/>
    <w:rsid w:val="00F92716"/>
    <w:rsid w:val="00FA166E"/>
    <w:rsid w:val="00FC0B4C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;"/>
  <w15:docId w15:val="{AC2BBAF1-DC92-4164-A8C9-C60416B9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A72DF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rFonts w:cs="Times New Roman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2739F5"/>
    <w:rPr>
      <w:kern w:val="0"/>
      <w:sz w:val="18"/>
      <w:lang w:eastAsia="en-US"/>
    </w:rPr>
  </w:style>
  <w:style w:type="paragraph" w:styleId="NormalWeb">
    <w:name w:val="Normal (Web)"/>
    <w:basedOn w:val="Normal"/>
    <w:uiPriority w:val="99"/>
    <w:semiHidden/>
    <w:rsid w:val="007F1A3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2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A72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170</Words>
  <Characters>972</Characters>
  <Application>Microsoft Office Word</Application>
  <DocSecurity>0</DocSecurity>
  <Lines>8</Lines>
  <Paragraphs>2</Paragraphs>
  <ScaleCrop>false</ScaleCrop>
  <Manager/>
  <Company>islamhouse.com</Company>
  <LinksUpToDate>false</LinksUpToDate>
  <CharactersWithSpaces>1140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哈吉们在日常生活中的道德修养</dc:title>
  <dc:subject>哈吉们在日常生活中的道德修养</dc:subject>
  <dc:creator>伊斯兰之家中文小组</dc:creator>
  <cp:keywords>哈吉们在日常生活中的道德修养</cp:keywords>
  <dc:description>哈吉们在日常生活中的道德修养</dc:description>
  <cp:lastModifiedBy>Mahmoud</cp:lastModifiedBy>
  <cp:revision>6</cp:revision>
  <dcterms:created xsi:type="dcterms:W3CDTF">2015-09-10T14:48:00Z</dcterms:created>
  <dcterms:modified xsi:type="dcterms:W3CDTF">2017-01-30T10:03:00Z</dcterms:modified>
  <cp:category/>
</cp:coreProperties>
</file>