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00D0" w:rsidRDefault="004F00D0">
      <w:pPr>
        <w:jc w:val="center"/>
      </w:pPr>
    </w:p>
    <w:p w:rsidR="004F00D0" w:rsidRDefault="004F00D0">
      <w:pPr>
        <w:jc w:val="center"/>
      </w:pPr>
    </w:p>
    <w:p w:rsidR="004F00D0" w:rsidRDefault="00A771C0" w:rsidP="00A771C0">
      <w:pPr>
        <w:ind w:firstLine="1440"/>
        <w:jc w:val="center"/>
      </w:pPr>
      <w:r>
        <w:rPr>
          <w:rFonts w:ascii="LiSu" w:eastAsia="LiSu" w:hAnsi="LiSu" w:cs="LiSu" w:hint="eastAsia"/>
          <w:color w:val="008080"/>
          <w:sz w:val="72"/>
          <w:szCs w:val="72"/>
        </w:rPr>
        <w:t xml:space="preserve">         </w:t>
      </w:r>
      <w:proofErr w:type="spellStart"/>
      <w:r w:rsidR="005527E7">
        <w:rPr>
          <w:rFonts w:ascii="LiSu" w:eastAsia="LiSu" w:hAnsi="LiSu" w:cs="LiSu"/>
          <w:color w:val="008080"/>
          <w:sz w:val="72"/>
          <w:szCs w:val="72"/>
        </w:rPr>
        <w:t>斋戒的等级</w:t>
      </w:r>
      <w:proofErr w:type="spellEnd"/>
      <w:r>
        <w:rPr>
          <w:rFonts w:ascii="LiSu" w:eastAsia="LiSu" w:hAnsi="LiSu" w:cs="LiSu" w:hint="eastAsia"/>
          <w:color w:val="008080"/>
          <w:sz w:val="72"/>
          <w:szCs w:val="72"/>
        </w:rPr>
        <w:t xml:space="preserve">  </w:t>
      </w:r>
    </w:p>
    <w:p w:rsidR="004F00D0" w:rsidRDefault="004F00D0">
      <w:pPr>
        <w:spacing w:line="240" w:lineRule="auto"/>
        <w:jc w:val="center"/>
      </w:pPr>
    </w:p>
    <w:p w:rsidR="004F00D0" w:rsidRPr="00A771C0" w:rsidRDefault="005527E7" w:rsidP="00A771C0">
      <w:pPr>
        <w:spacing w:after="0" w:line="240" w:lineRule="auto"/>
        <w:ind w:firstLine="113"/>
        <w:jc w:val="center"/>
        <w:rPr>
          <w:rFonts w:cs="KFGQPC Uthman Taha Naskh"/>
          <w:sz w:val="48"/>
          <w:szCs w:val="48"/>
        </w:rPr>
      </w:pPr>
      <w:r w:rsidRPr="00A771C0">
        <w:rPr>
          <w:rFonts w:ascii="Aldhabi" w:eastAsia="Aldhabi" w:hAnsi="Aldhabi" w:cs="KFGQPC Uthman Taha Naskh"/>
          <w:sz w:val="48"/>
          <w:szCs w:val="48"/>
          <w:rtl/>
        </w:rPr>
        <w:t>درجات الصيام</w:t>
      </w:r>
    </w:p>
    <w:p w:rsidR="004F00D0" w:rsidRDefault="004F00D0">
      <w:pPr>
        <w:spacing w:after="0" w:line="240" w:lineRule="auto"/>
        <w:ind w:firstLine="113"/>
        <w:jc w:val="center"/>
      </w:pPr>
    </w:p>
    <w:p w:rsidR="004F00D0" w:rsidRDefault="004F00D0">
      <w:pPr>
        <w:spacing w:after="0" w:line="240" w:lineRule="auto"/>
        <w:ind w:firstLine="113"/>
        <w:jc w:val="center"/>
      </w:pPr>
    </w:p>
    <w:p w:rsidR="004F00D0" w:rsidRDefault="004F00D0">
      <w:pPr>
        <w:spacing w:after="0" w:line="240" w:lineRule="auto"/>
        <w:ind w:firstLine="113"/>
        <w:jc w:val="center"/>
      </w:pPr>
    </w:p>
    <w:p w:rsidR="004F00D0" w:rsidRDefault="004F00D0">
      <w:pPr>
        <w:spacing w:after="0" w:line="240" w:lineRule="auto"/>
        <w:ind w:firstLine="113"/>
        <w:jc w:val="center"/>
      </w:pPr>
    </w:p>
    <w:p w:rsidR="004F00D0" w:rsidRDefault="004F00D0">
      <w:pPr>
        <w:spacing w:after="0" w:line="240" w:lineRule="auto"/>
        <w:ind w:firstLine="113"/>
        <w:jc w:val="center"/>
      </w:pPr>
    </w:p>
    <w:p w:rsidR="004F00D0" w:rsidRDefault="004F00D0">
      <w:pPr>
        <w:spacing w:after="0" w:line="240" w:lineRule="auto"/>
        <w:ind w:firstLine="113"/>
        <w:jc w:val="center"/>
      </w:pPr>
    </w:p>
    <w:p w:rsidR="004F00D0" w:rsidRDefault="004F00D0">
      <w:pPr>
        <w:spacing w:after="0" w:line="240" w:lineRule="auto"/>
        <w:ind w:firstLine="113"/>
        <w:jc w:val="center"/>
      </w:pPr>
    </w:p>
    <w:p w:rsidR="004F00D0" w:rsidRDefault="004F00D0">
      <w:pPr>
        <w:spacing w:after="0" w:line="240" w:lineRule="auto"/>
        <w:ind w:firstLine="113"/>
        <w:jc w:val="center"/>
      </w:pPr>
    </w:p>
    <w:p w:rsidR="004F00D0" w:rsidRDefault="004F00D0">
      <w:pPr>
        <w:spacing w:after="0" w:line="240" w:lineRule="auto"/>
        <w:ind w:firstLine="113"/>
        <w:jc w:val="center"/>
      </w:pPr>
    </w:p>
    <w:p w:rsidR="004F00D0" w:rsidRDefault="004F00D0">
      <w:pPr>
        <w:spacing w:after="0" w:line="240" w:lineRule="auto"/>
        <w:ind w:firstLine="113"/>
        <w:jc w:val="center"/>
      </w:pPr>
    </w:p>
    <w:p w:rsidR="004F00D0" w:rsidRDefault="005527E7">
      <w:pPr>
        <w:spacing w:after="0" w:line="240" w:lineRule="auto"/>
        <w:ind w:firstLine="113"/>
        <w:jc w:val="center"/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rtl/>
        </w:rPr>
        <w:t>&lt;اللغة الصينية &gt;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895350</wp:posOffset>
            </wp:positionH>
            <wp:positionV relativeFrom="paragraph">
              <wp:posOffset>66675</wp:posOffset>
            </wp:positionV>
            <wp:extent cx="3253105" cy="473075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00D0" w:rsidRDefault="004F00D0">
      <w:pPr>
        <w:spacing w:after="0" w:line="240" w:lineRule="auto"/>
        <w:ind w:firstLine="113"/>
        <w:jc w:val="center"/>
      </w:pPr>
    </w:p>
    <w:p w:rsidR="004F00D0" w:rsidRDefault="004F00D0">
      <w:pPr>
        <w:jc w:val="center"/>
      </w:pPr>
    </w:p>
    <w:p w:rsidR="004F00D0" w:rsidRDefault="005527E7">
      <w:pPr>
        <w:tabs>
          <w:tab w:val="left" w:pos="753"/>
          <w:tab w:val="center" w:pos="3968"/>
        </w:tabs>
      </w:pPr>
      <w:r>
        <w:rPr>
          <w:rFonts w:ascii="Times New Roman" w:eastAsia="Times New Roman" w:hAnsi="Times New Roman" w:cs="Times New Roman"/>
          <w:color w:val="5EA1A5"/>
          <w:sz w:val="100"/>
          <w:szCs w:val="100"/>
        </w:rPr>
        <w:tab/>
      </w:r>
      <w:r>
        <w:rPr>
          <w:rFonts w:ascii="Times New Roman" w:eastAsia="Times New Roman" w:hAnsi="Times New Roman" w:cs="Times New Roman"/>
          <w:color w:val="5EA1A5"/>
          <w:sz w:val="160"/>
          <w:szCs w:val="160"/>
        </w:rPr>
        <w:tab/>
      </w:r>
    </w:p>
    <w:p w:rsidR="004F00D0" w:rsidRDefault="005527E7">
      <w:pPr>
        <w:jc w:val="center"/>
      </w:pPr>
      <w:r>
        <w:rPr>
          <w:rFonts w:ascii="Wingdings" w:eastAsia="Wingdings" w:hAnsi="Wingdings" w:cs="Wingdings"/>
          <w:color w:val="7F7F7F"/>
          <w:sz w:val="52"/>
          <w:szCs w:val="52"/>
        </w:rPr>
        <w:t>❧❧</w:t>
      </w:r>
    </w:p>
    <w:p w:rsidR="004F00D0" w:rsidRDefault="004F00D0">
      <w:pPr>
        <w:jc w:val="center"/>
      </w:pPr>
    </w:p>
    <w:p w:rsidR="004F00D0" w:rsidRDefault="004F00D0">
      <w:pPr>
        <w:jc w:val="center"/>
      </w:pPr>
    </w:p>
    <w:p w:rsidR="004F00D0" w:rsidRDefault="005527E7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color w:val="006666"/>
          <w:sz w:val="40"/>
          <w:szCs w:val="40"/>
        </w:rPr>
        <w:t>编审：伊斯兰之家中文小组</w:t>
      </w:r>
      <w:proofErr w:type="spellEnd"/>
    </w:p>
    <w:p w:rsidR="004F00D0" w:rsidRDefault="004F00D0">
      <w:pPr>
        <w:jc w:val="center"/>
      </w:pPr>
    </w:p>
    <w:p w:rsidR="004F00D0" w:rsidRDefault="005527E7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rtl/>
        </w:rPr>
        <w:t>مراجعة: فريق اللغة الصينية بموقع دار الإسلام</w:t>
      </w:r>
    </w:p>
    <w:p w:rsidR="00EE3139" w:rsidRDefault="00EE3139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3139" w:rsidRDefault="00EE3139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3139" w:rsidRDefault="00EE3139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3139" w:rsidRDefault="00EE3139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3139" w:rsidRDefault="00EE3139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3139" w:rsidRDefault="00EE3139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3139" w:rsidRDefault="00EE3139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3139" w:rsidRDefault="00EE3139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3139" w:rsidRDefault="00EE3139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3139" w:rsidRDefault="00EE3139">
      <w:pPr>
        <w:spacing w:after="0" w:line="240" w:lineRule="auto"/>
        <w:ind w:firstLine="113"/>
        <w:jc w:val="center"/>
      </w:pPr>
    </w:p>
    <w:p w:rsidR="004F00D0" w:rsidRDefault="00A771C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0" hidden="0" allowOverlap="0" wp14:anchorId="5B5B19CE" wp14:editId="50F9D193">
            <wp:simplePos x="0" y="0"/>
            <wp:positionH relativeFrom="margin">
              <wp:posOffset>346710</wp:posOffset>
            </wp:positionH>
            <wp:positionV relativeFrom="paragraph">
              <wp:posOffset>421005</wp:posOffset>
            </wp:positionV>
            <wp:extent cx="4334129" cy="730885"/>
            <wp:effectExtent l="0" t="0" r="0" b="0"/>
            <wp:wrapNone/>
            <wp:docPr id="3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4129" cy="730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5527E7">
        <w:rPr>
          <w:color w:val="008080"/>
          <w:sz w:val="36"/>
          <w:szCs w:val="36"/>
        </w:rPr>
        <w:t>斋戒的等级</w:t>
      </w:r>
      <w:proofErr w:type="spellEnd"/>
    </w:p>
    <w:p w:rsidR="00A771C0" w:rsidRDefault="00A771C0">
      <w:pPr>
        <w:jc w:val="center"/>
        <w:rPr>
          <w:noProof/>
        </w:rPr>
      </w:pPr>
    </w:p>
    <w:p w:rsidR="00A771C0" w:rsidRDefault="00A771C0">
      <w:pPr>
        <w:jc w:val="center"/>
        <w:rPr>
          <w:noProof/>
        </w:rPr>
      </w:pPr>
    </w:p>
    <w:p w:rsidR="00A771C0" w:rsidRDefault="00A771C0">
      <w:pPr>
        <w:jc w:val="center"/>
        <w:rPr>
          <w:noProof/>
        </w:rPr>
      </w:pPr>
    </w:p>
    <w:p w:rsidR="00A771C0" w:rsidRDefault="00A771C0">
      <w:pPr>
        <w:jc w:val="center"/>
        <w:rPr>
          <w:noProof/>
        </w:rPr>
      </w:pPr>
    </w:p>
    <w:p w:rsidR="00A771C0" w:rsidRDefault="00A771C0">
      <w:pPr>
        <w:jc w:val="center"/>
        <w:rPr>
          <w:noProof/>
        </w:rPr>
      </w:pPr>
    </w:p>
    <w:p w:rsidR="00A771C0" w:rsidRDefault="00A771C0">
      <w:pPr>
        <w:jc w:val="center"/>
      </w:pPr>
    </w:p>
    <w:p w:rsidR="00A771C0" w:rsidRDefault="005527E7" w:rsidP="00F90226">
      <w:pPr>
        <w:tabs>
          <w:tab w:val="left" w:pos="2461"/>
        </w:tabs>
        <w:jc w:val="right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5EA1A5"/>
          <w:sz w:val="160"/>
          <w:szCs w:val="160"/>
        </w:rPr>
        <w:t xml:space="preserve">  </w:t>
      </w:r>
      <w:proofErr w:type="spellStart"/>
      <w:r>
        <w:rPr>
          <w:sz w:val="36"/>
          <w:szCs w:val="36"/>
        </w:rPr>
        <w:t>斋戒分为三种：一、普通人的斋戒；二、行为</w:t>
      </w:r>
      <w:proofErr w:type="spellEnd"/>
    </w:p>
    <w:p w:rsidR="004F00D0" w:rsidRDefault="005527E7" w:rsidP="00F90226">
      <w:pPr>
        <w:tabs>
          <w:tab w:val="left" w:pos="2461"/>
        </w:tabs>
        <w:jc w:val="right"/>
      </w:pPr>
      <w:proofErr w:type="spellStart"/>
      <w:r>
        <w:rPr>
          <w:sz w:val="36"/>
          <w:szCs w:val="36"/>
        </w:rPr>
        <w:t>的斋戒；三、心灵的斋戒</w:t>
      </w:r>
      <w:proofErr w:type="spellEnd"/>
      <w:r>
        <w:rPr>
          <w:sz w:val="36"/>
          <w:szCs w:val="36"/>
        </w:rPr>
        <w:t>。</w:t>
      </w:r>
    </w:p>
    <w:p w:rsidR="004F00D0" w:rsidRDefault="005527E7" w:rsidP="00F90226">
      <w:pPr>
        <w:spacing w:line="360" w:lineRule="auto"/>
        <w:ind w:firstLine="720"/>
        <w:jc w:val="right"/>
      </w:pPr>
      <w:r>
        <w:rPr>
          <w:sz w:val="36"/>
          <w:szCs w:val="36"/>
        </w:rPr>
        <w:t>一、普通人的斋戒。一些人认为，封斋只是每日于黎明前至日落时，不吃、不饮、克制性欲而已。这就是大多数穆斯林的斋戒，他们认为这样就尽到义务和责任。</w:t>
      </w:r>
    </w:p>
    <w:p w:rsidR="004F00D0" w:rsidRDefault="005527E7" w:rsidP="00F90226">
      <w:pPr>
        <w:spacing w:line="360" w:lineRule="auto"/>
        <w:ind w:firstLine="720"/>
        <w:jc w:val="right"/>
      </w:pPr>
      <w:proofErr w:type="spellStart"/>
      <w:r>
        <w:rPr>
          <w:sz w:val="36"/>
          <w:szCs w:val="36"/>
        </w:rPr>
        <w:t>二、行为的斋戒。是感官要受到教律的规范是一切清廉者的斋戒，这种斋戒就是阻止人的身体犯罪，封斋之人如果行为不检点也为坏斋</w:t>
      </w:r>
      <w:proofErr w:type="spellEnd"/>
      <w:r>
        <w:rPr>
          <w:sz w:val="36"/>
          <w:szCs w:val="36"/>
        </w:rPr>
        <w:t>。</w:t>
      </w:r>
    </w:p>
    <w:p w:rsidR="004F00D0" w:rsidRDefault="005527E7" w:rsidP="00F90226">
      <w:pPr>
        <w:spacing w:line="360" w:lineRule="auto"/>
        <w:ind w:firstLine="720"/>
        <w:jc w:val="right"/>
      </w:pPr>
      <w:r>
        <w:rPr>
          <w:sz w:val="36"/>
          <w:szCs w:val="36"/>
        </w:rPr>
        <w:t>这种斋戒它分为：（1）眼封斋：目不斜视，对于《古兰经》、圣训、教法、教义所禁止的事物远离而闭住眼睛；艾奈斯的传述：穆圣（愿主福安之）说：“</w:t>
      </w:r>
      <w:r>
        <w:rPr>
          <w:b/>
          <w:sz w:val="36"/>
          <w:szCs w:val="36"/>
        </w:rPr>
        <w:t>五件事物破坏斋戒的报酬，它们是：说谎，搬弄是非，背谈，发伪誓和带着私欲性质地观看</w:t>
      </w:r>
      <w:r>
        <w:rPr>
          <w:sz w:val="36"/>
          <w:szCs w:val="36"/>
        </w:rPr>
        <w:t>。”（即</w:t>
      </w:r>
      <w:r>
        <w:rPr>
          <w:sz w:val="36"/>
          <w:szCs w:val="36"/>
        </w:rPr>
        <w:lastRenderedPageBreak/>
        <w:t>非礼勿视）（2）舌封斋：不说恶言、谎话、狂言、秽语，谩骂、诽谤，看守舌肉，杜绝背谈，搬弄是非和作伪证；穆圣时代，有两位封斋的妇女，傍晚实感饥渴，而又欲吐，来求穆圣。穆圣命人给她俩一只碗说：“你俩吐出所吃的东西吧！”于是她俩连血带肉吐了满满一碗，众人见之奇怪，穆圣（愿主福安之）说：“</w:t>
      </w:r>
      <w:r>
        <w:rPr>
          <w:b/>
          <w:sz w:val="36"/>
          <w:szCs w:val="36"/>
        </w:rPr>
        <w:t>她俩尊主的法度而封斋，违犯主的法度而开斋，她俩坐在一起诽谤人，这就是她俩所食之肉</w:t>
      </w:r>
      <w:r>
        <w:rPr>
          <w:sz w:val="36"/>
          <w:szCs w:val="36"/>
        </w:rPr>
        <w:t>。”（即非礼勿言）（3）耳封斋：不听胡言乱语，不闻谎妄，不听背谈。阻止耳朵去听《古兰经》、圣训、教法、教义所憎恶的事情。（即非礼勿闻）（4）手封斋：不伤人，不窃取；（即非礼勿动）穆圣（愿主福安之）说：“</w:t>
      </w:r>
      <w:r>
        <w:rPr>
          <w:b/>
          <w:sz w:val="36"/>
          <w:szCs w:val="36"/>
        </w:rPr>
        <w:t>封斋是一面盾牌，封斋的人非礼勿动，非礼勿行。如果遇到打骂者的无理取闹，就说‘我是封斋的，封斋的’！</w:t>
      </w:r>
      <w:r>
        <w:rPr>
          <w:sz w:val="36"/>
          <w:szCs w:val="36"/>
        </w:rPr>
        <w:t>”（5）脚封斋：不为坏事奔走，不去欺人欺主。（即非礼勿行）</w:t>
      </w:r>
    </w:p>
    <w:p w:rsidR="004F00D0" w:rsidRDefault="005527E7" w:rsidP="00F90226">
      <w:pPr>
        <w:spacing w:line="360" w:lineRule="auto"/>
        <w:ind w:firstLine="720"/>
        <w:jc w:val="right"/>
      </w:pPr>
      <w:r>
        <w:rPr>
          <w:sz w:val="36"/>
          <w:szCs w:val="36"/>
        </w:rPr>
        <w:t>三、心灵的斋戒。内心深处是不允许出现一切不符合伊斯兰信仰的思想和行为，以此来净化心灵。就是内心阻止企图卑贱行为和只顾现世的思想，完全放</w:t>
      </w:r>
      <w:r>
        <w:rPr>
          <w:sz w:val="36"/>
          <w:szCs w:val="36"/>
        </w:rPr>
        <w:lastRenderedPageBreak/>
        <w:t>弃真主以外的事物，当这种斋戒者思考真主之外的事物，那么他就算开斋了，这就是一切圣人和虔诚者的品级，到达这种程度，就必须全心全意地朝向真主，抛弃一切私心杂念。</w:t>
      </w:r>
    </w:p>
    <w:p w:rsidR="004F00D0" w:rsidRDefault="005527E7" w:rsidP="00F90226">
      <w:pPr>
        <w:spacing w:line="360" w:lineRule="auto"/>
        <w:ind w:firstLine="720"/>
        <w:jc w:val="right"/>
      </w:pPr>
      <w:r>
        <w:rPr>
          <w:sz w:val="36"/>
          <w:szCs w:val="36"/>
        </w:rPr>
        <w:t>所以，想入非非，图谋不轨，坏心灵之斋；有意识有企图的违背真主，坏心灵之斋；处心积虑损公利己，坏心灵之斋；忌贤妒能，坏心灵之斋；不管眼前的淫乱，不管现场的暴徒，对现行法律和打击恶棍漫不经心，坏心灵之斋；无视公共利益，坏心灵之斋等等。</w:t>
      </w:r>
    </w:p>
    <w:p w:rsidR="004F00D0" w:rsidRDefault="005527E7" w:rsidP="00F90226">
      <w:pPr>
        <w:spacing w:line="360" w:lineRule="auto"/>
        <w:ind w:firstLine="720"/>
        <w:jc w:val="right"/>
      </w:pPr>
      <w:proofErr w:type="spellStart"/>
      <w:r>
        <w:rPr>
          <w:sz w:val="36"/>
          <w:szCs w:val="36"/>
        </w:rPr>
        <w:t>这就是伊斯兰教斋戒的三个等级。教法家抓住教律的字面，单纯地说不吃、不饮、克制性欲就是斋戒，是仅说了一个方面</w:t>
      </w:r>
      <w:proofErr w:type="spellEnd"/>
      <w:r>
        <w:rPr>
          <w:sz w:val="36"/>
          <w:szCs w:val="36"/>
        </w:rPr>
        <w:t>。</w:t>
      </w:r>
    </w:p>
    <w:p w:rsidR="004F00D0" w:rsidRDefault="005527E7" w:rsidP="00F90226">
      <w:pPr>
        <w:spacing w:line="360" w:lineRule="auto"/>
        <w:ind w:firstLine="720"/>
        <w:jc w:val="right"/>
      </w:pPr>
      <w:r>
        <w:rPr>
          <w:sz w:val="36"/>
          <w:szCs w:val="36"/>
        </w:rPr>
        <w:t>教法家的理由是：从心灵上抑制身体犯罪，属于斋戒以外的思想意识范畴，与不吃、不饮、克制性欲无关。但是深明教法精神，深知宗教奥秘的学者的看法都表明不吃、不饮只是斋戒的一个方面。</w:t>
      </w:r>
    </w:p>
    <w:p w:rsidR="004F00D0" w:rsidRDefault="005527E7" w:rsidP="00F90226">
      <w:pPr>
        <w:spacing w:line="360" w:lineRule="auto"/>
        <w:ind w:firstLine="720"/>
        <w:jc w:val="right"/>
      </w:pPr>
      <w:r>
        <w:rPr>
          <w:sz w:val="36"/>
          <w:szCs w:val="36"/>
        </w:rPr>
        <w:t>真主命令斋戒的完整概念是不吃、不饮，连身体带心灵的共同义务，所以艾奈斯说，穆圣（愿主福安</w:t>
      </w:r>
      <w:r>
        <w:rPr>
          <w:sz w:val="36"/>
          <w:szCs w:val="36"/>
        </w:rPr>
        <w:lastRenderedPageBreak/>
        <w:t>之）说过：“</w:t>
      </w:r>
      <w:r>
        <w:rPr>
          <w:b/>
          <w:sz w:val="36"/>
          <w:szCs w:val="36"/>
        </w:rPr>
        <w:t>封斋的人出现下列五种行为不算封斋：说谎、诬陷、背谈、假誓、淫视。</w:t>
      </w:r>
      <w:r>
        <w:rPr>
          <w:sz w:val="36"/>
          <w:szCs w:val="36"/>
        </w:rPr>
        <w:t xml:space="preserve">” </w:t>
      </w:r>
      <w:proofErr w:type="spellStart"/>
      <w:r>
        <w:rPr>
          <w:sz w:val="36"/>
          <w:szCs w:val="36"/>
        </w:rPr>
        <w:t>穆圣（愿主福安之）还说</w:t>
      </w:r>
      <w:proofErr w:type="spellEnd"/>
      <w:r>
        <w:rPr>
          <w:sz w:val="36"/>
          <w:szCs w:val="36"/>
        </w:rPr>
        <w:t>：“</w:t>
      </w:r>
      <w:proofErr w:type="spellStart"/>
      <w:r>
        <w:rPr>
          <w:b/>
          <w:sz w:val="36"/>
          <w:szCs w:val="36"/>
        </w:rPr>
        <w:t>有许</w:t>
      </w:r>
      <w:bookmarkStart w:id="0" w:name="_GoBack"/>
      <w:bookmarkEnd w:id="0"/>
      <w:r>
        <w:rPr>
          <w:b/>
          <w:sz w:val="36"/>
          <w:szCs w:val="36"/>
        </w:rPr>
        <w:t>多斋戒者没有获得什么，只是白受饥饿</w:t>
      </w:r>
      <w:proofErr w:type="spellEnd"/>
      <w:r>
        <w:rPr>
          <w:sz w:val="36"/>
          <w:szCs w:val="36"/>
        </w:rPr>
        <w:t>。”</w:t>
      </w:r>
    </w:p>
    <w:sectPr w:rsidR="004F00D0">
      <w:headerReference w:type="default" r:id="rId7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395" w:rsidRDefault="008D7395">
      <w:pPr>
        <w:spacing w:after="0" w:line="240" w:lineRule="auto"/>
      </w:pPr>
      <w:r>
        <w:separator/>
      </w:r>
    </w:p>
  </w:endnote>
  <w:endnote w:type="continuationSeparator" w:id="0">
    <w:p w:rsidR="008D7395" w:rsidRDefault="008D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Su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ldhabi">
    <w:charset w:val="00"/>
    <w:family w:val="auto"/>
    <w:pitch w:val="default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395" w:rsidRDefault="008D7395">
      <w:pPr>
        <w:spacing w:after="0" w:line="240" w:lineRule="auto"/>
      </w:pPr>
      <w:r>
        <w:separator/>
      </w:r>
    </w:p>
  </w:footnote>
  <w:footnote w:type="continuationSeparator" w:id="0">
    <w:p w:rsidR="008D7395" w:rsidRDefault="008D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D0" w:rsidRDefault="005527E7">
    <w:pPr>
      <w:widowControl w:val="0"/>
      <w:tabs>
        <w:tab w:val="center" w:pos="4153"/>
        <w:tab w:val="right" w:pos="8306"/>
      </w:tabs>
      <w:spacing w:before="709" w:after="0" w:line="120" w:lineRule="aut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-596899</wp:posOffset>
              </wp:positionH>
              <wp:positionV relativeFrom="paragraph">
                <wp:posOffset>-177799</wp:posOffset>
              </wp:positionV>
              <wp:extent cx="6908800" cy="4445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8800" cy="444500"/>
                        <a:chOff x="1889694" y="3551717"/>
                        <a:chExt cx="6912610" cy="45656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889694" y="3551717"/>
                          <a:ext cx="6912610" cy="456565"/>
                          <a:chOff x="0" y="58792"/>
                          <a:chExt cx="4462145" cy="29517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58792"/>
                            <a:ext cx="4462125" cy="2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00D0" w:rsidRDefault="004F00D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18836" y="58792"/>
                            <a:ext cx="1239520" cy="258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F00D0" w:rsidRDefault="004F00D0">
                              <w:pPr>
                                <w:spacing w:before="80" w:after="0" w:line="240" w:lineRule="auto"/>
                                <w:ind w:firstLine="170"/>
                                <w:textDirection w:val="btLr"/>
                              </w:pPr>
                            </w:p>
                          </w:txbxContent>
                        </wps:txbx>
                        <wps:bodyPr lIns="91425" tIns="45700" rIns="91425" bIns="45700" anchor="t" anchorCtr="0"/>
                      </wps:wsp>
                      <wps:wsp>
                        <wps:cNvPr id="8" name="Straight Arrow Connector 8"/>
                        <wps:cNvCnPr/>
                        <wps:spPr>
                          <a:xfrm rot="10800000">
                            <a:off x="0" y="285750"/>
                            <a:ext cx="446214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4C818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3542144" y="99866"/>
                            <a:ext cx="798195" cy="254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30707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F00D0" w:rsidRDefault="004F00D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lIns="91425" tIns="45700" rIns="91425" bIns="45700" anchor="ctr" anchorCtr="0"/>
                      </wps:wsp>
                      <wps:wsp>
                        <wps:cNvPr id="10" name="Plaque 10"/>
                        <wps:cNvSpPr/>
                        <wps:spPr>
                          <a:xfrm>
                            <a:off x="3566185" y="123907"/>
                            <a:ext cx="752474" cy="204079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24406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F00D0" w:rsidRDefault="004F00D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47pt;margin-top:-14pt;width:544pt;height:35pt;z-index:251658240;mso-position-horizontal-relative:margin" coordorigin="18896,35517" coordsize="69126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" o:allowincell="f">
              <v:group id="Group 4" o:spid="_x0000_s1027" style="position:absolute;left:18896;top:35517;width:69127;height:4565" coordorigin=",587" coordsize="44621,2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top:587;width:44621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4F00D0" w:rsidRDefault="004F00D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OS8QA&#10;AADaAAAADwAAAGRycy9kb3ducmV2LnhtbESPT2vCQBTE74LfYXlCb81GaaukrkECggehNK20x9fs&#10;Mwlm34bs5o/fvlsoeBxm5jfMNp1MIwbqXG1ZwTKKQRAXVtdcKvj8ODxuQDiPrLGxTApu5CDdzWdb&#10;TLQd+Z2G3JciQNglqKDyvk2kdEVFBl1kW+LgXWxn0AfZlVJ3OAa4aeQqjl+kwZrDQoUtZRUV17w3&#10;Cpohfjp//Tx/b/K6pNN1GjLbvyn1sJj2ryA8Tf4e/m8ftYI1/F0JN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TkvEAAAA2gAAAA8AAAAAAAAAAAAAAAAAmAIAAGRycy9k&#10;b3ducmV2LnhtbFBLBQYAAAAABAAEAPUAAACJAwAAAAA=&#10;" stroked="f">
                  <v:textbox inset="2.53958mm,1.2694mm,2.53958mm,1.2694mm">
                    <w:txbxContent>
                      <w:p w:rsidR="004F00D0" w:rsidRDefault="004F00D0">
                        <w:pPr>
                          <w:spacing w:before="80" w:after="0" w:line="240" w:lineRule="auto"/>
                          <w:ind w:firstLine="170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30" type="#_x0000_t32" style="position:absolute;top:2857;width:44621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efp78AAADaAAAADwAAAGRycy9kb3ducmV2LnhtbERPy4rCMBTdC/5DuMLsNFVEho5RRkFQ&#10;GBc+Zn9prknH5qY2sda/Nwthlofzni87V4mWmlB6VjAeZSCIC69LNgrOp83wE0SIyBorz6TgSQGW&#10;i35vjrn2Dz5Qe4xGpBAOOSqwMda5lKGw5DCMfE2cuItvHMYEGyN1g48U7io5ybKZdFhyarBY09pS&#10;cT3enYK/nb9c98/Vz9mYw/T3ZuV+FlulPgbd9xeISF38F7/dW60gbU1X0g2Qi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kefp78AAADaAAAADwAAAAAAAAAAAAAAAACh&#10;AgAAZHJzL2Rvd25yZXYueG1sUEsFBgAAAAAEAAQA+QAAAI0DAAAAAA==&#10;" strokecolor="#4c818e" strokeweight="1pt"/>
                <v:rect id="Rectangle 9" o:spid="_x0000_s1031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ntsAA&#10;AADaAAAADwAAAGRycy9kb3ducmV2LnhtbESPQYvCMBSE78L+h/AWvGlaD6JdYxFB2MP2YPUHPJpn&#10;U7Z5CU203X+/EQSPw8x8w+zKyfbiQUPoHCvIlxkI4sbpjlsF18tpsQERIrLG3jEp+KMA5f5jtsNC&#10;u5HP9KhjKxKEQ4EKTIy+kDI0hiyGpfPEybu5wWJMcmilHnBMcNvLVZatpcWO04JBT0dDzW99twru&#10;P6atat+PugqnVe4rvNkMlZp/TocvEJGm+A6/2t9awRaeV9INkP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jntsAAAADaAAAADwAAAAAAAAAAAAAAAACYAgAAZHJzL2Rvd25y&#10;ZXYueG1sUEsFBgAAAAAEAAQA9QAAAIUDAAAAAA==&#10;" strokecolor="#307072">
                  <v:stroke joinstyle="round"/>
                  <v:textbox inset="2.53958mm,1.2694mm,2.53958mm,1.2694mm">
                    <w:txbxContent>
                      <w:p w:rsidR="004F00D0" w:rsidRDefault="004F00D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laque 10" o:spid="_x0000_s1032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/i+sQA&#10;AADbAAAADwAAAGRycy9kb3ducmV2LnhtbESPQU/CQBCF7yb8h82QeDGyxQQxlYWQJghXqCYcx+7Y&#10;Vruzpbu25d8zBxNvM3lv3vtmtRldo3rqQu3ZwHyWgCIuvK25NPCe7x5fQIWIbLHxTAauFGCzntyt&#10;MLV+4CP1p1gqCeGQooEqxjbVOhQVOQwz3xKL9uU7h1HWrtS2w0HCXaOfkuRZO6xZGipsKauo+Dn9&#10;OgPZ8FBz9p37fP/xdln0y/MnLc/G3E/H7SuoSGP8N/9dH6zgC738Ig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f4vrEAAAA2wAAAA8AAAAAAAAAAAAAAAAAmAIAAGRycy9k&#10;b3ducmV2LnhtbFBLBQYAAAAABAAEAPUAAACJAwAAAAA=&#10;" filled="f" strokecolor="#244061">
                  <v:stroke joinstyle="round"/>
                  <v:textbox inset="2.53958mm,2.53958mm,2.53958mm,2.53958mm">
                    <w:txbxContent>
                      <w:p w:rsidR="004F00D0" w:rsidRDefault="004F00D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00D0"/>
    <w:rsid w:val="004F00D0"/>
    <w:rsid w:val="005527E7"/>
    <w:rsid w:val="007D667D"/>
    <w:rsid w:val="008D7395"/>
    <w:rsid w:val="00A771C0"/>
    <w:rsid w:val="00EE3139"/>
    <w:rsid w:val="00F9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55F2C-300D-434F-A10B-DB7E24E5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7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C0"/>
  </w:style>
  <w:style w:type="paragraph" w:styleId="Footer">
    <w:name w:val="footer"/>
    <w:basedOn w:val="Normal"/>
    <w:link w:val="FooterChar"/>
    <w:uiPriority w:val="99"/>
    <w:unhideWhenUsed/>
    <w:rsid w:val="00A7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196</Words>
  <Characters>1123</Characters>
  <Application>Microsoft Office Word</Application>
  <DocSecurity>0</DocSecurity>
  <Lines>9</Lines>
  <Paragraphs>2</Paragraphs>
  <ScaleCrop>false</ScaleCrop>
  <Manager/>
  <Company>islamhouse.com</Company>
  <LinksUpToDate>false</LinksUpToDate>
  <CharactersWithSpaces>1317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斋戒的等级_x000d_</dc:title>
  <dc:subject>斋戒的等级_x000d_</dc:subject>
  <cp:keywords>斋戒的等级_x000d_</cp:keywords>
  <dc:description>斋戒的等级_x000d_</dc:description>
  <cp:lastModifiedBy>Mahmoud</cp:lastModifiedBy>
  <cp:revision>4</cp:revision>
  <dcterms:created xsi:type="dcterms:W3CDTF">2015-08-09T12:03:00Z</dcterms:created>
  <dcterms:modified xsi:type="dcterms:W3CDTF">2016-04-11T05:11:00Z</dcterms:modified>
  <cp:category/>
</cp:coreProperties>
</file>