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455" w:rsidRDefault="002112B2" w:rsidP="00EB6455">
      <w:pPr>
        <w:bidi w:val="0"/>
        <w:jc w:val="center"/>
        <w:rPr>
          <w:rFonts w:ascii="Arial" w:hAnsi="Arial" w:cs="Arial"/>
          <w:b/>
          <w:bCs/>
          <w:sz w:val="52"/>
          <w:szCs w:val="52"/>
          <w:lang w:eastAsia="zh-CN"/>
        </w:rPr>
      </w:pPr>
      <w:r>
        <w:rPr>
          <w:rFonts w:ascii="Arial" w:hAnsi="Arial" w:cs="Arial"/>
          <w:b/>
          <w:bCs/>
          <w:noProof/>
          <w:sz w:val="52"/>
          <w:szCs w:val="52"/>
          <w:lang w:eastAsia="zh-CN"/>
        </w:rPr>
        <w:pict>
          <v:shapetype id="_x0000_t202" coordsize="21600,21600" o:spt="202" path="m,l,21600r21600,l21600,xe">
            <v:stroke joinstyle="miter"/>
            <v:path gradientshapeok="t" o:connecttype="rect"/>
          </v:shapetype>
          <v:shape id="文本框 1" o:spid="_x0000_s1026" type="#_x0000_t202" style="position:absolute;left:0;text-align:left;margin-left:315pt;margin-top:3.3pt;width:140.75pt;height:35.2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" fillcolor="white [3201]" stroked="f" strokeweight=".5pt">
            <v:path arrowok="t"/>
            <v:textbox>
              <w:txbxContent>
                <w:p w:rsidR="00DF5A57" w:rsidRPr="00C70045" w:rsidRDefault="00DF5A57" w:rsidP="00DF5A57">
                  <w:pPr>
                    <w:jc w:val="center"/>
                    <w:rPr>
                      <w:i/>
                      <w:iCs/>
                      <w:u w:val="single"/>
                    </w:rPr>
                  </w:pPr>
                  <w:r w:rsidRPr="003B55D3">
                    <w:rPr>
                      <w:rFonts w:hint="cs"/>
                      <w:i/>
                      <w:iCs/>
                      <w:sz w:val="40"/>
                      <w:szCs w:val="40"/>
                      <w:u w:val="single"/>
                      <w:rtl/>
                    </w:rPr>
                    <w:t>فتوى</w:t>
                  </w:r>
                  <w:r w:rsidRPr="003B55D3">
                    <w:rPr>
                      <w:rFonts w:hint="cs"/>
                      <w:i/>
                      <w:iCs/>
                      <w:sz w:val="32"/>
                      <w:szCs w:val="32"/>
                      <w:u w:val="single"/>
                      <w:rtl/>
                    </w:rPr>
                    <w:t xml:space="preserve"> </w:t>
                  </w:r>
                  <w:r w:rsidRPr="003B55D3">
                    <w:rPr>
                      <w:rFonts w:hint="eastAsia"/>
                      <w:i/>
                      <w:iCs/>
                      <w:sz w:val="32"/>
                      <w:szCs w:val="32"/>
                      <w:u w:val="single"/>
                    </w:rPr>
                    <w:t xml:space="preserve"> </w:t>
                  </w:r>
                  <w:r w:rsidRPr="003B55D3">
                    <w:rPr>
                      <w:rFonts w:hint="eastAsia"/>
                      <w:i/>
                      <w:iCs/>
                      <w:sz w:val="32"/>
                      <w:szCs w:val="32"/>
                      <w:u w:val="single"/>
                    </w:rPr>
                    <w:t>教法判例</w:t>
                  </w:r>
                </w:p>
              </w:txbxContent>
            </v:textbox>
          </v:shape>
        </w:pict>
      </w:r>
    </w:p>
    <w:p w:rsidR="00A60587" w:rsidRPr="00035EBD" w:rsidRDefault="00A60587" w:rsidP="00A60587">
      <w:pPr>
        <w:bidi w:val="0"/>
        <w:jc w:val="center"/>
        <w:rPr>
          <w:rFonts w:ascii="Arial" w:hAnsi="Arial" w:cs="Arial"/>
          <w:b/>
          <w:bCs/>
          <w:sz w:val="48"/>
          <w:szCs w:val="48"/>
          <w:rtl/>
          <w:lang w:eastAsia="zh-CN"/>
        </w:rPr>
      </w:pPr>
    </w:p>
    <w:p w:rsidR="00A60587" w:rsidRPr="00035EBD" w:rsidRDefault="00A60587" w:rsidP="00A60587">
      <w:pPr>
        <w:bidi w:val="0"/>
        <w:jc w:val="center"/>
        <w:rPr>
          <w:rFonts w:ascii="Arial" w:hAnsi="Arial" w:cs="Arial"/>
          <w:b/>
          <w:bCs/>
          <w:sz w:val="48"/>
          <w:szCs w:val="48"/>
          <w:lang w:eastAsia="zh-CN"/>
        </w:rPr>
      </w:pPr>
    </w:p>
    <w:p w:rsidR="00274430" w:rsidRDefault="000255F9" w:rsidP="007B587A">
      <w:pPr>
        <w:bidi w:val="0"/>
        <w:spacing w:beforeLines="50" w:before="120"/>
        <w:jc w:val="center"/>
        <w:rPr>
          <w:rFonts w:ascii="SimSun" w:hAnsi="SimSun" w:cs="SimSun"/>
          <w:b/>
          <w:bCs/>
          <w:color w:val="1F497D" w:themeColor="text2"/>
          <w:sz w:val="48"/>
          <w:szCs w:val="48"/>
          <w:lang w:eastAsia="zh-CN"/>
        </w:rPr>
      </w:pPr>
      <w:r w:rsidRPr="000255F9">
        <w:rPr>
          <w:rFonts w:ascii="SimSun" w:hAnsi="SimSun" w:cs="SimSun" w:hint="eastAsia"/>
          <w:b/>
          <w:bCs/>
          <w:color w:val="1F497D" w:themeColor="text2"/>
          <w:sz w:val="48"/>
          <w:szCs w:val="48"/>
          <w:lang w:eastAsia="zh-CN"/>
        </w:rPr>
        <w:t>专门在昏礼和宵礼之间记念真主的教法律列</w:t>
      </w:r>
    </w:p>
    <w:p w:rsidR="00EB6455" w:rsidRDefault="00EB6455" w:rsidP="00274430">
      <w:pPr>
        <w:bidi w:val="0"/>
        <w:spacing w:beforeLines="50" w:before="120"/>
        <w:jc w:val="center"/>
        <w:rPr>
          <w:rFonts w:ascii="Courier New" w:hAnsi="Courier New" w:cs="Courier New"/>
          <w:b/>
          <w:bCs/>
          <w:sz w:val="32"/>
          <w:szCs w:val="32"/>
          <w:lang w:eastAsia="zh-CN"/>
        </w:rPr>
      </w:pPr>
      <w:r w:rsidRPr="00962983">
        <w:rPr>
          <w:rFonts w:ascii="Tahoma" w:eastAsia="MS UI Gothic" w:hAnsi="Tahoma" w:cs="Tahoma"/>
          <w:b/>
          <w:bCs/>
          <w:sz w:val="32"/>
          <w:szCs w:val="32"/>
          <w:rtl/>
          <w:lang w:bidi="ar-EG"/>
        </w:rPr>
        <w:t>]</w:t>
      </w:r>
      <w:r w:rsidRPr="00962983">
        <w:rPr>
          <w:rFonts w:ascii="Tahoma" w:eastAsia="MS UI Gothic" w:hAnsi="Tahoma" w:cs="Tahoma"/>
          <w:b/>
          <w:bCs/>
          <w:sz w:val="32"/>
          <w:szCs w:val="32"/>
          <w:lang w:eastAsia="zh-CN"/>
        </w:rPr>
        <w:t xml:space="preserve"> </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r w:rsidRPr="00962983">
        <w:rPr>
          <w:rFonts w:ascii="Courier New" w:hAnsi="Courier New" w:cs="Courier New"/>
          <w:b/>
          <w:bCs/>
          <w:sz w:val="32"/>
          <w:szCs w:val="32"/>
          <w:lang w:eastAsia="zh-CN"/>
        </w:rPr>
        <w:t xml:space="preserve"> </w:t>
      </w:r>
    </w:p>
    <w:p w:rsidR="00EE484A" w:rsidRPr="00962983" w:rsidRDefault="00EE484A" w:rsidP="00EE484A">
      <w:pPr>
        <w:bidi w:val="0"/>
        <w:spacing w:beforeLines="50" w:before="120"/>
        <w:jc w:val="center"/>
        <w:rPr>
          <w:rFonts w:ascii="Tahoma" w:eastAsia="MS UI Gothic" w:hAnsi="Tahoma" w:cs="Tahoma"/>
          <w:b/>
          <w:bCs/>
          <w:sz w:val="32"/>
          <w:szCs w:val="32"/>
          <w:lang w:eastAsia="zh-CN" w:bidi="ar-EG"/>
        </w:rPr>
      </w:pPr>
    </w:p>
    <w:p w:rsidR="00EB6455" w:rsidRDefault="00EB6455" w:rsidP="00EB6455">
      <w:pPr>
        <w:bidi w:val="0"/>
        <w:jc w:val="center"/>
        <w:rPr>
          <w:rFonts w:ascii="Courier New" w:hAnsi="Courier New" w:cs="Courier New"/>
          <w:b/>
          <w:bCs/>
          <w:szCs w:val="24"/>
          <w:lang w:eastAsia="zh-CN"/>
        </w:rPr>
      </w:pPr>
    </w:p>
    <w:p w:rsidR="000255F9" w:rsidRPr="000255F9" w:rsidRDefault="000255F9" w:rsidP="000255F9">
      <w:pPr>
        <w:pStyle w:val="Heading4"/>
        <w:shd w:val="clear" w:color="auto" w:fill="FFFFFF"/>
        <w:spacing w:before="0" w:beforeAutospacing="0" w:after="82" w:afterAutospacing="0"/>
        <w:jc w:val="center"/>
        <w:rPr>
          <w:rFonts w:ascii="inherit" w:hAnsi="inherit"/>
          <w:color w:val="1F497D" w:themeColor="text2"/>
          <w:sz w:val="48"/>
          <w:szCs w:val="48"/>
        </w:rPr>
      </w:pPr>
      <w:r w:rsidRPr="000255F9">
        <w:rPr>
          <w:rFonts w:ascii="inherit" w:hAnsi="inherit"/>
          <w:color w:val="1F497D" w:themeColor="text2"/>
          <w:sz w:val="48"/>
          <w:szCs w:val="48"/>
          <w:rtl/>
        </w:rPr>
        <w:t>حكم تخصيص ما بين المغرب والعشاء للذكر</w:t>
      </w:r>
    </w:p>
    <w:p w:rsidR="00EB6455" w:rsidRPr="00962983" w:rsidRDefault="00EB6455" w:rsidP="00EB6455">
      <w:pPr>
        <w:bidi w:val="0"/>
        <w:jc w:val="center"/>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EB6455" w:rsidRDefault="00EB6455" w:rsidP="00EB6455">
      <w:pPr>
        <w:bidi w:val="0"/>
        <w:spacing w:before="150" w:after="150" w:line="284" w:lineRule="atLeast"/>
        <w:jc w:val="center"/>
        <w:rPr>
          <w:rFonts w:ascii="Arial" w:hAnsi="Arial" w:cs="Arial"/>
          <w:b/>
          <w:bCs/>
          <w:sz w:val="28"/>
          <w:szCs w:val="28"/>
        </w:rPr>
      </w:pPr>
    </w:p>
    <w:p w:rsidR="00EB6455" w:rsidRDefault="00EB6455" w:rsidP="00EB6455">
      <w:pPr>
        <w:bidi w:val="0"/>
        <w:spacing w:before="150" w:after="150" w:line="284" w:lineRule="atLeast"/>
        <w:jc w:val="center"/>
        <w:rPr>
          <w:rFonts w:ascii="Arial" w:hAnsi="Arial" w:cs="Arial"/>
          <w:b/>
          <w:bCs/>
          <w:sz w:val="28"/>
          <w:szCs w:val="28"/>
        </w:rPr>
      </w:pPr>
    </w:p>
    <w:p w:rsidR="00EB6455" w:rsidRPr="00962983" w:rsidRDefault="00A60587" w:rsidP="00A60587">
      <w:pPr>
        <w:bidi w:val="0"/>
        <w:spacing w:before="150" w:after="150" w:line="284" w:lineRule="atLeast"/>
        <w:jc w:val="center"/>
        <w:rPr>
          <w:rFonts w:ascii="TR Bahamas Light" w:hAnsi="TR Bahamas Light" w:cs="AL-Mohanad"/>
          <w:b/>
          <w:bCs/>
          <w:sz w:val="40"/>
          <w:szCs w:val="40"/>
          <w:lang w:val="tr-TR" w:eastAsia="zh-CN"/>
        </w:rPr>
      </w:pPr>
      <w:r w:rsidRPr="00962983">
        <w:rPr>
          <w:rFonts w:ascii="STXingkai" w:eastAsia="STXingkai"/>
          <w:b/>
          <w:bCs/>
          <w:sz w:val="40"/>
          <w:szCs w:val="40"/>
          <w:lang w:eastAsia="zh-CN"/>
        </w:rPr>
        <w:t>伊斯兰问答网站</w:t>
      </w:r>
    </w:p>
    <w:p w:rsidR="00EB6455" w:rsidRPr="00962983" w:rsidRDefault="00A60587" w:rsidP="00EB6455">
      <w:pPr>
        <w:bidi w:val="0"/>
        <w:spacing w:before="150" w:after="150" w:line="284" w:lineRule="atLeast"/>
        <w:jc w:val="center"/>
        <w:rPr>
          <w:rFonts w:ascii="mylotus" w:hAnsi="mylotus" w:cs="mylotus"/>
          <w:b/>
          <w:bCs/>
          <w:sz w:val="44"/>
          <w:szCs w:val="44"/>
          <w:lang w:bidi="ar-EG"/>
        </w:rPr>
      </w:pPr>
      <w:r w:rsidRPr="00962983">
        <w:rPr>
          <w:rFonts w:ascii="mylotus" w:hAnsi="mylotus" w:cs="mylotus" w:hint="cs"/>
          <w:b/>
          <w:bCs/>
          <w:sz w:val="44"/>
          <w:szCs w:val="44"/>
          <w:rtl/>
          <w:lang w:bidi="ar-EG"/>
        </w:rPr>
        <w:t>موقع</w:t>
      </w:r>
      <w:r w:rsidRPr="00962983">
        <w:rPr>
          <w:rFonts w:ascii="mylotus" w:hAnsi="mylotus" w:cs="mylotus"/>
          <w:b/>
          <w:bCs/>
          <w:sz w:val="44"/>
          <w:szCs w:val="44"/>
          <w:rtl/>
          <w:lang w:bidi="ar-EG"/>
        </w:rPr>
        <w:t xml:space="preserve"> الإسلام سؤال وجواب</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Default="00EB6455" w:rsidP="00EE484A">
      <w:pPr>
        <w:bidi w:val="0"/>
        <w:spacing w:line="240" w:lineRule="exact"/>
        <w:rPr>
          <w:rFonts w:ascii="mylotus" w:hAnsi="mylotus" w:cs="mylotus"/>
          <w:b/>
          <w:bCs/>
          <w:sz w:val="28"/>
          <w:szCs w:val="28"/>
          <w:lang w:eastAsia="zh-CN"/>
        </w:rPr>
      </w:pPr>
    </w:p>
    <w:p w:rsidR="00EB6455" w:rsidRPr="00D04B88" w:rsidRDefault="00A60587" w:rsidP="00856385">
      <w:pPr>
        <w:bidi w:val="0"/>
        <w:spacing w:before="150" w:after="150" w:line="284" w:lineRule="atLeast"/>
        <w:jc w:val="center"/>
        <w:rPr>
          <w:rFonts w:ascii="TR Bahamas Light" w:hAnsi="TR Bahamas Light" w:cs="AL-Mohanad"/>
          <w:b/>
          <w:bCs/>
          <w:sz w:val="36"/>
          <w:lang w:eastAsia="zh-CN"/>
        </w:rPr>
      </w:pPr>
      <w:r w:rsidRPr="00D04B88">
        <w:rPr>
          <w:rFonts w:ascii="STXinwei" w:eastAsia="STXinwei" w:hAnsi="Calibri" w:cs="KFGQPC Uthman Taha Naskh" w:hint="eastAsia"/>
          <w:b/>
          <w:bCs/>
          <w:color w:val="auto"/>
          <w:sz w:val="36"/>
          <w:lang w:eastAsia="zh-CN"/>
        </w:rPr>
        <w:t>编审</w:t>
      </w:r>
      <w:r w:rsidR="00EB6455" w:rsidRPr="00D04B88">
        <w:rPr>
          <w:rFonts w:ascii="STXingkai" w:eastAsia="STXingkai" w:hAnsi="TR Bahamas Light"/>
          <w:b/>
          <w:bCs/>
          <w:color w:val="auto"/>
          <w:sz w:val="36"/>
          <w:lang w:val="tr-TR" w:eastAsia="zh-CN"/>
        </w:rPr>
        <w:t>:</w:t>
      </w:r>
      <w:r w:rsidR="00EB6455" w:rsidRPr="00D04B88">
        <w:rPr>
          <w:rFonts w:ascii="TR Bahamas Light" w:hAnsi="TR Bahamas Light" w:cs="mylotus"/>
          <w:b/>
          <w:bCs/>
          <w:sz w:val="36"/>
          <w:lang w:eastAsia="zh-CN"/>
        </w:rPr>
        <w:t xml:space="preserve"> </w:t>
      </w:r>
      <w:r w:rsidR="00856385" w:rsidRPr="00D04B88">
        <w:rPr>
          <w:rFonts w:asciiTheme="minorEastAsia" w:eastAsiaTheme="minorEastAsia" w:hAnsiTheme="minorEastAsia" w:hint="eastAsia"/>
          <w:kern w:val="28"/>
          <w:sz w:val="36"/>
          <w:lang w:eastAsia="zh-CN"/>
        </w:rPr>
        <w:t>伊斯兰之家中文小组</w:t>
      </w:r>
    </w:p>
    <w:p w:rsidR="00EB6455" w:rsidRPr="00962983" w:rsidRDefault="00EB6455" w:rsidP="00856385">
      <w:pPr>
        <w:bidi w:val="0"/>
        <w:spacing w:before="150" w:after="150" w:line="284" w:lineRule="atLeast"/>
        <w:jc w:val="center"/>
        <w:rPr>
          <w:rFonts w:ascii="mylotus" w:hAnsi="mylotus" w:cs="mylotus"/>
          <w:b/>
          <w:bCs/>
          <w:sz w:val="40"/>
          <w:szCs w:val="40"/>
        </w:rPr>
      </w:pPr>
      <w:r w:rsidRPr="00962983">
        <w:rPr>
          <w:rFonts w:ascii="mylotus" w:hAnsi="mylotus" w:cs="mylotus" w:hint="cs"/>
          <w:b/>
          <w:bCs/>
          <w:sz w:val="40"/>
          <w:szCs w:val="40"/>
          <w:rtl/>
        </w:rPr>
        <w:t>مراجعة</w:t>
      </w:r>
      <w:r w:rsidRPr="00962983">
        <w:rPr>
          <w:rFonts w:ascii="mylotus" w:hAnsi="mylotus" w:cs="mylotus"/>
          <w:b/>
          <w:bCs/>
          <w:sz w:val="40"/>
          <w:szCs w:val="40"/>
          <w:rtl/>
        </w:rPr>
        <w:t xml:space="preserve">: </w:t>
      </w:r>
      <w:r w:rsidR="00856385" w:rsidRPr="00962983">
        <w:rPr>
          <w:rFonts w:ascii="mylotus" w:hAnsi="mylotus" w:cs="KFGQPC Uthman Taha Naskh" w:hint="cs"/>
          <w:sz w:val="40"/>
          <w:szCs w:val="40"/>
          <w:rtl/>
          <w:lang w:bidi="ar-EG"/>
        </w:rPr>
        <w:t>فريق اللغة الصينية بموقع دار الإسلام</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Pr="0007149E" w:rsidRDefault="00EB6455" w:rsidP="00EB6455">
      <w:pPr>
        <w:bidi w:val="0"/>
        <w:spacing w:line="240" w:lineRule="exact"/>
        <w:jc w:val="center"/>
        <w:rPr>
          <w:rFonts w:ascii="STXingkai" w:eastAsia="STXingkai" w:hAnsi="TR Bahamas Light"/>
          <w:b/>
          <w:bCs/>
          <w:color w:val="800000"/>
          <w:sz w:val="48"/>
          <w:szCs w:val="48"/>
          <w:lang w:val="tr-TR"/>
        </w:rPr>
      </w:pPr>
    </w:p>
    <w:p w:rsidR="00EB6455" w:rsidRPr="00962983" w:rsidRDefault="00EB6455" w:rsidP="00EB6455">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B6455" w:rsidRPr="00962983" w:rsidRDefault="00EB6455" w:rsidP="00EB6455">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B6455" w:rsidRDefault="00EB6455" w:rsidP="00ED00DB">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ED00DB">
        <w:rPr>
          <w:rFonts w:ascii="MS UI Gothic" w:eastAsiaTheme="minorEastAsia" w:hAnsi="MS UI Gothic" w:cs="Times New Roman"/>
          <w:b/>
          <w:bCs/>
          <w:sz w:val="36"/>
          <w:lang w:eastAsia="zh-CN"/>
        </w:rPr>
        <w:t>5</w:t>
      </w:r>
      <w:r w:rsidRPr="00962983">
        <w:rPr>
          <w:rFonts w:ascii="MS UI Gothic" w:eastAsia="MS UI Gothic" w:hAnsi="MS UI Gothic" w:cs="Times New Roman"/>
          <w:b/>
          <w:bCs/>
          <w:sz w:val="36"/>
        </w:rPr>
        <w:t xml:space="preserve"> </w:t>
      </w:r>
      <w:r w:rsidR="00EE484A">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00856385" w:rsidRPr="00962983">
        <w:rPr>
          <w:rFonts w:ascii="MS UI Gothic" w:eastAsiaTheme="minorEastAsia" w:hAnsi="MS UI Gothic" w:cs="Times New Roman" w:hint="eastAsia"/>
          <w:b/>
          <w:bCs/>
          <w:sz w:val="36"/>
          <w:lang w:eastAsia="zh-CN"/>
        </w:rPr>
        <w:t>3</w:t>
      </w:r>
      <w:r w:rsidR="00ED00DB">
        <w:rPr>
          <w:rFonts w:ascii="MS UI Gothic" w:eastAsiaTheme="minorEastAsia" w:hAnsi="MS UI Gothic" w:cs="Times New Roman"/>
          <w:b/>
          <w:bCs/>
          <w:sz w:val="36"/>
          <w:lang w:eastAsia="zh-CN"/>
        </w:rPr>
        <w:t>6</w:t>
      </w:r>
    </w:p>
    <w:p w:rsidR="00EB6455" w:rsidRDefault="00EB6455" w:rsidP="00EB6455">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4" name="图片 4" descr="C:\Documents and Settings\apomosap\My Documents\My Pictures\logo_islamhouse.t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553460" cy="581853"/>
                    </a:xfrm>
                    <a:prstGeom prst="rect">
                      <a:avLst/>
                    </a:prstGeom>
                    <a:noFill/>
                    <a:ln>
                      <a:noFill/>
                    </a:ln>
                  </pic:spPr>
                </pic:pic>
              </a:graphicData>
            </a:graphic>
          </wp:inline>
        </w:drawing>
      </w:r>
    </w:p>
    <w:p w:rsidR="00A60587" w:rsidRPr="00A60587" w:rsidRDefault="00A60587" w:rsidP="00ED00DB">
      <w:pPr>
        <w:bidi w:val="0"/>
        <w:jc w:val="center"/>
        <w:rPr>
          <w:rFonts w:ascii="Calibri" w:hAnsi="Calibri" w:cs="Arial"/>
          <w:color w:val="auto"/>
          <w:sz w:val="22"/>
          <w:szCs w:val="22"/>
          <w:lang w:eastAsia="zh-CN"/>
        </w:rPr>
      </w:pPr>
      <w:r>
        <w:rPr>
          <w:rFonts w:ascii="Calibri" w:hAnsi="Calibri" w:cs="KFGQPC Uthman Taha Naskh"/>
          <w:b/>
          <w:bCs/>
          <w:color w:val="800000"/>
          <w:sz w:val="40"/>
          <w:szCs w:val="40"/>
          <w:rtl/>
          <w:lang w:eastAsia="zh-CN"/>
        </w:rPr>
        <w:br w:type="page"/>
      </w:r>
      <w:bookmarkStart w:id="0" w:name="_GoBack"/>
      <w:bookmarkEnd w:id="0"/>
      <w:r w:rsidRPr="00A60587">
        <w:rPr>
          <w:rFonts w:ascii="Calibri" w:hAnsi="Calibri" w:cs="Arial"/>
          <w:noProof/>
          <w:color w:val="auto"/>
          <w:sz w:val="22"/>
          <w:szCs w:val="22"/>
        </w:rPr>
        <w:lastRenderedPageBreak/>
        <w:drawing>
          <wp:inline distT="0" distB="0" distL="0" distR="0">
            <wp:extent cx="2059131" cy="489789"/>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181" cy="490514"/>
                    </a:xfrm>
                    <a:prstGeom prst="rect">
                      <a:avLst/>
                    </a:prstGeom>
                    <a:noFill/>
                    <a:ln>
                      <a:noFill/>
                    </a:ln>
                  </pic:spPr>
                </pic:pic>
              </a:graphicData>
            </a:graphic>
          </wp:inline>
        </w:drawing>
      </w:r>
    </w:p>
    <w:p w:rsidR="008C1908" w:rsidRPr="006412A0" w:rsidRDefault="008C1908" w:rsidP="008C1908">
      <w:pPr>
        <w:spacing w:beforeLines="50" w:before="120" w:afterLines="50" w:after="12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A60587" w:rsidRPr="00A60587" w:rsidRDefault="00A60587" w:rsidP="008C1908">
      <w:pPr>
        <w:bidi w:val="0"/>
        <w:spacing w:beforeLines="50" w:before="120" w:afterLines="50" w:after="120" w:line="460" w:lineRule="exact"/>
        <w:jc w:val="center"/>
        <w:rPr>
          <w:rFonts w:ascii="STXingkai" w:eastAsia="STXingkai" w:hAnsi="Calibri" w:cs="KFGQPC Uthman Taha Naskh"/>
          <w:b/>
          <w:bCs/>
          <w:color w:val="333399"/>
          <w:sz w:val="32"/>
          <w:szCs w:val="32"/>
          <w:lang w:eastAsia="zh-CN"/>
        </w:rPr>
      </w:pPr>
    </w:p>
    <w:p w:rsidR="000255F9" w:rsidRPr="000255F9" w:rsidRDefault="000255F9" w:rsidP="000255F9">
      <w:pPr>
        <w:pStyle w:val="Heading4"/>
        <w:shd w:val="clear" w:color="auto" w:fill="FFFFFF"/>
        <w:spacing w:before="0" w:beforeAutospacing="0" w:after="82" w:afterAutospacing="0"/>
        <w:jc w:val="center"/>
        <w:rPr>
          <w:rFonts w:asciiTheme="minorEastAsia" w:eastAsiaTheme="minorEastAsia" w:hAnsiTheme="minorEastAsia" w:cs="Tahoma"/>
          <w:color w:val="000000" w:themeColor="text1"/>
          <w:sz w:val="36"/>
          <w:szCs w:val="36"/>
        </w:rPr>
      </w:pPr>
      <w:r w:rsidRPr="000255F9">
        <w:rPr>
          <w:rFonts w:asciiTheme="minorEastAsia" w:eastAsiaTheme="minorEastAsia" w:hAnsiTheme="minorEastAsia" w:cs="SimSun" w:hint="eastAsia"/>
          <w:color w:val="000000" w:themeColor="text1"/>
          <w:sz w:val="36"/>
          <w:szCs w:val="36"/>
        </w:rPr>
        <w:t>专门在昏礼和宵礼之间记念真主的教法律列</w:t>
      </w:r>
    </w:p>
    <w:p w:rsidR="000255F9" w:rsidRPr="000255F9" w:rsidRDefault="000255F9" w:rsidP="000255F9">
      <w:pPr>
        <w:shd w:val="clear" w:color="auto" w:fill="FFFFFF"/>
        <w:spacing w:before="327" w:after="327" w:line="327" w:lineRule="atLeast"/>
        <w:rPr>
          <w:rFonts w:asciiTheme="minorEastAsia" w:eastAsiaTheme="minorEastAsia" w:hAnsiTheme="minorEastAsia" w:cs="Tahoma"/>
          <w:color w:val="000000" w:themeColor="text1"/>
          <w:sz w:val="36"/>
        </w:rPr>
      </w:pPr>
    </w:p>
    <w:p w:rsidR="000255F9" w:rsidRDefault="000255F9" w:rsidP="000255F9">
      <w:pPr>
        <w:pStyle w:val="list-group-item-text"/>
        <w:shd w:val="clear" w:color="auto" w:fill="FFFFFF"/>
        <w:spacing w:before="0" w:beforeAutospacing="0" w:after="0" w:afterAutospacing="0" w:line="480" w:lineRule="auto"/>
        <w:jc w:val="both"/>
        <w:rPr>
          <w:rFonts w:asciiTheme="minorEastAsia" w:eastAsiaTheme="minorEastAsia" w:hAnsiTheme="minorEastAsia" w:cs="Tahoma"/>
          <w:b/>
          <w:bCs/>
          <w:color w:val="FF0000"/>
          <w:sz w:val="36"/>
          <w:szCs w:val="36"/>
        </w:rPr>
      </w:pPr>
      <w:r>
        <w:rPr>
          <w:rFonts w:asciiTheme="minorEastAsia" w:eastAsiaTheme="minorEastAsia" w:hAnsiTheme="minorEastAsia" w:cs="Tahoma" w:hint="eastAsia"/>
          <w:b/>
          <w:bCs/>
          <w:color w:val="FF0000"/>
          <w:sz w:val="36"/>
          <w:szCs w:val="36"/>
        </w:rPr>
        <w:t>问：</w:t>
      </w:r>
      <w:r w:rsidRPr="000255F9">
        <w:rPr>
          <w:rFonts w:asciiTheme="minorEastAsia" w:eastAsiaTheme="minorEastAsia" w:hAnsiTheme="minorEastAsia" w:cs="Tahoma"/>
          <w:b/>
          <w:bCs/>
          <w:color w:val="FF0000"/>
          <w:sz w:val="36"/>
          <w:szCs w:val="36"/>
        </w:rPr>
        <w:t>专门在昏礼和宵礼之间记念真主和祝福先知（愿</w:t>
      </w:r>
    </w:p>
    <w:p w:rsidR="000255F9" w:rsidRDefault="000255F9" w:rsidP="000255F9">
      <w:pPr>
        <w:pStyle w:val="list-group-item-text"/>
        <w:shd w:val="clear" w:color="auto" w:fill="FFFFFF"/>
        <w:spacing w:before="0" w:beforeAutospacing="0" w:after="0" w:afterAutospacing="0" w:line="480" w:lineRule="auto"/>
        <w:ind w:firstLineChars="196" w:firstLine="708"/>
        <w:jc w:val="both"/>
        <w:rPr>
          <w:rFonts w:asciiTheme="minorEastAsia" w:eastAsiaTheme="minorEastAsia" w:hAnsiTheme="minorEastAsia" w:cs="Tahoma"/>
          <w:b/>
          <w:bCs/>
          <w:color w:val="FF0000"/>
          <w:sz w:val="36"/>
          <w:szCs w:val="36"/>
        </w:rPr>
      </w:pPr>
      <w:r w:rsidRPr="000255F9">
        <w:rPr>
          <w:rFonts w:asciiTheme="minorEastAsia" w:eastAsiaTheme="minorEastAsia" w:hAnsiTheme="minorEastAsia" w:cs="Tahoma"/>
          <w:b/>
          <w:bCs/>
          <w:color w:val="FF0000"/>
          <w:sz w:val="36"/>
          <w:szCs w:val="36"/>
        </w:rPr>
        <w:t>主福安之）的教法律列是什么？专门在从聚礼拜</w:t>
      </w:r>
    </w:p>
    <w:p w:rsidR="000255F9" w:rsidRPr="000255F9" w:rsidRDefault="000255F9" w:rsidP="000255F9">
      <w:pPr>
        <w:pStyle w:val="list-group-item-text"/>
        <w:shd w:val="clear" w:color="auto" w:fill="FFFFFF"/>
        <w:spacing w:before="0" w:beforeAutospacing="0" w:after="0" w:afterAutospacing="0" w:line="480" w:lineRule="auto"/>
        <w:ind w:firstLineChars="196" w:firstLine="708"/>
        <w:jc w:val="both"/>
        <w:rPr>
          <w:rFonts w:asciiTheme="minorEastAsia" w:eastAsiaTheme="minorEastAsia" w:hAnsiTheme="minorEastAsia" w:cs="Tahoma"/>
          <w:b/>
          <w:bCs/>
          <w:color w:val="FF0000"/>
          <w:sz w:val="36"/>
          <w:szCs w:val="36"/>
        </w:rPr>
      </w:pPr>
      <w:r w:rsidRPr="000255F9">
        <w:rPr>
          <w:rFonts w:asciiTheme="minorEastAsia" w:eastAsiaTheme="minorEastAsia" w:hAnsiTheme="minorEastAsia" w:cs="Tahoma"/>
          <w:b/>
          <w:bCs/>
          <w:color w:val="FF0000"/>
          <w:sz w:val="36"/>
          <w:szCs w:val="36"/>
        </w:rPr>
        <w:t>之后一直到晡礼拜的这一段时间中记念真主的教</w:t>
      </w:r>
    </w:p>
    <w:p w:rsidR="000255F9" w:rsidRPr="000255F9" w:rsidRDefault="000255F9" w:rsidP="000255F9">
      <w:pPr>
        <w:pStyle w:val="list-group-item-text"/>
        <w:shd w:val="clear" w:color="auto" w:fill="FFFFFF"/>
        <w:spacing w:before="0" w:beforeAutospacing="0" w:after="0" w:afterAutospacing="0" w:line="480" w:lineRule="auto"/>
        <w:ind w:firstLineChars="196" w:firstLine="708"/>
        <w:jc w:val="both"/>
        <w:rPr>
          <w:rFonts w:asciiTheme="minorEastAsia" w:eastAsiaTheme="minorEastAsia" w:hAnsiTheme="minorEastAsia" w:cs="Tahoma"/>
          <w:b/>
          <w:bCs/>
          <w:color w:val="FF0000"/>
          <w:sz w:val="36"/>
          <w:szCs w:val="36"/>
        </w:rPr>
      </w:pPr>
      <w:r w:rsidRPr="000255F9">
        <w:rPr>
          <w:rFonts w:asciiTheme="minorEastAsia" w:eastAsiaTheme="minorEastAsia" w:hAnsiTheme="minorEastAsia" w:cs="Tahoma"/>
          <w:b/>
          <w:bCs/>
          <w:color w:val="FF0000"/>
          <w:sz w:val="36"/>
          <w:szCs w:val="36"/>
        </w:rPr>
        <w:t>法律列是什么？愿主回赐你们！</w:t>
      </w:r>
    </w:p>
    <w:p w:rsidR="000255F9" w:rsidRPr="000255F9" w:rsidRDefault="000255F9" w:rsidP="000255F9">
      <w:pPr>
        <w:pStyle w:val="NormalWeb"/>
        <w:shd w:val="clear" w:color="auto" w:fill="FFFFFF"/>
        <w:spacing w:before="0" w:beforeAutospacing="0" w:after="164" w:afterAutospacing="0" w:line="480" w:lineRule="auto"/>
        <w:jc w:val="both"/>
        <w:rPr>
          <w:rFonts w:asciiTheme="minorEastAsia" w:eastAsiaTheme="minorEastAsia" w:hAnsiTheme="minorEastAsia" w:cs="Tahoma"/>
          <w:color w:val="000000" w:themeColor="text1"/>
          <w:sz w:val="36"/>
          <w:szCs w:val="36"/>
        </w:rPr>
      </w:pPr>
      <w:r>
        <w:rPr>
          <w:rFonts w:asciiTheme="minorEastAsia" w:eastAsiaTheme="minorEastAsia" w:hAnsiTheme="minorEastAsia" w:cs="Tahoma" w:hint="eastAsia"/>
          <w:color w:val="000000" w:themeColor="text1"/>
          <w:sz w:val="36"/>
          <w:szCs w:val="36"/>
        </w:rPr>
        <w:t>答：</w:t>
      </w:r>
      <w:r w:rsidRPr="000255F9">
        <w:rPr>
          <w:rFonts w:asciiTheme="minorEastAsia" w:eastAsiaTheme="minorEastAsia" w:hAnsiTheme="minorEastAsia" w:cs="Tahoma"/>
          <w:color w:val="000000" w:themeColor="text1"/>
          <w:sz w:val="36"/>
          <w:szCs w:val="36"/>
        </w:rPr>
        <w:t>一切赞颂，全归真主。</w:t>
      </w:r>
    </w:p>
    <w:p w:rsidR="000255F9" w:rsidRPr="000255F9" w:rsidRDefault="000255F9" w:rsidP="000255F9">
      <w:pPr>
        <w:pStyle w:val="NormalWeb"/>
        <w:shd w:val="clear" w:color="auto" w:fill="FFFFFF"/>
        <w:spacing w:before="0" w:beforeAutospacing="0" w:after="164" w:afterAutospacing="0" w:line="480" w:lineRule="auto"/>
        <w:ind w:firstLineChars="200" w:firstLine="720"/>
        <w:jc w:val="both"/>
        <w:rPr>
          <w:rFonts w:asciiTheme="minorEastAsia" w:eastAsiaTheme="minorEastAsia" w:hAnsiTheme="minorEastAsia" w:cs="Tahoma"/>
          <w:color w:val="000000" w:themeColor="text1"/>
          <w:sz w:val="36"/>
          <w:szCs w:val="36"/>
        </w:rPr>
      </w:pPr>
      <w:r w:rsidRPr="000255F9">
        <w:rPr>
          <w:rFonts w:asciiTheme="minorEastAsia" w:eastAsiaTheme="minorEastAsia" w:hAnsiTheme="minorEastAsia" w:cs="Tahoma"/>
          <w:color w:val="000000" w:themeColor="text1"/>
          <w:sz w:val="36"/>
          <w:szCs w:val="36"/>
        </w:rPr>
        <w:t>专门在某个时间中记念真主和祝福先知（愿主福安之）的形式有两种：</w:t>
      </w:r>
    </w:p>
    <w:p w:rsidR="000255F9" w:rsidRPr="000255F9" w:rsidRDefault="000255F9" w:rsidP="000255F9">
      <w:pPr>
        <w:pStyle w:val="NormalWeb"/>
        <w:shd w:val="clear" w:color="auto" w:fill="FFFFFF"/>
        <w:spacing w:before="0" w:beforeAutospacing="0" w:after="164" w:afterAutospacing="0" w:line="480" w:lineRule="auto"/>
        <w:ind w:firstLineChars="200" w:firstLine="720"/>
        <w:jc w:val="both"/>
        <w:rPr>
          <w:rFonts w:asciiTheme="minorEastAsia" w:eastAsiaTheme="minorEastAsia" w:hAnsiTheme="minorEastAsia" w:cs="Tahoma"/>
          <w:color w:val="000000" w:themeColor="text1"/>
          <w:sz w:val="36"/>
          <w:szCs w:val="36"/>
        </w:rPr>
      </w:pPr>
      <w:r w:rsidRPr="000255F9">
        <w:rPr>
          <w:rFonts w:asciiTheme="minorEastAsia" w:eastAsiaTheme="minorEastAsia" w:hAnsiTheme="minorEastAsia" w:cs="Tahoma"/>
          <w:color w:val="000000" w:themeColor="text1"/>
          <w:sz w:val="36"/>
          <w:szCs w:val="36"/>
        </w:rPr>
        <w:t>第一种：为了崇拜真主，认为在这个时间中履行宗教功修是具有优越性的，这是不合法的，除非是在真主专门规定的时间；</w:t>
      </w:r>
    </w:p>
    <w:p w:rsidR="000255F9" w:rsidRPr="000255F9" w:rsidRDefault="000255F9" w:rsidP="000255F9">
      <w:pPr>
        <w:pStyle w:val="NormalWeb"/>
        <w:shd w:val="clear" w:color="auto" w:fill="FFFFFF"/>
        <w:spacing w:before="0" w:beforeAutospacing="0" w:after="164" w:afterAutospacing="0" w:line="480" w:lineRule="auto"/>
        <w:ind w:firstLineChars="200" w:firstLine="720"/>
        <w:jc w:val="both"/>
        <w:rPr>
          <w:rFonts w:asciiTheme="minorEastAsia" w:eastAsiaTheme="minorEastAsia" w:hAnsiTheme="minorEastAsia" w:cs="Tahoma"/>
          <w:color w:val="000000" w:themeColor="text1"/>
          <w:sz w:val="36"/>
          <w:szCs w:val="36"/>
        </w:rPr>
      </w:pPr>
      <w:r w:rsidRPr="000255F9">
        <w:rPr>
          <w:rFonts w:asciiTheme="minorEastAsia" w:eastAsiaTheme="minorEastAsia" w:hAnsiTheme="minorEastAsia" w:cs="Tahoma"/>
          <w:color w:val="000000" w:themeColor="text1"/>
          <w:sz w:val="36"/>
          <w:szCs w:val="36"/>
        </w:rPr>
        <w:lastRenderedPageBreak/>
        <w:t>第二种：不是为了履行宗教功修，而是因为自己在这个时间中比较闲或者精神比较活跃等，这是可以的，先贤和后辈的学者们都根据自己和学生们的实际情况规定学习的时间、或者复习、背记和阅读的时间，这些通常都根据人们自己的选择和规定的时间来进行；但是如果自己规定教法没有规定的专门的时间、数目或者方式而履行宗教功修，那就是异端行为；</w:t>
      </w:r>
    </w:p>
    <w:p w:rsidR="000255F9" w:rsidRPr="000255F9" w:rsidRDefault="000255F9" w:rsidP="000255F9">
      <w:pPr>
        <w:pStyle w:val="NormalWeb"/>
        <w:shd w:val="clear" w:color="auto" w:fill="FFFFFF"/>
        <w:spacing w:before="0" w:beforeAutospacing="0" w:after="164" w:afterAutospacing="0" w:line="480" w:lineRule="auto"/>
        <w:ind w:firstLineChars="200" w:firstLine="720"/>
        <w:jc w:val="both"/>
        <w:rPr>
          <w:rFonts w:asciiTheme="minorEastAsia" w:eastAsiaTheme="minorEastAsia" w:hAnsiTheme="minorEastAsia" w:cs="Tahoma"/>
          <w:color w:val="000000" w:themeColor="text1"/>
          <w:sz w:val="36"/>
          <w:szCs w:val="36"/>
        </w:rPr>
      </w:pPr>
      <w:r w:rsidRPr="000255F9">
        <w:rPr>
          <w:rFonts w:asciiTheme="minorEastAsia" w:eastAsiaTheme="minorEastAsia" w:hAnsiTheme="minorEastAsia" w:cs="Tahoma"/>
          <w:color w:val="000000" w:themeColor="text1"/>
          <w:sz w:val="36"/>
          <w:szCs w:val="36"/>
        </w:rPr>
        <w:t>伊玛目沙推比（愿主怜悯之）说：“异端就是在宗教中新创的途径，模仿教法的规定，其目的在于过分的崇拜真主，比如遵循特定的方法和形式，比如集体异口同声的记念真主，把先知（愿主福安之）的诞辰当作节日等诸如此类的行为。</w:t>
      </w:r>
    </w:p>
    <w:p w:rsidR="000255F9" w:rsidRPr="000255F9" w:rsidRDefault="000255F9" w:rsidP="000255F9">
      <w:pPr>
        <w:pStyle w:val="NormalWeb"/>
        <w:shd w:val="clear" w:color="auto" w:fill="FFFFFF"/>
        <w:spacing w:before="0" w:beforeAutospacing="0" w:after="164" w:afterAutospacing="0" w:line="480" w:lineRule="auto"/>
        <w:ind w:firstLineChars="200" w:firstLine="720"/>
        <w:jc w:val="both"/>
        <w:rPr>
          <w:rFonts w:asciiTheme="minorEastAsia" w:eastAsiaTheme="minorEastAsia" w:hAnsiTheme="minorEastAsia" w:cs="Tahoma"/>
          <w:color w:val="000000" w:themeColor="text1"/>
          <w:sz w:val="36"/>
          <w:szCs w:val="36"/>
        </w:rPr>
      </w:pPr>
      <w:r w:rsidRPr="000255F9">
        <w:rPr>
          <w:rFonts w:asciiTheme="minorEastAsia" w:eastAsiaTheme="minorEastAsia" w:hAnsiTheme="minorEastAsia" w:cs="Tahoma"/>
          <w:color w:val="000000" w:themeColor="text1"/>
          <w:sz w:val="36"/>
          <w:szCs w:val="36"/>
        </w:rPr>
        <w:t>又如在特定的时间中履行特定的宗教功修，但是在教法当中没有专门规定，比如在伊斯兰历八月的月</w:t>
      </w:r>
      <w:r w:rsidRPr="000255F9">
        <w:rPr>
          <w:rFonts w:asciiTheme="minorEastAsia" w:eastAsiaTheme="minorEastAsia" w:hAnsiTheme="minorEastAsia" w:cs="Tahoma"/>
          <w:color w:val="000000" w:themeColor="text1"/>
          <w:sz w:val="36"/>
          <w:szCs w:val="36"/>
        </w:rPr>
        <w:lastRenderedPageBreak/>
        <w:t>中封斋，并且在夜间履行拜功等。”《遵循正道》（1 / 37—39）</w:t>
      </w:r>
    </w:p>
    <w:p w:rsidR="000255F9" w:rsidRPr="000255F9" w:rsidRDefault="000255F9" w:rsidP="000255F9">
      <w:pPr>
        <w:pStyle w:val="NormalWeb"/>
        <w:shd w:val="clear" w:color="auto" w:fill="FFFFFF"/>
        <w:spacing w:before="0" w:beforeAutospacing="0" w:after="164" w:afterAutospacing="0" w:line="480" w:lineRule="auto"/>
        <w:ind w:firstLineChars="200" w:firstLine="720"/>
        <w:jc w:val="both"/>
        <w:rPr>
          <w:rFonts w:asciiTheme="minorEastAsia" w:eastAsiaTheme="minorEastAsia" w:hAnsiTheme="minorEastAsia" w:cs="Tahoma"/>
          <w:color w:val="000000" w:themeColor="text1"/>
          <w:sz w:val="36"/>
          <w:szCs w:val="36"/>
        </w:rPr>
      </w:pPr>
      <w:r w:rsidRPr="000255F9">
        <w:rPr>
          <w:rFonts w:asciiTheme="minorEastAsia" w:eastAsiaTheme="minorEastAsia" w:hAnsiTheme="minorEastAsia" w:cs="Tahoma"/>
          <w:color w:val="000000" w:themeColor="text1"/>
          <w:sz w:val="36"/>
          <w:szCs w:val="36"/>
        </w:rPr>
        <w:t>教法专门规定的记念真主的时间如：从晨礼一直到日出；从晡礼一直到日落，因为真主说：“你应当忍受他们所说的（谰言），你应当在太阳出落之前赞颂你的主，你应当在夜间和白昼赞颂他，以便你喜悦。”（20:130）真主说：“你当朝夕恭敬而恐惧地记念你的主，应当低声赞颂他，你不要疏忽。”（7:205）真主说：“故你们在晚夕和早晨，应当赞颂真主超绝万物。 天地间的赞颂，以及傍晚的和中午的赞颂都只归于他。”（30:17--18）</w:t>
      </w:r>
    </w:p>
    <w:p w:rsidR="000255F9" w:rsidRPr="000255F9" w:rsidRDefault="000255F9" w:rsidP="000255F9">
      <w:pPr>
        <w:pStyle w:val="NormalWeb"/>
        <w:shd w:val="clear" w:color="auto" w:fill="FFFFFF"/>
        <w:spacing w:before="0" w:beforeAutospacing="0" w:after="164" w:afterAutospacing="0" w:line="480" w:lineRule="auto"/>
        <w:ind w:firstLineChars="200" w:firstLine="720"/>
        <w:jc w:val="both"/>
        <w:rPr>
          <w:rFonts w:asciiTheme="minorEastAsia" w:eastAsiaTheme="minorEastAsia" w:hAnsiTheme="minorEastAsia" w:cs="Tahoma"/>
          <w:color w:val="000000" w:themeColor="text1"/>
          <w:sz w:val="36"/>
          <w:szCs w:val="36"/>
        </w:rPr>
      </w:pPr>
      <w:r w:rsidRPr="000255F9">
        <w:rPr>
          <w:rFonts w:asciiTheme="minorEastAsia" w:eastAsiaTheme="minorEastAsia" w:hAnsiTheme="minorEastAsia" w:cs="Tahoma"/>
          <w:color w:val="000000" w:themeColor="text1"/>
          <w:sz w:val="36"/>
          <w:szCs w:val="36"/>
        </w:rPr>
        <w:t>《穆斯林圣训实录》（670段）辑录：扎比尔·本·赛木勒（愿主喜悦之）传述：先知（愿主福安之）如果在做了晨礼，就坐在做礼拜的地方，一直到太阳升起。</w:t>
      </w:r>
    </w:p>
    <w:p w:rsidR="000255F9" w:rsidRPr="000255F9" w:rsidRDefault="000255F9" w:rsidP="000255F9">
      <w:pPr>
        <w:pStyle w:val="NormalWeb"/>
        <w:shd w:val="clear" w:color="auto" w:fill="FFFFFF"/>
        <w:spacing w:before="0" w:beforeAutospacing="0" w:after="164" w:afterAutospacing="0" w:line="480" w:lineRule="auto"/>
        <w:ind w:firstLineChars="150" w:firstLine="540"/>
        <w:jc w:val="both"/>
        <w:rPr>
          <w:rFonts w:asciiTheme="minorEastAsia" w:eastAsiaTheme="minorEastAsia" w:hAnsiTheme="minorEastAsia" w:cs="Tahoma"/>
          <w:color w:val="000000" w:themeColor="text1"/>
          <w:sz w:val="36"/>
          <w:szCs w:val="36"/>
        </w:rPr>
      </w:pPr>
      <w:r w:rsidRPr="000255F9">
        <w:rPr>
          <w:rFonts w:asciiTheme="minorEastAsia" w:eastAsiaTheme="minorEastAsia" w:hAnsiTheme="minorEastAsia" w:cs="Tahoma"/>
          <w:color w:val="000000" w:themeColor="text1"/>
          <w:sz w:val="36"/>
          <w:szCs w:val="36"/>
        </w:rPr>
        <w:lastRenderedPageBreak/>
        <w:t>《提尔密济圣训实录》（586段）辑录：艾奈斯·本·马力克（愿主喜悦之）传述：真主的使者（愿主福安之）说：“谁和集体做了晨礼</w:t>
      </w:r>
      <w:r>
        <w:rPr>
          <w:rFonts w:asciiTheme="minorEastAsia" w:eastAsiaTheme="minorEastAsia" w:hAnsiTheme="minorEastAsia" w:cs="Tahoma"/>
          <w:color w:val="000000" w:themeColor="text1"/>
          <w:sz w:val="36"/>
          <w:szCs w:val="36"/>
        </w:rPr>
        <w:t>，然后坐下来记念真主，一直到太阳升起，然后做了两拜，那么他会</w:t>
      </w:r>
      <w:r>
        <w:rPr>
          <w:rFonts w:asciiTheme="minorEastAsia" w:eastAsiaTheme="minorEastAsia" w:hAnsiTheme="minorEastAsia" w:cs="Tahoma" w:hint="eastAsia"/>
          <w:color w:val="000000" w:themeColor="text1"/>
          <w:sz w:val="36"/>
          <w:szCs w:val="36"/>
        </w:rPr>
        <w:t>获得</w:t>
      </w:r>
      <w:r w:rsidRPr="000255F9">
        <w:rPr>
          <w:rFonts w:asciiTheme="minorEastAsia" w:eastAsiaTheme="minorEastAsia" w:hAnsiTheme="minorEastAsia" w:cs="Tahoma"/>
          <w:color w:val="000000" w:themeColor="text1"/>
          <w:sz w:val="36"/>
          <w:szCs w:val="36"/>
        </w:rPr>
        <w:t>正朝和副朝的报酬。”真主的使者（愿主福安之）说完完整整的报酬。谢赫艾利巴尼在《提尔密济圣训实录》中认为这是正确的圣训。</w:t>
      </w:r>
    </w:p>
    <w:p w:rsidR="000255F9" w:rsidRPr="000255F9" w:rsidRDefault="000255F9" w:rsidP="000255F9">
      <w:pPr>
        <w:pStyle w:val="NormalWeb"/>
        <w:shd w:val="clear" w:color="auto" w:fill="FFFFFF"/>
        <w:spacing w:before="0" w:beforeAutospacing="0" w:after="164" w:afterAutospacing="0" w:line="480" w:lineRule="auto"/>
        <w:ind w:firstLineChars="200" w:firstLine="720"/>
        <w:jc w:val="both"/>
        <w:rPr>
          <w:rFonts w:asciiTheme="minorEastAsia" w:eastAsiaTheme="minorEastAsia" w:hAnsiTheme="minorEastAsia" w:cs="Tahoma"/>
          <w:color w:val="000000" w:themeColor="text1"/>
          <w:sz w:val="36"/>
          <w:szCs w:val="36"/>
        </w:rPr>
      </w:pPr>
      <w:r w:rsidRPr="000255F9">
        <w:rPr>
          <w:rFonts w:asciiTheme="minorEastAsia" w:eastAsiaTheme="minorEastAsia" w:hAnsiTheme="minorEastAsia" w:cs="Tahoma"/>
          <w:color w:val="000000" w:themeColor="text1"/>
          <w:sz w:val="36"/>
          <w:szCs w:val="36"/>
        </w:rPr>
        <w:t>伊本甘伊姆（愿主怜悯之）说：“第一节：论早晚记念真主，就是在晨礼和太阳升起之间的时间，已经晡礼和日落之间的时间，真主说：“信道的人们啊，你们应当多多的记念真主，早晚赞颂真主超绝万物。”焦希尔说：“晚”指的就是从晡礼到日落之间的时间；真主说：“你应该在早晚赞颂你的养主超绝万物。”；真主说：“你应该在太阳升起之前和日落之前赞颂你的养主超绝万物。”这些经文解释了在许多圣训中提到的在早晨和傍晚的时候念若干记主词，就是在太阳</w:t>
      </w:r>
      <w:r w:rsidRPr="000255F9">
        <w:rPr>
          <w:rFonts w:asciiTheme="minorEastAsia" w:eastAsiaTheme="minorEastAsia" w:hAnsiTheme="minorEastAsia" w:cs="Tahoma"/>
          <w:color w:val="000000" w:themeColor="text1"/>
          <w:sz w:val="36"/>
          <w:szCs w:val="36"/>
        </w:rPr>
        <w:lastRenderedPageBreak/>
        <w:t>升起之前和日落之前，也就是应该在晨礼之后和晡礼之后念记主词。”《倾盆大雨》（127页）</w:t>
      </w:r>
    </w:p>
    <w:p w:rsidR="000255F9" w:rsidRPr="000255F9" w:rsidRDefault="000255F9" w:rsidP="000255F9">
      <w:pPr>
        <w:pStyle w:val="NormalWeb"/>
        <w:shd w:val="clear" w:color="auto" w:fill="FFFFFF"/>
        <w:spacing w:before="0" w:beforeAutospacing="0" w:after="164" w:afterAutospacing="0" w:line="480" w:lineRule="auto"/>
        <w:ind w:firstLineChars="200" w:firstLine="720"/>
        <w:jc w:val="both"/>
        <w:rPr>
          <w:rFonts w:asciiTheme="minorEastAsia" w:eastAsiaTheme="minorEastAsia" w:hAnsiTheme="minorEastAsia" w:cs="Tahoma"/>
          <w:color w:val="000000" w:themeColor="text1"/>
          <w:sz w:val="36"/>
          <w:szCs w:val="36"/>
        </w:rPr>
      </w:pPr>
      <w:r w:rsidRPr="000255F9">
        <w:rPr>
          <w:rFonts w:asciiTheme="minorEastAsia" w:eastAsiaTheme="minorEastAsia" w:hAnsiTheme="minorEastAsia" w:cs="Tahoma"/>
          <w:color w:val="000000" w:themeColor="text1"/>
          <w:sz w:val="36"/>
          <w:szCs w:val="36"/>
        </w:rPr>
        <w:t>有的学者主张在傍晚记念真主的时间延长到宵礼。</w:t>
      </w:r>
    </w:p>
    <w:p w:rsidR="000255F9" w:rsidRPr="000255F9" w:rsidRDefault="000255F9" w:rsidP="000255F9">
      <w:pPr>
        <w:pStyle w:val="NormalWeb"/>
        <w:shd w:val="clear" w:color="auto" w:fill="FFFFFF"/>
        <w:spacing w:before="0" w:beforeAutospacing="0" w:after="164" w:afterAutospacing="0" w:line="480" w:lineRule="auto"/>
        <w:ind w:firstLineChars="200" w:firstLine="720"/>
        <w:jc w:val="both"/>
        <w:rPr>
          <w:rFonts w:asciiTheme="minorEastAsia" w:eastAsiaTheme="minorEastAsia" w:hAnsiTheme="minorEastAsia" w:cs="Tahoma"/>
          <w:color w:val="000000" w:themeColor="text1"/>
          <w:sz w:val="36"/>
          <w:szCs w:val="36"/>
        </w:rPr>
      </w:pPr>
      <w:r w:rsidRPr="000255F9">
        <w:rPr>
          <w:rFonts w:asciiTheme="minorEastAsia" w:eastAsiaTheme="minorEastAsia" w:hAnsiTheme="minorEastAsia" w:cs="Tahoma"/>
          <w:color w:val="000000" w:themeColor="text1"/>
          <w:sz w:val="36"/>
          <w:szCs w:val="36"/>
        </w:rPr>
        <w:t>谢赫伊本·欧赛米尼（愿主怜悯之）说：“作者说：论早晚记念真主，也就是在早晨和傍晚记念真主的优越性，早晨从黎明开始，一直到太阳升起的时候结束；傍晚从晡礼开始，一直到宵礼的时候结束。”《清廉者的花园之解释》</w:t>
      </w:r>
    </w:p>
    <w:p w:rsidR="000255F9" w:rsidRPr="000255F9" w:rsidRDefault="000255F9" w:rsidP="000255F9">
      <w:pPr>
        <w:pStyle w:val="NormalWeb"/>
        <w:shd w:val="clear" w:color="auto" w:fill="FFFFFF"/>
        <w:spacing w:before="0" w:beforeAutospacing="0" w:after="164" w:afterAutospacing="0" w:line="480" w:lineRule="auto"/>
        <w:ind w:firstLineChars="200" w:firstLine="720"/>
        <w:jc w:val="both"/>
        <w:rPr>
          <w:rFonts w:asciiTheme="minorEastAsia" w:eastAsiaTheme="minorEastAsia" w:hAnsiTheme="minorEastAsia" w:cs="Tahoma"/>
          <w:color w:val="000000" w:themeColor="text1"/>
          <w:sz w:val="36"/>
          <w:szCs w:val="36"/>
        </w:rPr>
      </w:pPr>
      <w:r w:rsidRPr="000255F9">
        <w:rPr>
          <w:rFonts w:asciiTheme="minorEastAsia" w:eastAsiaTheme="minorEastAsia" w:hAnsiTheme="minorEastAsia" w:cs="Tahoma"/>
          <w:color w:val="000000" w:themeColor="text1"/>
          <w:sz w:val="36"/>
          <w:szCs w:val="36"/>
        </w:rPr>
        <w:t>记念真主的可嘉的时间如：聚礼日的最后一刻，扎比尔·本·阿卜杜拉（愿主喜悦之）传述：真主的使者（愿主福安之）聚礼日有十二个时刻，其中有一个时刻，只要任何一个仆人在其中向真主祈求，真主就会答应他的祈求；所以你们在晡礼之后的最后一刻寻求它。”</w:t>
      </w:r>
    </w:p>
    <w:p w:rsidR="000255F9" w:rsidRPr="000255F9" w:rsidRDefault="000255F9" w:rsidP="000255F9">
      <w:pPr>
        <w:pStyle w:val="NormalWeb"/>
        <w:shd w:val="clear" w:color="auto" w:fill="FFFFFF"/>
        <w:spacing w:before="0" w:beforeAutospacing="0" w:after="164" w:afterAutospacing="0" w:line="480" w:lineRule="auto"/>
        <w:ind w:firstLineChars="200" w:firstLine="720"/>
        <w:jc w:val="both"/>
        <w:rPr>
          <w:rFonts w:asciiTheme="minorEastAsia" w:eastAsiaTheme="minorEastAsia" w:hAnsiTheme="minorEastAsia" w:cs="Tahoma"/>
          <w:color w:val="000000" w:themeColor="text1"/>
          <w:sz w:val="36"/>
          <w:szCs w:val="36"/>
        </w:rPr>
      </w:pPr>
      <w:r w:rsidRPr="000255F9">
        <w:rPr>
          <w:rFonts w:asciiTheme="minorEastAsia" w:eastAsiaTheme="minorEastAsia" w:hAnsiTheme="minorEastAsia" w:cs="Tahoma"/>
          <w:color w:val="000000" w:themeColor="text1"/>
          <w:sz w:val="36"/>
          <w:szCs w:val="36"/>
        </w:rPr>
        <w:lastRenderedPageBreak/>
        <w:t>《艾布·达伍德圣训实录》（1048段）和《奈萨伊圣训实录》（1389段）辑录，谢赫艾利巴尼在《艾布·达伍德圣训实录》中认为这是正确的圣训，敬请参阅伊玛目脑威所著的《圣训总汇》（4 / 471）敬请参阅（</w:t>
      </w:r>
      <w:hyperlink r:id="rId10" w:history="1">
        <w:r w:rsidRPr="000255F9">
          <w:rPr>
            <w:rStyle w:val="Hyperlink"/>
            <w:rFonts w:asciiTheme="minorEastAsia" w:eastAsiaTheme="minorEastAsia" w:hAnsiTheme="minorEastAsia" w:cs="Tahoma"/>
            <w:color w:val="000000" w:themeColor="text1"/>
            <w:sz w:val="36"/>
            <w:szCs w:val="36"/>
          </w:rPr>
          <w:t>82609</w:t>
        </w:r>
      </w:hyperlink>
      <w:r w:rsidRPr="000255F9">
        <w:rPr>
          <w:rFonts w:asciiTheme="minorEastAsia" w:eastAsiaTheme="minorEastAsia" w:hAnsiTheme="minorEastAsia" w:cs="Tahoma"/>
          <w:color w:val="000000" w:themeColor="text1"/>
          <w:sz w:val="36"/>
          <w:szCs w:val="36"/>
        </w:rPr>
        <w:t>）和（</w:t>
      </w:r>
      <w:hyperlink r:id="rId11" w:history="1">
        <w:r w:rsidRPr="000255F9">
          <w:rPr>
            <w:rStyle w:val="Hyperlink"/>
            <w:rFonts w:asciiTheme="minorEastAsia" w:eastAsiaTheme="minorEastAsia" w:hAnsiTheme="minorEastAsia" w:cs="Tahoma"/>
            <w:color w:val="000000" w:themeColor="text1"/>
            <w:sz w:val="36"/>
            <w:szCs w:val="36"/>
          </w:rPr>
          <w:t>112165</w:t>
        </w:r>
      </w:hyperlink>
      <w:r w:rsidRPr="000255F9">
        <w:rPr>
          <w:rFonts w:asciiTheme="minorEastAsia" w:eastAsiaTheme="minorEastAsia" w:hAnsiTheme="minorEastAsia" w:cs="Tahoma"/>
          <w:color w:val="000000" w:themeColor="text1"/>
          <w:sz w:val="36"/>
          <w:szCs w:val="36"/>
        </w:rPr>
        <w:t>）号问题的回答。</w:t>
      </w:r>
    </w:p>
    <w:p w:rsidR="000255F9" w:rsidRPr="000255F9" w:rsidRDefault="000255F9" w:rsidP="000255F9">
      <w:pPr>
        <w:pStyle w:val="NormalWeb"/>
        <w:shd w:val="clear" w:color="auto" w:fill="FFFFFF"/>
        <w:spacing w:before="0" w:beforeAutospacing="0" w:after="164" w:afterAutospacing="0" w:line="480" w:lineRule="auto"/>
        <w:ind w:firstLineChars="200" w:firstLine="720"/>
        <w:jc w:val="both"/>
        <w:rPr>
          <w:rFonts w:asciiTheme="minorEastAsia" w:eastAsiaTheme="minorEastAsia" w:hAnsiTheme="minorEastAsia" w:cs="Tahoma"/>
          <w:color w:val="000000" w:themeColor="text1"/>
          <w:sz w:val="36"/>
          <w:szCs w:val="36"/>
        </w:rPr>
      </w:pPr>
      <w:r w:rsidRPr="000255F9">
        <w:rPr>
          <w:rFonts w:asciiTheme="minorEastAsia" w:eastAsiaTheme="minorEastAsia" w:hAnsiTheme="minorEastAsia" w:cs="Tahoma"/>
          <w:color w:val="000000" w:themeColor="text1"/>
          <w:sz w:val="36"/>
          <w:szCs w:val="36"/>
        </w:rPr>
        <w:t>我们知道在聚礼拜和晡礼之间的时间并没有优越性，所以在这个时间中只要有空闲或者精力旺盛，可以专门记念真主；如果认为这个时间比较优越，专门履行宗教功修，则是不允许的。</w:t>
      </w:r>
    </w:p>
    <w:p w:rsidR="000255F9" w:rsidRPr="000255F9" w:rsidRDefault="000255F9" w:rsidP="000255F9">
      <w:pPr>
        <w:pStyle w:val="NormalWeb"/>
        <w:shd w:val="clear" w:color="auto" w:fill="FFFFFF"/>
        <w:spacing w:before="0" w:beforeAutospacing="0" w:after="164" w:afterAutospacing="0" w:line="480" w:lineRule="auto"/>
        <w:ind w:firstLineChars="200" w:firstLine="720"/>
        <w:jc w:val="both"/>
        <w:rPr>
          <w:rFonts w:asciiTheme="minorEastAsia" w:eastAsiaTheme="minorEastAsia" w:hAnsiTheme="minorEastAsia" w:cs="Tahoma"/>
          <w:color w:val="000000" w:themeColor="text1"/>
          <w:sz w:val="36"/>
          <w:szCs w:val="36"/>
        </w:rPr>
      </w:pPr>
      <w:r w:rsidRPr="000255F9">
        <w:rPr>
          <w:rFonts w:asciiTheme="minorEastAsia" w:eastAsiaTheme="minorEastAsia" w:hAnsiTheme="minorEastAsia" w:cs="Tahoma"/>
          <w:color w:val="000000" w:themeColor="text1"/>
          <w:sz w:val="36"/>
          <w:szCs w:val="36"/>
        </w:rPr>
        <w:t>至于昏礼和宵礼之间的时间，按照一部分学者的主张就是傍晚记念真主的时间，还有的学者主张在这一段时间履行副功是可嘉的。这是甘塔德和阿克莱麦的主张。敬请参阅艾布·韩巴尼的《辞海》（8 / 437）</w:t>
      </w:r>
    </w:p>
    <w:p w:rsidR="000255F9" w:rsidRPr="000255F9" w:rsidRDefault="000255F9" w:rsidP="000255F9">
      <w:pPr>
        <w:pStyle w:val="NormalWeb"/>
        <w:shd w:val="clear" w:color="auto" w:fill="FFFFFF"/>
        <w:spacing w:before="0" w:beforeAutospacing="0" w:after="164" w:afterAutospacing="0" w:line="480" w:lineRule="auto"/>
        <w:jc w:val="both"/>
        <w:rPr>
          <w:rFonts w:asciiTheme="minorEastAsia" w:eastAsiaTheme="minorEastAsia" w:hAnsiTheme="minorEastAsia" w:cs="Tahoma"/>
          <w:color w:val="000000" w:themeColor="text1"/>
          <w:sz w:val="36"/>
          <w:szCs w:val="36"/>
        </w:rPr>
      </w:pPr>
      <w:r w:rsidRPr="000255F9">
        <w:rPr>
          <w:rFonts w:asciiTheme="minorEastAsia" w:eastAsiaTheme="minorEastAsia" w:hAnsiTheme="minorEastAsia" w:cs="Tahoma"/>
          <w:color w:val="000000" w:themeColor="text1"/>
          <w:sz w:val="36"/>
          <w:szCs w:val="36"/>
        </w:rPr>
        <w:t>真主至知！</w:t>
      </w:r>
    </w:p>
    <w:p w:rsidR="00A60587" w:rsidRPr="000255F9" w:rsidRDefault="00A60587" w:rsidP="00A60587">
      <w:pPr>
        <w:shd w:val="clear" w:color="auto" w:fill="FFFFFF"/>
        <w:bidi w:val="0"/>
        <w:spacing w:after="120" w:line="480" w:lineRule="auto"/>
        <w:jc w:val="both"/>
        <w:rPr>
          <w:rFonts w:ascii="SimSun" w:hAnsi="SimSun" w:cs="Tahoma"/>
          <w:b/>
          <w:bCs/>
          <w:color w:val="auto"/>
          <w:sz w:val="28"/>
          <w:szCs w:val="28"/>
          <w:lang w:eastAsia="zh-CN"/>
        </w:rPr>
      </w:pPr>
    </w:p>
    <w:sectPr w:rsidR="00A60587" w:rsidRPr="000255F9" w:rsidSect="00156EB3">
      <w:footerReference w:type="even" r:id="rId12"/>
      <w:footerReference w:type="default" r:id="rId13"/>
      <w:footnotePr>
        <w:numFmt w:val="decimalEnclosedCircleChinese"/>
        <w:numRestart w:val="eachPage"/>
      </w:footnotePr>
      <w:pgSz w:w="11906" w:h="16838"/>
      <w:pgMar w:top="719" w:right="1800" w:bottom="899" w:left="180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2B2" w:rsidRDefault="002112B2" w:rsidP="00EB6455">
      <w:r>
        <w:separator/>
      </w:r>
    </w:p>
  </w:endnote>
  <w:endnote w:type="continuationSeparator" w:id="0">
    <w:p w:rsidR="002112B2" w:rsidRDefault="002112B2" w:rsidP="00EB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MS UI Gothic">
    <w:panose1 w:val="020B0600070205080204"/>
    <w:charset w:val="80"/>
    <w:family w:val="swiss"/>
    <w:pitch w:val="variable"/>
    <w:sig w:usb0="A00002BF" w:usb1="68C7FCFB" w:usb2="00000010" w:usb3="00000000" w:csb0="0002009F" w:csb1="00000000"/>
  </w:font>
  <w:font w:name="Courier New">
    <w:panose1 w:val="02070309020205020404"/>
    <w:charset w:val="00"/>
    <w:family w:val="modern"/>
    <w:pitch w:val="fixed"/>
    <w:sig w:usb0="E0000AFF" w:usb1="40007843" w:usb2="00000001" w:usb3="00000000" w:csb0="000001BF" w:csb1="00000000"/>
  </w:font>
  <w:font w:name="inherit">
    <w:altName w:val="Times New Roman"/>
    <w:panose1 w:val="00000000000000000000"/>
    <w:charset w:val="00"/>
    <w:family w:val="roman"/>
    <w:notTrueType/>
    <w:pitch w:val="default"/>
  </w:font>
  <w:font w:name="mylotus">
    <w:altName w:val="Times New Roman"/>
    <w:panose1 w:val="02000000000000000000"/>
    <w:charset w:val="00"/>
    <w:family w:val="auto"/>
    <w:pitch w:val="variable"/>
    <w:sig w:usb0="00002007" w:usb1="80000000" w:usb2="00000008" w:usb3="00000000" w:csb0="00000043" w:csb1="00000000"/>
  </w:font>
  <w:font w:name="STXingkai">
    <w:altName w:val="Times New Roman"/>
    <w:panose1 w:val="02010800040101010101"/>
    <w:charset w:val="86"/>
    <w:family w:val="auto"/>
    <w:pitch w:val="variable"/>
    <w:sig w:usb0="00000001" w:usb1="080F0000" w:usb2="00000010" w:usb3="00000000" w:csb0="00040000" w:csb1="00000000"/>
  </w:font>
  <w:font w:name="TR Bahamas Light">
    <w:altName w:val="Arial"/>
    <w:panose1 w:val="020B0500000000000000"/>
    <w:charset w:val="00"/>
    <w:family w:val="swiss"/>
    <w:pitch w:val="variable"/>
    <w:sig w:usb0="00000007"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wei">
    <w:altName w:val="Times New Roman"/>
    <w:panose1 w:val="02010800040101010101"/>
    <w:charset w:val="86"/>
    <w:family w:val="auto"/>
    <w:pitch w:val="variable"/>
    <w:sig w:usb0="00000001" w:usb1="080F0000" w:usb2="00000010" w:usb3="00000000" w:csb0="0004000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KaiTi">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331" w:rsidRDefault="00A939F6" w:rsidP="007C2C4F">
    <w:pPr>
      <w:pStyle w:val="Footer"/>
      <w:framePr w:wrap="around" w:vAnchor="text" w:hAnchor="text" w:xAlign="center" w:y="1"/>
      <w:rPr>
        <w:rStyle w:val="PageNumber"/>
      </w:rPr>
    </w:pPr>
    <w:r>
      <w:rPr>
        <w:rStyle w:val="PageNumber"/>
        <w:rtl/>
      </w:rPr>
      <w:fldChar w:fldCharType="begin"/>
    </w:r>
    <w:r w:rsidR="00DB44B1">
      <w:rPr>
        <w:rStyle w:val="PageNumber"/>
      </w:rPr>
      <w:instrText xml:space="preserve">PAGE  </w:instrText>
    </w:r>
    <w:r>
      <w:rPr>
        <w:rStyle w:val="PageNumber"/>
        <w:rtl/>
      </w:rPr>
      <w:fldChar w:fldCharType="end"/>
    </w:r>
  </w:p>
  <w:p w:rsidR="005C5331" w:rsidRDefault="002112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EB3" w:rsidRDefault="00A939F6" w:rsidP="00140785">
    <w:pPr>
      <w:pStyle w:val="Footer"/>
      <w:jc w:val="center"/>
      <w:rPr>
        <w:sz w:val="28"/>
        <w:szCs w:val="28"/>
        <w:lang w:bidi="ar-EG"/>
      </w:rPr>
    </w:pPr>
    <w:r w:rsidRPr="00923817">
      <w:rPr>
        <w:sz w:val="28"/>
        <w:szCs w:val="28"/>
      </w:rPr>
      <w:fldChar w:fldCharType="begin"/>
    </w:r>
    <w:r w:rsidR="00DB44B1" w:rsidRPr="00923817">
      <w:rPr>
        <w:sz w:val="28"/>
        <w:szCs w:val="28"/>
      </w:rPr>
      <w:instrText xml:space="preserve"> PAGE  \* Arabic  \* MERGEFORMAT </w:instrText>
    </w:r>
    <w:r w:rsidRPr="00923817">
      <w:rPr>
        <w:sz w:val="28"/>
        <w:szCs w:val="28"/>
      </w:rPr>
      <w:fldChar w:fldCharType="separate"/>
    </w:r>
    <w:r w:rsidR="00ED00DB">
      <w:rPr>
        <w:noProof/>
        <w:sz w:val="28"/>
        <w:szCs w:val="28"/>
      </w:rPr>
      <w:t>2</w:t>
    </w:r>
    <w:r w:rsidRPr="00923817">
      <w:rPr>
        <w:sz w:val="28"/>
        <w:szCs w:val="28"/>
      </w:rPr>
      <w:fldChar w:fldCharType="end"/>
    </w:r>
  </w:p>
  <w:p w:rsidR="005C5331" w:rsidRPr="00156EB3" w:rsidRDefault="002112B2" w:rsidP="00156EB3">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2B2" w:rsidRDefault="002112B2" w:rsidP="00EB6455">
      <w:r>
        <w:separator/>
      </w:r>
    </w:p>
  </w:footnote>
  <w:footnote w:type="continuationSeparator" w:id="0">
    <w:p w:rsidR="002112B2" w:rsidRDefault="002112B2" w:rsidP="00EB64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6455"/>
    <w:rsid w:val="000255F9"/>
    <w:rsid w:val="00035EBD"/>
    <w:rsid w:val="0007618C"/>
    <w:rsid w:val="000777D6"/>
    <w:rsid w:val="00122361"/>
    <w:rsid w:val="00157B23"/>
    <w:rsid w:val="001743FA"/>
    <w:rsid w:val="0019347C"/>
    <w:rsid w:val="001B6333"/>
    <w:rsid w:val="002112B2"/>
    <w:rsid w:val="002350D4"/>
    <w:rsid w:val="00274430"/>
    <w:rsid w:val="002804F9"/>
    <w:rsid w:val="002A30C7"/>
    <w:rsid w:val="0031151D"/>
    <w:rsid w:val="00352158"/>
    <w:rsid w:val="003B55D3"/>
    <w:rsid w:val="00442CC2"/>
    <w:rsid w:val="00462A59"/>
    <w:rsid w:val="00482F6F"/>
    <w:rsid w:val="004E1EA8"/>
    <w:rsid w:val="005056E6"/>
    <w:rsid w:val="005C6719"/>
    <w:rsid w:val="005F220A"/>
    <w:rsid w:val="0061619F"/>
    <w:rsid w:val="00616C3E"/>
    <w:rsid w:val="006412A0"/>
    <w:rsid w:val="00657854"/>
    <w:rsid w:val="0066117B"/>
    <w:rsid w:val="006D5DD9"/>
    <w:rsid w:val="007B587A"/>
    <w:rsid w:val="00844DDF"/>
    <w:rsid w:val="00856385"/>
    <w:rsid w:val="008B2286"/>
    <w:rsid w:val="008C1908"/>
    <w:rsid w:val="0093085A"/>
    <w:rsid w:val="00935B96"/>
    <w:rsid w:val="00945734"/>
    <w:rsid w:val="00962983"/>
    <w:rsid w:val="009750B0"/>
    <w:rsid w:val="009D344A"/>
    <w:rsid w:val="00A11098"/>
    <w:rsid w:val="00A2494F"/>
    <w:rsid w:val="00A3521C"/>
    <w:rsid w:val="00A60587"/>
    <w:rsid w:val="00A939F6"/>
    <w:rsid w:val="00B83686"/>
    <w:rsid w:val="00BC1D95"/>
    <w:rsid w:val="00C11F71"/>
    <w:rsid w:val="00C5412A"/>
    <w:rsid w:val="00CC3482"/>
    <w:rsid w:val="00CD6F06"/>
    <w:rsid w:val="00CD733C"/>
    <w:rsid w:val="00D04B88"/>
    <w:rsid w:val="00D15E7D"/>
    <w:rsid w:val="00D36432"/>
    <w:rsid w:val="00D860D2"/>
    <w:rsid w:val="00DA52BD"/>
    <w:rsid w:val="00DB44B1"/>
    <w:rsid w:val="00DC4991"/>
    <w:rsid w:val="00DC54D7"/>
    <w:rsid w:val="00DF5A57"/>
    <w:rsid w:val="00E13455"/>
    <w:rsid w:val="00EB6455"/>
    <w:rsid w:val="00ED00DB"/>
    <w:rsid w:val="00EE484A"/>
    <w:rsid w:val="00FD184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B92F57-F97C-49E0-8460-F105143EF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455"/>
    <w:pPr>
      <w:bidi/>
    </w:pPr>
    <w:rPr>
      <w:rFonts w:ascii="Times New Roman" w:eastAsia="SimSun" w:hAnsi="Times New Roman" w:cs="Traditional Arabic"/>
      <w:color w:val="000000"/>
      <w:kern w:val="0"/>
      <w:sz w:val="24"/>
      <w:szCs w:val="36"/>
      <w:lang w:eastAsia="en-US"/>
    </w:rPr>
  </w:style>
  <w:style w:type="paragraph" w:styleId="Heading4">
    <w:name w:val="heading 4"/>
    <w:basedOn w:val="Normal"/>
    <w:link w:val="Heading4Char"/>
    <w:uiPriority w:val="9"/>
    <w:qFormat/>
    <w:rsid w:val="002804F9"/>
    <w:pPr>
      <w:bidi w:val="0"/>
      <w:spacing w:before="100" w:beforeAutospacing="1" w:after="100" w:afterAutospacing="1"/>
      <w:outlineLvl w:val="3"/>
    </w:pPr>
    <w:rPr>
      <w:rFonts w:eastAsia="Times New Roman" w:cs="Times New Roman"/>
      <w:b/>
      <w:bCs/>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B6455"/>
    <w:rPr>
      <w:rFonts w:cs="Times New Roman"/>
      <w:color w:val="auto"/>
      <w:sz w:val="20"/>
      <w:szCs w:val="20"/>
      <w:lang w:eastAsia="ar-SA"/>
    </w:rPr>
  </w:style>
  <w:style w:type="character" w:customStyle="1" w:styleId="FootnoteTextChar">
    <w:name w:val="Footnote Text Char"/>
    <w:basedOn w:val="DefaultParagraphFont"/>
    <w:link w:val="FootnoteText"/>
    <w:semiHidden/>
    <w:rsid w:val="00EB6455"/>
    <w:rPr>
      <w:rFonts w:ascii="Times New Roman" w:eastAsia="SimSun" w:hAnsi="Times New Roman" w:cs="Times New Roman"/>
      <w:kern w:val="0"/>
      <w:sz w:val="20"/>
      <w:szCs w:val="20"/>
      <w:lang w:eastAsia="ar-SA"/>
    </w:rPr>
  </w:style>
  <w:style w:type="character" w:styleId="FootnoteReference">
    <w:name w:val="footnote reference"/>
    <w:basedOn w:val="DefaultParagraphFont"/>
    <w:semiHidden/>
    <w:rsid w:val="00EB6455"/>
    <w:rPr>
      <w:rFonts w:ascii="Times New Roman" w:hAnsi="Times New Roman" w:cs="Times New Roman"/>
      <w:vertAlign w:val="superscript"/>
    </w:rPr>
  </w:style>
  <w:style w:type="paragraph" w:styleId="Footer">
    <w:name w:val="footer"/>
    <w:basedOn w:val="Normal"/>
    <w:link w:val="FooterChar"/>
    <w:rsid w:val="00EB6455"/>
    <w:pPr>
      <w:tabs>
        <w:tab w:val="center" w:pos="4153"/>
        <w:tab w:val="right" w:pos="8306"/>
      </w:tabs>
    </w:pPr>
  </w:style>
  <w:style w:type="character" w:customStyle="1" w:styleId="FooterChar">
    <w:name w:val="Footer Char"/>
    <w:basedOn w:val="DefaultParagraphFont"/>
    <w:link w:val="Footer"/>
    <w:rsid w:val="00EB6455"/>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B6455"/>
  </w:style>
  <w:style w:type="paragraph" w:styleId="BalloonText">
    <w:name w:val="Balloon Text"/>
    <w:basedOn w:val="Normal"/>
    <w:link w:val="BalloonTextChar"/>
    <w:uiPriority w:val="99"/>
    <w:semiHidden/>
    <w:unhideWhenUsed/>
    <w:rsid w:val="00EB6455"/>
    <w:rPr>
      <w:sz w:val="18"/>
      <w:szCs w:val="18"/>
    </w:rPr>
  </w:style>
  <w:style w:type="character" w:customStyle="1" w:styleId="BalloonTextChar">
    <w:name w:val="Balloon Text Char"/>
    <w:basedOn w:val="DefaultParagraphFont"/>
    <w:link w:val="BalloonText"/>
    <w:uiPriority w:val="99"/>
    <w:semiHidden/>
    <w:rsid w:val="00EB6455"/>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5A57"/>
    <w:rPr>
      <w:rFonts w:ascii="Times New Roman" w:eastAsia="SimSun" w:hAnsi="Times New Roman" w:cs="Traditional Arabic"/>
      <w:color w:val="000000"/>
      <w:kern w:val="0"/>
      <w:sz w:val="18"/>
      <w:szCs w:val="18"/>
      <w:lang w:eastAsia="en-US"/>
    </w:rPr>
  </w:style>
  <w:style w:type="character" w:customStyle="1" w:styleId="Heading4Char">
    <w:name w:val="Heading 4 Char"/>
    <w:basedOn w:val="DefaultParagraphFont"/>
    <w:link w:val="Heading4"/>
    <w:uiPriority w:val="9"/>
    <w:rsid w:val="002804F9"/>
    <w:rPr>
      <w:rFonts w:ascii="Times New Roman" w:eastAsia="Times New Roman" w:hAnsi="Times New Roman" w:cs="Times New Roman"/>
      <w:b/>
      <w:bCs/>
      <w:kern w:val="0"/>
      <w:sz w:val="24"/>
      <w:szCs w:val="24"/>
    </w:rPr>
  </w:style>
  <w:style w:type="character" w:styleId="Hyperlink">
    <w:name w:val="Hyperlink"/>
    <w:basedOn w:val="DefaultParagraphFont"/>
    <w:uiPriority w:val="99"/>
    <w:unhideWhenUsed/>
    <w:rsid w:val="000255F9"/>
    <w:rPr>
      <w:color w:val="0000FF" w:themeColor="hyperlink"/>
      <w:u w:val="single"/>
    </w:rPr>
  </w:style>
  <w:style w:type="paragraph" w:customStyle="1" w:styleId="list-group-item-text">
    <w:name w:val="list-group-item-text"/>
    <w:basedOn w:val="Normal"/>
    <w:rsid w:val="000255F9"/>
    <w:pPr>
      <w:bidi w:val="0"/>
      <w:spacing w:before="100" w:beforeAutospacing="1" w:after="100" w:afterAutospacing="1"/>
    </w:pPr>
    <w:rPr>
      <w:rFonts w:ascii="SimSun" w:hAnsi="SimSun" w:cs="SimSun"/>
      <w:color w:val="auto"/>
      <w:szCs w:val="24"/>
      <w:lang w:eastAsia="zh-CN"/>
    </w:rPr>
  </w:style>
  <w:style w:type="paragraph" w:styleId="NormalWeb">
    <w:name w:val="Normal (Web)"/>
    <w:basedOn w:val="Normal"/>
    <w:uiPriority w:val="99"/>
    <w:semiHidden/>
    <w:unhideWhenUsed/>
    <w:rsid w:val="000255F9"/>
    <w:pPr>
      <w:bidi w:val="0"/>
      <w:spacing w:before="100" w:beforeAutospacing="1" w:after="100" w:afterAutospacing="1"/>
    </w:pPr>
    <w:rPr>
      <w:rFonts w:ascii="SimSun" w:hAnsi="SimSun" w:cs="SimSun"/>
      <w:color w:val="auto"/>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pomosap\My%20Documents\My%20Pictures\logo_islamhouse.tif"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lamhouse.com/" TargetMode="External"/><Relationship Id="rId11" Type="http://schemas.openxmlformats.org/officeDocument/2006/relationships/hyperlink" Target="http://islamqa.info/zh/112165"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islamqa.info/zh/82609"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1034</Words>
  <Characters>1139</Characters>
  <Application>Microsoft Office Word</Application>
  <DocSecurity>0</DocSecurity>
  <Lines>67</Lines>
  <Paragraphs>36</Paragraphs>
  <ScaleCrop>false</ScaleCrop>
  <Manager/>
  <Company>islamhouse.com</Company>
  <LinksUpToDate>false</LinksUpToDate>
  <CharactersWithSpaces>2137</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专门在昏礼和宵礼之间记念真主的教法律列_x000d_</dc:title>
  <dc:subject>专门在昏礼和宵礼之间记念真主的教法律列_x000d_</dc:subject>
  <dc:creator>伊斯兰问答网站_x000d_</dc:creator>
  <cp:keywords>专门在昏礼和宵礼之间记念真主的教法律列_x000d_</cp:keywords>
  <dc:description>专门在昏礼和宵礼之间记念真主的教法律列_x000d_</dc:description>
  <cp:lastModifiedBy>elhashemy</cp:lastModifiedBy>
  <cp:revision>3</cp:revision>
  <dcterms:created xsi:type="dcterms:W3CDTF">2015-03-02T23:32:00Z</dcterms:created>
  <dcterms:modified xsi:type="dcterms:W3CDTF">2015-04-18T19:34:00Z</dcterms:modified>
  <cp:category/>
</cp:coreProperties>
</file>