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34" w:rsidRDefault="004A0634" w:rsidP="00FD35F2">
      <w:pPr>
        <w:rPr>
          <w:rFonts w:hint="cs"/>
          <w:lang w:bidi="ar-EG"/>
        </w:rPr>
      </w:pPr>
    </w:p>
    <w:p w:rsidR="00EA61D9" w:rsidRDefault="00EA61D9" w:rsidP="00FD35F2">
      <w:pPr>
        <w:rPr>
          <w:rtl/>
        </w:rPr>
      </w:pPr>
    </w:p>
    <w:p w:rsidR="00EA61D9" w:rsidRDefault="00EA61D9" w:rsidP="00FD35F2">
      <w:pPr>
        <w:rPr>
          <w:rtl/>
        </w:rPr>
      </w:pPr>
    </w:p>
    <w:p w:rsidR="00C22F42" w:rsidRPr="00C22F42" w:rsidRDefault="00C22F42" w:rsidP="00C22F42">
      <w:pPr>
        <w:bidi w:val="0"/>
        <w:jc w:val="center"/>
        <w:rPr>
          <w:rFonts w:ascii="Book Antiqua" w:hAnsi="Book Antiqua"/>
          <w:color w:val="800000"/>
          <w:sz w:val="44"/>
          <w:szCs w:val="44"/>
          <w:rtl/>
          <w:lang w:val="de-DE"/>
        </w:rPr>
      </w:pPr>
      <w:r w:rsidRPr="00C22F42">
        <w:rPr>
          <w:rFonts w:ascii="Book Antiqua" w:hAnsi="Book Antiqua"/>
          <w:color w:val="800000"/>
          <w:sz w:val="44"/>
          <w:szCs w:val="44"/>
          <w:lang w:val="de-DE"/>
        </w:rPr>
        <w:t>Zusammenfassung über die islamische Beurteilung von Festen und Feierlichkeiten</w:t>
      </w:r>
    </w:p>
    <w:p w:rsidR="00403D49" w:rsidRPr="00C22F42" w:rsidRDefault="00403D49" w:rsidP="00FD35F2">
      <w:pPr>
        <w:rPr>
          <w:rtl/>
          <w:lang w:val="de-DE"/>
        </w:rPr>
      </w:pPr>
    </w:p>
    <w:p w:rsidR="00A315F8" w:rsidRDefault="00A315F8" w:rsidP="004A18C2">
      <w:pPr>
        <w:jc w:val="center"/>
        <w:rPr>
          <w:rtl/>
        </w:rPr>
      </w:pPr>
    </w:p>
    <w:p w:rsidR="00A315F8" w:rsidRPr="00C22F42" w:rsidRDefault="00706969" w:rsidP="00005D6E">
      <w:pPr>
        <w:jc w:val="center"/>
        <w:rPr>
          <w:rFonts w:cs="KFGQPC Uthman Taha Naskh"/>
          <w:sz w:val="56"/>
          <w:szCs w:val="56"/>
          <w:rtl/>
        </w:rPr>
      </w:pPr>
      <w:r w:rsidRPr="00C22F42">
        <w:rPr>
          <w:rFonts w:cs="KFGQPC Uthman Taha Naskh" w:hint="cs"/>
          <w:sz w:val="56"/>
          <w:szCs w:val="56"/>
          <w:rtl/>
        </w:rPr>
        <w:t>مختصر في</w:t>
      </w:r>
      <w:r w:rsidR="00D25A27" w:rsidRPr="00C22F42">
        <w:rPr>
          <w:rFonts w:cs="KFGQPC Uthman Taha Naskh" w:hint="cs"/>
          <w:sz w:val="56"/>
          <w:szCs w:val="56"/>
          <w:rtl/>
        </w:rPr>
        <w:t xml:space="preserve"> حكم</w:t>
      </w:r>
      <w:r w:rsidRPr="00C22F42">
        <w:rPr>
          <w:rFonts w:cs="KFGQPC Uthman Taha Naskh" w:hint="cs"/>
          <w:sz w:val="56"/>
          <w:szCs w:val="56"/>
          <w:rtl/>
        </w:rPr>
        <w:t xml:space="preserve"> الأعياد والاحتفالات</w:t>
      </w:r>
    </w:p>
    <w:p w:rsidR="00706969" w:rsidRPr="00C22F42" w:rsidRDefault="00706969" w:rsidP="00A315F8">
      <w:pPr>
        <w:jc w:val="center"/>
        <w:rPr>
          <w:rFonts w:cs="KFGQPC Uthman Taha Naskh"/>
          <w:sz w:val="56"/>
          <w:szCs w:val="56"/>
          <w:rtl/>
        </w:rPr>
      </w:pPr>
      <w:r w:rsidRPr="00C22F42">
        <w:rPr>
          <w:rFonts w:cs="KFGQPC Uthman Taha Naskh" w:hint="cs"/>
          <w:sz w:val="56"/>
          <w:szCs w:val="56"/>
          <w:rtl/>
        </w:rPr>
        <w:t>باللغة الألمانية</w:t>
      </w:r>
    </w:p>
    <w:p w:rsidR="004A0634" w:rsidRDefault="004A0634" w:rsidP="004A18C2">
      <w:pPr>
        <w:jc w:val="center"/>
        <w:rPr>
          <w:rtl/>
        </w:rPr>
      </w:pPr>
    </w:p>
    <w:p w:rsidR="004A6F80" w:rsidRDefault="004A6F80" w:rsidP="004A6F80">
      <w:pPr>
        <w:bidi w:val="0"/>
        <w:jc w:val="center"/>
        <w:rPr>
          <w:rFonts w:ascii="Book Antiqua" w:hAnsi="Book Antiqua"/>
          <w:lang w:val="de-DE"/>
        </w:rPr>
      </w:pPr>
    </w:p>
    <w:p w:rsidR="00706969" w:rsidRDefault="00706969" w:rsidP="00A315F8">
      <w:pPr>
        <w:jc w:val="center"/>
        <w:rPr>
          <w:rFonts w:hint="cs"/>
          <w:rtl/>
          <w:lang w:bidi="ar-EG"/>
        </w:rPr>
      </w:pPr>
    </w:p>
    <w:p w:rsidR="00F96D85" w:rsidRDefault="00F96D85" w:rsidP="00A315F8">
      <w:pPr>
        <w:jc w:val="center"/>
        <w:rPr>
          <w:rtl/>
        </w:rPr>
      </w:pPr>
    </w:p>
    <w:p w:rsidR="00B718D4" w:rsidRPr="00EA61D9" w:rsidRDefault="00B718D4" w:rsidP="00BD4868">
      <w:pPr>
        <w:jc w:val="center"/>
        <w:rPr>
          <w:sz w:val="52"/>
          <w:szCs w:val="52"/>
          <w:rtl/>
        </w:rPr>
      </w:pPr>
      <w:r w:rsidRPr="00EA61D9">
        <w:rPr>
          <w:rFonts w:hint="cs"/>
          <w:sz w:val="52"/>
          <w:szCs w:val="52"/>
          <w:rtl/>
        </w:rPr>
        <w:t>إعداد</w:t>
      </w:r>
      <w:r w:rsidR="00A315F8" w:rsidRPr="00EA61D9">
        <w:rPr>
          <w:rFonts w:hint="cs"/>
          <w:sz w:val="52"/>
          <w:szCs w:val="52"/>
          <w:rtl/>
        </w:rPr>
        <w:t xml:space="preserve">: </w:t>
      </w:r>
      <w:r w:rsidR="00BD4868">
        <w:rPr>
          <w:rFonts w:hint="cs"/>
          <w:sz w:val="52"/>
          <w:szCs w:val="52"/>
          <w:rtl/>
        </w:rPr>
        <w:t>محمد سعيد الألماني</w:t>
      </w:r>
    </w:p>
    <w:p w:rsidR="00706969" w:rsidRPr="004A6F80" w:rsidRDefault="004A6F80" w:rsidP="004A6F80">
      <w:pPr>
        <w:bidi w:val="0"/>
        <w:jc w:val="center"/>
        <w:rPr>
          <w:rFonts w:ascii="Book Antiqua" w:hAnsi="Book Antiqua"/>
          <w:lang w:val="de-DE"/>
        </w:rPr>
      </w:pPr>
      <w:r>
        <w:rPr>
          <w:rFonts w:ascii="Book Antiqua" w:hAnsi="Book Antiqua"/>
          <w:lang w:val="de-DE"/>
        </w:rPr>
        <w:t>Erstellt von: Muhammad S. Al-Almany</w:t>
      </w:r>
    </w:p>
    <w:p w:rsidR="00A94680" w:rsidRDefault="00A94680" w:rsidP="00A17465">
      <w:pPr>
        <w:rPr>
          <w:rtl/>
        </w:rPr>
      </w:pPr>
    </w:p>
    <w:p w:rsidR="00EA61D9" w:rsidRDefault="00EA61D9" w:rsidP="00A17465">
      <w:pPr>
        <w:rPr>
          <w:rtl/>
        </w:rPr>
      </w:pPr>
    </w:p>
    <w:p w:rsidR="004A18C2" w:rsidRDefault="004A18C2" w:rsidP="00EA61D9">
      <w:pPr>
        <w:jc w:val="center"/>
        <w:rPr>
          <w:rtl/>
        </w:rPr>
      </w:pPr>
      <w:r>
        <w:rPr>
          <w:rtl/>
        </w:rPr>
        <w:br w:type="page"/>
      </w:r>
    </w:p>
    <w:p w:rsidR="00C551A3" w:rsidRDefault="00C551A3" w:rsidP="00C551A3">
      <w:pPr>
        <w:pStyle w:val="TextDeutsch"/>
        <w:rPr>
          <w:b/>
          <w:bCs/>
          <w:lang w:val="en-US"/>
        </w:rPr>
      </w:pPr>
    </w:p>
    <w:p w:rsidR="00C551A3" w:rsidRDefault="00C551A3" w:rsidP="00C551A3">
      <w:pPr>
        <w:pStyle w:val="TextDeutsch"/>
        <w:rPr>
          <w:b/>
          <w:bCs/>
          <w:lang w:val="en-US"/>
        </w:rPr>
      </w:pPr>
    </w:p>
    <w:p w:rsidR="00A17465" w:rsidRDefault="00902DD3" w:rsidP="00902DD3">
      <w:pPr>
        <w:jc w:val="center"/>
        <w:rPr>
          <w:rtl/>
        </w:rPr>
      </w:pPr>
      <w:r w:rsidRPr="00DD01F5">
        <w:rPr>
          <w:rFonts w:ascii="AGA Arabesque" w:hAnsi="AGA Arabesque"/>
          <w:noProof/>
          <w:sz w:val="40"/>
          <w:szCs w:val="40"/>
        </w:rPr>
        <w:drawing>
          <wp:inline distT="0" distB="0" distL="0" distR="0" wp14:anchorId="262FA78A" wp14:editId="0D3B2D48">
            <wp:extent cx="2222205" cy="360397"/>
            <wp:effectExtent l="76200" t="38100" r="45085" b="20955"/>
            <wp:docPr id="6" name="صورة 1" descr="http://bnikhaled.com/mlffat/files/4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nikhaled.com/mlffat/files/490.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1330" cy="373230"/>
                    </a:xfrm>
                    <a:prstGeom prst="rect">
                      <a:avLst/>
                    </a:prstGeom>
                    <a:noFill/>
                    <a:ln w="9525">
                      <a:noFill/>
                      <a:miter lim="800000"/>
                      <a:headEnd/>
                      <a:tailEnd/>
                    </a:ln>
                    <a:effectLst>
                      <a:outerShdw blurRad="50800" dist="38100" dir="8100000" algn="tr" rotWithShape="0">
                        <a:prstClr val="black">
                          <a:alpha val="20000"/>
                        </a:prstClr>
                      </a:outerShdw>
                    </a:effectLst>
                  </pic:spPr>
                </pic:pic>
              </a:graphicData>
            </a:graphic>
          </wp:inline>
        </w:drawing>
      </w:r>
    </w:p>
    <w:p w:rsidR="0048136B" w:rsidRDefault="0048136B" w:rsidP="0048136B">
      <w:pPr>
        <w:rPr>
          <w:rtl/>
        </w:rPr>
      </w:pPr>
    </w:p>
    <w:p w:rsidR="00902DD3" w:rsidRPr="000D2BBB" w:rsidRDefault="0048136B" w:rsidP="00EA61D9">
      <w:pPr>
        <w:pStyle w:val="Heading1"/>
        <w:rPr>
          <w:lang w:val="de-DE"/>
        </w:rPr>
      </w:pPr>
      <w:bookmarkStart w:id="0" w:name="_Toc368167769"/>
      <w:bookmarkStart w:id="1" w:name="_Toc369178577"/>
      <w:r>
        <w:rPr>
          <w:rFonts w:hint="cs"/>
          <w:rtl/>
        </w:rPr>
        <w:t>المقدمة</w:t>
      </w:r>
      <w:bookmarkEnd w:id="0"/>
      <w:bookmarkEnd w:id="1"/>
      <w:r w:rsidR="000D2BBB" w:rsidRPr="000D2BBB">
        <w:rPr>
          <w:sz w:val="32"/>
          <w:szCs w:val="32"/>
          <w:lang w:val="de-DE"/>
        </w:rPr>
        <w:t>/Vorwort</w:t>
      </w:r>
    </w:p>
    <w:p w:rsidR="00720B60" w:rsidRDefault="0048136B" w:rsidP="00720B60">
      <w:pPr>
        <w:ind w:firstLine="720"/>
      </w:pPr>
      <w:r>
        <w:rPr>
          <w:rFonts w:hint="cs"/>
          <w:rtl/>
        </w:rPr>
        <w:t>الحمد لله ربّ العالمين، والصلاة والسلام على خاتم النبيين نبينا محمّد وعلى آله وصحبه أجمعين، وبعد:</w:t>
      </w:r>
    </w:p>
    <w:p w:rsidR="00720B60" w:rsidRDefault="00C551A3" w:rsidP="00C551A3">
      <w:pPr>
        <w:rPr>
          <w:rtl/>
        </w:rPr>
      </w:pPr>
      <w:r>
        <w:rPr>
          <w:rFonts w:hint="cs"/>
          <w:rtl/>
        </w:rPr>
        <w:t>فهذا</w:t>
      </w:r>
      <w:r w:rsidR="00720B60">
        <w:rPr>
          <w:rFonts w:hint="cs"/>
          <w:rtl/>
        </w:rPr>
        <w:t xml:space="preserve"> </w:t>
      </w:r>
      <w:r>
        <w:rPr>
          <w:rFonts w:hint="cs"/>
          <w:rtl/>
        </w:rPr>
        <w:t>مختصر</w:t>
      </w:r>
      <w:r w:rsidR="00720B60">
        <w:rPr>
          <w:rFonts w:hint="cs"/>
          <w:rtl/>
        </w:rPr>
        <w:t xml:space="preserve"> بعنوان (</w:t>
      </w:r>
      <w:r w:rsidR="00980CE9">
        <w:rPr>
          <w:rFonts w:hint="cs"/>
          <w:rtl/>
        </w:rPr>
        <w:t>مختصر</w:t>
      </w:r>
      <w:r w:rsidR="00980CE9" w:rsidRPr="00980CE9">
        <w:rPr>
          <w:rFonts w:hint="cs"/>
          <w:rtl/>
        </w:rPr>
        <w:t xml:space="preserve"> في </w:t>
      </w:r>
      <w:r w:rsidR="00D25A27">
        <w:rPr>
          <w:rFonts w:hint="cs"/>
          <w:rtl/>
        </w:rPr>
        <w:t xml:space="preserve">حكم </w:t>
      </w:r>
      <w:r w:rsidR="00980CE9" w:rsidRPr="00980CE9">
        <w:rPr>
          <w:rFonts w:hint="cs"/>
          <w:rtl/>
        </w:rPr>
        <w:t>الأعياد والاحتفالات</w:t>
      </w:r>
      <w:r>
        <w:rPr>
          <w:rFonts w:hint="cs"/>
          <w:rtl/>
        </w:rPr>
        <w:t>)، وهو</w:t>
      </w:r>
      <w:r w:rsidR="00980CE9">
        <w:rPr>
          <w:rFonts w:hint="cs"/>
          <w:rtl/>
        </w:rPr>
        <w:t xml:space="preserve"> مكتوب باللغة الألمانية</w:t>
      </w:r>
      <w:r>
        <w:rPr>
          <w:rFonts w:hint="cs"/>
          <w:rtl/>
        </w:rPr>
        <w:t>، وهدفه</w:t>
      </w:r>
      <w:r w:rsidR="00980CE9">
        <w:rPr>
          <w:rFonts w:hint="cs"/>
          <w:rtl/>
        </w:rPr>
        <w:t xml:space="preserve"> إعطاء لمحة موجزة</w:t>
      </w:r>
      <w:r w:rsidR="00EA61D9">
        <w:rPr>
          <w:rFonts w:hint="cs"/>
          <w:rtl/>
        </w:rPr>
        <w:t xml:space="preserve"> لإخواني الناطقين باللغة الألمانية</w:t>
      </w:r>
      <w:r w:rsidR="00980CE9">
        <w:rPr>
          <w:rFonts w:hint="cs"/>
          <w:rtl/>
        </w:rPr>
        <w:t xml:space="preserve"> عما يتعلق بالأعياد والاحتفالات</w:t>
      </w:r>
      <w:r w:rsidR="00EA61D9">
        <w:rPr>
          <w:rFonts w:hint="cs"/>
          <w:rtl/>
        </w:rPr>
        <w:t xml:space="preserve"> المختلفة، وحكم المشاركة والحضور فيها.</w:t>
      </w:r>
    </w:p>
    <w:p w:rsidR="00E60D74" w:rsidRDefault="00E60D74" w:rsidP="00E60D74">
      <w:pPr>
        <w:rPr>
          <w:rtl/>
        </w:rPr>
      </w:pPr>
      <w:r>
        <w:rPr>
          <w:rtl/>
        </w:rPr>
        <w:tab/>
      </w:r>
      <w:r>
        <w:rPr>
          <w:rFonts w:hint="cs"/>
          <w:rtl/>
        </w:rPr>
        <w:t>وأسأل الله أن يغفر الزلل، وأن ينفع بهذا العمل، وما توفيقي إلا بالله.</w:t>
      </w:r>
    </w:p>
    <w:p w:rsidR="00720B60" w:rsidRDefault="00720B60" w:rsidP="00720B60">
      <w:pPr>
        <w:rPr>
          <w:rtl/>
        </w:rPr>
      </w:pPr>
    </w:p>
    <w:p w:rsidR="005D09CE" w:rsidRDefault="00EA61D9" w:rsidP="00FB0A73">
      <w:pPr>
        <w:bidi w:val="0"/>
        <w:rPr>
          <w:rFonts w:ascii="Book Antiqua" w:hAnsi="Book Antiqua"/>
          <w:sz w:val="28"/>
          <w:szCs w:val="28"/>
          <w:lang w:val="de-DE"/>
        </w:rPr>
      </w:pPr>
      <w:r>
        <w:rPr>
          <w:rFonts w:ascii="Book Antiqua" w:hAnsi="Book Antiqua"/>
          <w:sz w:val="28"/>
          <w:szCs w:val="28"/>
          <w:lang w:val="de-DE"/>
        </w:rPr>
        <w:t xml:space="preserve">Diese Arbeit stellt eine Zusammenfassung der wichtigsten Aspekte </w:t>
      </w:r>
      <w:r w:rsidR="005D09CE">
        <w:rPr>
          <w:rFonts w:ascii="Book Antiqua" w:hAnsi="Book Antiqua"/>
          <w:sz w:val="28"/>
          <w:szCs w:val="28"/>
          <w:lang w:val="de-DE"/>
        </w:rPr>
        <w:t>der islamischen Sichtweise und Beurteilungen zu Festen und Feierlichkeiten verschiedener Art</w:t>
      </w:r>
      <w:r w:rsidR="00743459">
        <w:rPr>
          <w:rFonts w:ascii="Book Antiqua" w:hAnsi="Book Antiqua"/>
          <w:sz w:val="28"/>
          <w:szCs w:val="28"/>
          <w:lang w:val="de-DE"/>
        </w:rPr>
        <w:t xml:space="preserve"> und der </w:t>
      </w:r>
      <w:r w:rsidR="00FB0A73">
        <w:rPr>
          <w:rFonts w:ascii="Book Antiqua" w:hAnsi="Book Antiqua"/>
          <w:sz w:val="28"/>
          <w:szCs w:val="28"/>
          <w:lang w:val="de-DE"/>
        </w:rPr>
        <w:t>Teilnahme</w:t>
      </w:r>
      <w:r w:rsidR="00743459">
        <w:rPr>
          <w:rFonts w:ascii="Book Antiqua" w:hAnsi="Book Antiqua"/>
          <w:sz w:val="28"/>
          <w:szCs w:val="28"/>
          <w:lang w:val="de-DE"/>
        </w:rPr>
        <w:t xml:space="preserve"> an ihnen</w:t>
      </w:r>
      <w:r w:rsidR="005D09CE">
        <w:rPr>
          <w:rFonts w:ascii="Book Antiqua" w:hAnsi="Book Antiqua"/>
          <w:sz w:val="28"/>
          <w:szCs w:val="28"/>
          <w:lang w:val="de-DE"/>
        </w:rPr>
        <w:t xml:space="preserve"> dar.</w:t>
      </w:r>
    </w:p>
    <w:p w:rsidR="00720B60" w:rsidRDefault="005D09CE" w:rsidP="00BD4868">
      <w:pPr>
        <w:bidi w:val="0"/>
        <w:rPr>
          <w:rFonts w:ascii="Book Antiqua" w:hAnsi="Book Antiqua"/>
          <w:sz w:val="28"/>
          <w:szCs w:val="28"/>
          <w:lang w:val="de-DE"/>
        </w:rPr>
      </w:pPr>
      <w:r>
        <w:rPr>
          <w:rFonts w:ascii="Book Antiqua" w:hAnsi="Book Antiqua"/>
          <w:sz w:val="28"/>
          <w:szCs w:val="28"/>
          <w:lang w:val="de-DE"/>
        </w:rPr>
        <w:t xml:space="preserve">Das Ziel dieser Arbeit ist es, </w:t>
      </w:r>
      <w:r w:rsidR="00BD4868">
        <w:rPr>
          <w:rFonts w:ascii="Book Antiqua" w:hAnsi="Book Antiqua"/>
          <w:sz w:val="28"/>
          <w:szCs w:val="28"/>
          <w:lang w:val="de-DE"/>
        </w:rPr>
        <w:t>einen kurzen Einblick in</w:t>
      </w:r>
      <w:r>
        <w:rPr>
          <w:rFonts w:ascii="Book Antiqua" w:hAnsi="Book Antiqua"/>
          <w:sz w:val="28"/>
          <w:szCs w:val="28"/>
          <w:lang w:val="de-DE"/>
        </w:rPr>
        <w:t xml:space="preserve"> das Thema zu geben, und sie erhebt keinesfalls den Anspruch, das Thema umfassend und ausführlich zu behandeln.</w:t>
      </w:r>
      <w:r w:rsidR="00BD4868">
        <w:rPr>
          <w:rFonts w:ascii="Book Antiqua" w:hAnsi="Book Antiqua"/>
          <w:sz w:val="28"/>
          <w:szCs w:val="28"/>
          <w:lang w:val="de-DE"/>
        </w:rPr>
        <w:t xml:space="preserve"> </w:t>
      </w:r>
    </w:p>
    <w:p w:rsidR="005D09CE" w:rsidRPr="00D25A27" w:rsidRDefault="005D09CE" w:rsidP="005D09CE">
      <w:pPr>
        <w:bidi w:val="0"/>
        <w:rPr>
          <w:rFonts w:ascii="Book Antiqua" w:hAnsi="Book Antiqua"/>
          <w:sz w:val="28"/>
          <w:szCs w:val="28"/>
          <w:lang w:val="de-DE"/>
        </w:rPr>
      </w:pPr>
    </w:p>
    <w:p w:rsidR="00EA61D9" w:rsidRPr="00EA61D9" w:rsidRDefault="00EA61D9" w:rsidP="00EA61D9">
      <w:pPr>
        <w:bidi w:val="0"/>
        <w:rPr>
          <w:rFonts w:ascii="Book Antiqua" w:hAnsi="Book Antiqua"/>
          <w:sz w:val="28"/>
          <w:szCs w:val="28"/>
          <w:lang w:val="de-DE"/>
        </w:rPr>
      </w:pPr>
    </w:p>
    <w:p w:rsidR="00720B60" w:rsidRDefault="00543D11" w:rsidP="00EA61D9">
      <w:pPr>
        <w:pStyle w:val="Heading1"/>
        <w:rPr>
          <w:lang w:val="de-DE"/>
        </w:rPr>
      </w:pPr>
      <w:bookmarkStart w:id="2" w:name="_Toc369178578"/>
      <w:r>
        <w:rPr>
          <w:lang w:val="de-DE"/>
        </w:rPr>
        <w:t>Definition des</w:t>
      </w:r>
      <w:r w:rsidR="005D09CE">
        <w:rPr>
          <w:lang w:val="de-DE"/>
        </w:rPr>
        <w:t xml:space="preserve"> Begriffe</w:t>
      </w:r>
      <w:r>
        <w:rPr>
          <w:lang w:val="de-DE"/>
        </w:rPr>
        <w:t>s (</w:t>
      </w:r>
      <w:r w:rsidR="00743459">
        <w:rPr>
          <w:lang w:val="de-DE"/>
        </w:rPr>
        <w:t>3iid/</w:t>
      </w:r>
      <w:r>
        <w:rPr>
          <w:rFonts w:hint="cs"/>
          <w:rtl/>
        </w:rPr>
        <w:t>عيد</w:t>
      </w:r>
      <w:r>
        <w:rPr>
          <w:lang w:val="de-DE"/>
        </w:rPr>
        <w:t>), also „Fest“ und „Feierlichkeit</w:t>
      </w:r>
      <w:r w:rsidR="005D09CE">
        <w:rPr>
          <w:lang w:val="de-DE"/>
        </w:rPr>
        <w:t>“</w:t>
      </w:r>
      <w:bookmarkEnd w:id="2"/>
    </w:p>
    <w:p w:rsidR="005D09CE" w:rsidRDefault="005D09CE" w:rsidP="005D09CE">
      <w:pPr>
        <w:bidi w:val="0"/>
        <w:rPr>
          <w:rFonts w:ascii="Book Antiqua" w:hAnsi="Book Antiqua"/>
          <w:sz w:val="28"/>
          <w:szCs w:val="28"/>
          <w:lang w:val="de-DE"/>
        </w:rPr>
      </w:pPr>
    </w:p>
    <w:p w:rsidR="005D09CE" w:rsidRDefault="005D09CE" w:rsidP="00543D11">
      <w:pPr>
        <w:bidi w:val="0"/>
        <w:rPr>
          <w:rFonts w:ascii="Book Antiqua" w:hAnsi="Book Antiqua"/>
          <w:sz w:val="28"/>
          <w:szCs w:val="28"/>
          <w:lang w:val="de-DE"/>
        </w:rPr>
      </w:pPr>
      <w:r>
        <w:rPr>
          <w:rFonts w:ascii="Book Antiqua" w:hAnsi="Book Antiqua"/>
          <w:sz w:val="28"/>
          <w:szCs w:val="28"/>
          <w:lang w:val="de-DE"/>
        </w:rPr>
        <w:t xml:space="preserve">Im islamischen </w:t>
      </w:r>
      <w:r>
        <w:rPr>
          <w:rFonts w:ascii="Book Antiqua" w:hAnsi="Book Antiqua"/>
          <w:i/>
          <w:iCs/>
          <w:sz w:val="28"/>
          <w:szCs w:val="28"/>
          <w:lang w:val="de-DE"/>
        </w:rPr>
        <w:t>Fiqh</w:t>
      </w:r>
      <w:r>
        <w:rPr>
          <w:rFonts w:ascii="Book Antiqua" w:hAnsi="Book Antiqua"/>
          <w:sz w:val="28"/>
          <w:szCs w:val="28"/>
          <w:lang w:val="de-DE"/>
        </w:rPr>
        <w:t xml:space="preserve"> wird i</w:t>
      </w:r>
      <w:r w:rsidR="00543D11">
        <w:rPr>
          <w:rFonts w:ascii="Book Antiqua" w:hAnsi="Book Antiqua"/>
          <w:sz w:val="28"/>
          <w:szCs w:val="28"/>
          <w:lang w:val="de-DE"/>
        </w:rPr>
        <w:t>m</w:t>
      </w:r>
      <w:r>
        <w:rPr>
          <w:rFonts w:ascii="Book Antiqua" w:hAnsi="Book Antiqua"/>
          <w:sz w:val="28"/>
          <w:szCs w:val="28"/>
          <w:lang w:val="de-DE"/>
        </w:rPr>
        <w:t xml:space="preserve"> Zusammenhang</w:t>
      </w:r>
      <w:r w:rsidR="00543D11">
        <w:rPr>
          <w:rFonts w:ascii="Book Antiqua" w:hAnsi="Book Antiqua"/>
          <w:sz w:val="28"/>
          <w:szCs w:val="28"/>
          <w:lang w:val="de-DE"/>
        </w:rPr>
        <w:t xml:space="preserve"> mit Festlichkeiten od</w:t>
      </w:r>
      <w:r w:rsidR="00AB11D0">
        <w:rPr>
          <w:rFonts w:ascii="Book Antiqua" w:hAnsi="Book Antiqua"/>
          <w:sz w:val="28"/>
          <w:szCs w:val="28"/>
          <w:lang w:val="de-DE"/>
        </w:rPr>
        <w:t>er Feierlichkeiten</w:t>
      </w:r>
      <w:r>
        <w:rPr>
          <w:rFonts w:ascii="Book Antiqua" w:hAnsi="Book Antiqua"/>
          <w:sz w:val="28"/>
          <w:szCs w:val="28"/>
          <w:lang w:val="de-DE"/>
        </w:rPr>
        <w:t xml:space="preserve"> das arabische Wort (</w:t>
      </w:r>
      <w:r w:rsidR="00743459">
        <w:rPr>
          <w:rFonts w:ascii="Book Antiqua" w:hAnsi="Book Antiqua"/>
          <w:sz w:val="28"/>
          <w:szCs w:val="28"/>
          <w:lang w:val="de-DE"/>
        </w:rPr>
        <w:t>3iid/</w:t>
      </w:r>
      <w:r w:rsidRPr="00C02C53">
        <w:rPr>
          <w:rFonts w:ascii="Book Antiqua" w:hAnsi="Book Antiqua" w:hint="cs"/>
          <w:rtl/>
        </w:rPr>
        <w:t>عيد</w:t>
      </w:r>
      <w:r>
        <w:rPr>
          <w:rFonts w:ascii="Book Antiqua" w:hAnsi="Book Antiqua"/>
          <w:sz w:val="28"/>
          <w:szCs w:val="28"/>
          <w:lang w:val="de-DE"/>
        </w:rPr>
        <w:t>) verwendet.</w:t>
      </w:r>
    </w:p>
    <w:p w:rsidR="005D09CE" w:rsidRDefault="005D09CE" w:rsidP="005D09CE">
      <w:pPr>
        <w:bidi w:val="0"/>
        <w:rPr>
          <w:rFonts w:ascii="Book Antiqua" w:hAnsi="Book Antiqua"/>
          <w:sz w:val="28"/>
          <w:szCs w:val="28"/>
          <w:lang w:val="de-DE"/>
        </w:rPr>
      </w:pPr>
      <w:r>
        <w:rPr>
          <w:rFonts w:ascii="Book Antiqua" w:hAnsi="Book Antiqua"/>
          <w:sz w:val="28"/>
          <w:szCs w:val="28"/>
          <w:lang w:val="de-DE"/>
        </w:rPr>
        <w:t>Die Wurzel dieses Wortes ist: (</w:t>
      </w:r>
      <w:r w:rsidRPr="00C02C53">
        <w:rPr>
          <w:rFonts w:ascii="Book Antiqua" w:hAnsi="Book Antiqua" w:hint="cs"/>
          <w:rtl/>
        </w:rPr>
        <w:t>ع و د</w:t>
      </w:r>
      <w:r>
        <w:rPr>
          <w:rFonts w:ascii="Book Antiqua" w:hAnsi="Book Antiqua"/>
          <w:sz w:val="28"/>
          <w:szCs w:val="28"/>
          <w:lang w:val="de-DE"/>
        </w:rPr>
        <w:t xml:space="preserve">). </w:t>
      </w:r>
      <w:r w:rsidR="007922D5">
        <w:rPr>
          <w:rFonts w:ascii="Book Antiqua" w:hAnsi="Book Antiqua"/>
          <w:sz w:val="28"/>
          <w:szCs w:val="28"/>
          <w:lang w:val="de-DE"/>
        </w:rPr>
        <w:t>Zu den Bedeutungen dieses Wortes gehört u.a.: 1. Die Wiederkehr</w:t>
      </w:r>
      <w:r w:rsidR="006C34BE">
        <w:rPr>
          <w:rFonts w:ascii="Book Antiqua" w:hAnsi="Book Antiqua"/>
          <w:sz w:val="28"/>
          <w:szCs w:val="28"/>
          <w:lang w:val="de-DE"/>
        </w:rPr>
        <w:t>/ Wiederholung</w:t>
      </w:r>
      <w:r w:rsidR="007922D5">
        <w:rPr>
          <w:rFonts w:ascii="Book Antiqua" w:hAnsi="Book Antiqua"/>
          <w:sz w:val="28"/>
          <w:szCs w:val="28"/>
          <w:lang w:val="de-DE"/>
        </w:rPr>
        <w:t>, un</w:t>
      </w:r>
      <w:bookmarkStart w:id="3" w:name="_GoBack"/>
      <w:bookmarkEnd w:id="3"/>
      <w:r w:rsidR="007922D5">
        <w:rPr>
          <w:rFonts w:ascii="Book Antiqua" w:hAnsi="Book Antiqua"/>
          <w:sz w:val="28"/>
          <w:szCs w:val="28"/>
          <w:lang w:val="de-DE"/>
        </w:rPr>
        <w:t>d 2. Die Gewöhnung an etwas.</w:t>
      </w:r>
    </w:p>
    <w:p w:rsidR="007922D5" w:rsidRDefault="007922D5" w:rsidP="006C34BE">
      <w:pPr>
        <w:bidi w:val="0"/>
        <w:rPr>
          <w:rFonts w:ascii="Book Antiqua" w:hAnsi="Book Antiqua"/>
          <w:sz w:val="28"/>
          <w:szCs w:val="28"/>
          <w:lang w:val="de-DE"/>
        </w:rPr>
      </w:pPr>
      <w:r>
        <w:rPr>
          <w:rFonts w:ascii="Book Antiqua" w:hAnsi="Book Antiqua"/>
          <w:sz w:val="28"/>
          <w:szCs w:val="28"/>
          <w:lang w:val="de-DE"/>
        </w:rPr>
        <w:t>So beinhaltet also das arabische Wort für „Fest“ (</w:t>
      </w:r>
      <w:r w:rsidR="00743459">
        <w:rPr>
          <w:rFonts w:ascii="Book Antiqua" w:hAnsi="Book Antiqua"/>
          <w:sz w:val="28"/>
          <w:szCs w:val="28"/>
          <w:lang w:val="de-DE"/>
        </w:rPr>
        <w:t>3iid/</w:t>
      </w:r>
      <w:r w:rsidRPr="00C02C53">
        <w:rPr>
          <w:rFonts w:ascii="Book Antiqua" w:hAnsi="Book Antiqua" w:hint="cs"/>
          <w:rtl/>
        </w:rPr>
        <w:t>عيد</w:t>
      </w:r>
      <w:r>
        <w:rPr>
          <w:rFonts w:ascii="Book Antiqua" w:hAnsi="Book Antiqua"/>
          <w:sz w:val="28"/>
          <w:szCs w:val="28"/>
          <w:lang w:val="de-DE"/>
        </w:rPr>
        <w:t>) die</w:t>
      </w:r>
      <w:r w:rsidR="006C34BE">
        <w:rPr>
          <w:rFonts w:ascii="Book Antiqua" w:hAnsi="Book Antiqua"/>
          <w:sz w:val="28"/>
          <w:szCs w:val="28"/>
          <w:lang w:val="de-DE"/>
        </w:rPr>
        <w:t>se</w:t>
      </w:r>
      <w:r>
        <w:rPr>
          <w:rFonts w:ascii="Book Antiqua" w:hAnsi="Book Antiqua"/>
          <w:sz w:val="28"/>
          <w:szCs w:val="28"/>
          <w:lang w:val="de-DE"/>
        </w:rPr>
        <w:t xml:space="preserve"> beiden Bedeutungen </w:t>
      </w:r>
      <w:r w:rsidR="006C34BE">
        <w:rPr>
          <w:rFonts w:ascii="Book Antiqua" w:hAnsi="Book Antiqua"/>
          <w:sz w:val="28"/>
          <w:szCs w:val="28"/>
          <w:lang w:val="de-DE"/>
        </w:rPr>
        <w:t>(</w:t>
      </w:r>
      <w:r>
        <w:rPr>
          <w:rFonts w:ascii="Book Antiqua" w:hAnsi="Book Antiqua"/>
          <w:sz w:val="28"/>
          <w:szCs w:val="28"/>
          <w:lang w:val="de-DE"/>
        </w:rPr>
        <w:t>Wiederkehr</w:t>
      </w:r>
      <w:r w:rsidR="006C34BE">
        <w:rPr>
          <w:rFonts w:ascii="Book Antiqua" w:hAnsi="Book Antiqua"/>
          <w:sz w:val="28"/>
          <w:szCs w:val="28"/>
          <w:lang w:val="de-DE"/>
        </w:rPr>
        <w:t>/ Wiederholung</w:t>
      </w:r>
      <w:r>
        <w:rPr>
          <w:rFonts w:ascii="Book Antiqua" w:hAnsi="Book Antiqua"/>
          <w:sz w:val="28"/>
          <w:szCs w:val="28"/>
          <w:lang w:val="de-DE"/>
        </w:rPr>
        <w:t xml:space="preserve"> und Gewöhnung an etwas</w:t>
      </w:r>
      <w:r w:rsidR="006C34BE">
        <w:rPr>
          <w:rFonts w:ascii="Book Antiqua" w:hAnsi="Book Antiqua"/>
          <w:sz w:val="28"/>
          <w:szCs w:val="28"/>
          <w:lang w:val="de-DE"/>
        </w:rPr>
        <w:t>)</w:t>
      </w:r>
      <w:r>
        <w:rPr>
          <w:rFonts w:ascii="Book Antiqua" w:hAnsi="Book Antiqua"/>
          <w:sz w:val="28"/>
          <w:szCs w:val="28"/>
          <w:lang w:val="de-DE"/>
        </w:rPr>
        <w:t xml:space="preserve">. </w:t>
      </w:r>
      <w:r w:rsidR="006C34BE">
        <w:rPr>
          <w:rFonts w:ascii="Book Antiqua" w:hAnsi="Book Antiqua"/>
          <w:sz w:val="28"/>
          <w:szCs w:val="28"/>
          <w:lang w:val="de-DE"/>
        </w:rPr>
        <w:t>Weiterhin</w:t>
      </w:r>
      <w:r>
        <w:rPr>
          <w:rFonts w:ascii="Book Antiqua" w:hAnsi="Book Antiqua"/>
          <w:sz w:val="28"/>
          <w:szCs w:val="28"/>
          <w:lang w:val="de-DE"/>
        </w:rPr>
        <w:t xml:space="preserve"> haben die arabischen Sprachgelehrten darauf hingewiesen, dass hiermit </w:t>
      </w:r>
      <w:r w:rsidR="006C34BE">
        <w:rPr>
          <w:rFonts w:ascii="Book Antiqua" w:hAnsi="Book Antiqua"/>
          <w:sz w:val="28"/>
          <w:szCs w:val="28"/>
          <w:lang w:val="de-DE"/>
        </w:rPr>
        <w:t>auch</w:t>
      </w:r>
      <w:r>
        <w:rPr>
          <w:rFonts w:ascii="Book Antiqua" w:hAnsi="Book Antiqua"/>
          <w:sz w:val="28"/>
          <w:szCs w:val="28"/>
          <w:lang w:val="de-DE"/>
        </w:rPr>
        <w:t xml:space="preserve"> die Versammlung von Menschen verbunden ist.</w:t>
      </w:r>
    </w:p>
    <w:p w:rsidR="006C34BE" w:rsidRPr="006C34BE" w:rsidRDefault="006C34BE" w:rsidP="006C34BE">
      <w:pPr>
        <w:rPr>
          <w:rFonts w:ascii="Book Antiqua" w:hAnsi="Book Antiqua"/>
          <w:lang w:val="de-DE"/>
        </w:rPr>
      </w:pPr>
      <w:r w:rsidRPr="006C34BE">
        <w:rPr>
          <w:rFonts w:ascii="Book Antiqua" w:hAnsi="Book Antiqua" w:hint="cs"/>
          <w:rtl/>
          <w:lang w:val="de-DE"/>
        </w:rPr>
        <w:lastRenderedPageBreak/>
        <w:t>قال ابن فارس في معجم مقاييس اللغة: "</w:t>
      </w:r>
      <w:r w:rsidRPr="006C34BE">
        <w:rPr>
          <w:rtl/>
        </w:rPr>
        <w:t xml:space="preserve">ومن الباب العِيد: كلُّ يومِ مَجْمَع. واشتقاقُه قد ذكره الخليل من عاد يَعُود، كأنَّهم عادُوا إليه. ويمكن أن يقال لأنَّه يعود كلَّ عامٍ. </w:t>
      </w:r>
      <w:r>
        <w:rPr>
          <w:rFonts w:hint="cs"/>
          <w:rtl/>
        </w:rPr>
        <w:t>..</w:t>
      </w:r>
      <w:r w:rsidRPr="006C34BE">
        <w:rPr>
          <w:rtl/>
        </w:rPr>
        <w:t>. وقال غيره، وهو قريب من المعنيين: إنّه سمِّي عيداً لأنَّهم قد اعتادوه</w:t>
      </w:r>
      <w:r>
        <w:rPr>
          <w:rFonts w:hint="cs"/>
          <w:rtl/>
        </w:rPr>
        <w:t>."</w:t>
      </w:r>
    </w:p>
    <w:p w:rsidR="007922D5" w:rsidRDefault="007922D5" w:rsidP="000D7711">
      <w:pPr>
        <w:bidi w:val="0"/>
        <w:rPr>
          <w:rFonts w:ascii="Book Antiqua" w:hAnsi="Book Antiqua"/>
          <w:sz w:val="28"/>
          <w:szCs w:val="28"/>
          <w:lang w:val="de-DE"/>
        </w:rPr>
      </w:pPr>
      <w:r>
        <w:rPr>
          <w:rFonts w:ascii="Book Antiqua" w:hAnsi="Book Antiqua"/>
          <w:sz w:val="28"/>
          <w:szCs w:val="28"/>
          <w:lang w:val="de-DE"/>
        </w:rPr>
        <w:t>Siehe hierzu:</w:t>
      </w:r>
      <w:r w:rsidR="00743459">
        <w:rPr>
          <w:rFonts w:ascii="Book Antiqua" w:hAnsi="Book Antiqua"/>
          <w:sz w:val="28"/>
          <w:szCs w:val="28"/>
          <w:lang w:val="de-DE"/>
        </w:rPr>
        <w:t xml:space="preserve"> Mu3</w:t>
      </w:r>
      <w:r w:rsidR="000D7711">
        <w:rPr>
          <w:rFonts w:ascii="Book Antiqua" w:hAnsi="Book Antiqua"/>
          <w:sz w:val="28"/>
          <w:szCs w:val="28"/>
          <w:lang w:val="de-DE"/>
        </w:rPr>
        <w:t>jam Maqaaiis Al-Lugha, Ibn Faaris, unter (</w:t>
      </w:r>
      <w:r w:rsidR="000D7711" w:rsidRPr="00C02C53">
        <w:rPr>
          <w:rFonts w:ascii="Book Antiqua" w:hAnsi="Book Antiqua" w:hint="cs"/>
          <w:rtl/>
        </w:rPr>
        <w:t>عود</w:t>
      </w:r>
      <w:r w:rsidR="000D7711">
        <w:rPr>
          <w:rFonts w:ascii="Book Antiqua" w:hAnsi="Book Antiqua"/>
          <w:sz w:val="28"/>
          <w:szCs w:val="28"/>
          <w:lang w:val="de-DE"/>
        </w:rPr>
        <w:t>)</w:t>
      </w:r>
      <w:r w:rsidR="000D7711">
        <w:rPr>
          <w:rStyle w:val="FootnoteReference"/>
          <w:rFonts w:ascii="Book Antiqua" w:hAnsi="Book Antiqua"/>
          <w:sz w:val="28"/>
          <w:szCs w:val="28"/>
          <w:lang w:val="de-DE"/>
        </w:rPr>
        <w:footnoteReference w:id="1"/>
      </w:r>
      <w:r w:rsidR="000D7711">
        <w:rPr>
          <w:rFonts w:ascii="Book Antiqua" w:hAnsi="Book Antiqua"/>
          <w:sz w:val="28"/>
          <w:szCs w:val="28"/>
          <w:lang w:val="de-DE"/>
        </w:rPr>
        <w:t>.</w:t>
      </w:r>
    </w:p>
    <w:p w:rsidR="000D7711" w:rsidRDefault="000D7711" w:rsidP="000D7711">
      <w:pPr>
        <w:bidi w:val="0"/>
        <w:rPr>
          <w:rFonts w:ascii="Book Antiqua" w:hAnsi="Book Antiqua"/>
          <w:sz w:val="28"/>
          <w:szCs w:val="28"/>
          <w:lang w:val="de-DE"/>
        </w:rPr>
      </w:pPr>
    </w:p>
    <w:p w:rsidR="00E926A3" w:rsidRDefault="000D7711" w:rsidP="000D7711">
      <w:pPr>
        <w:bidi w:val="0"/>
        <w:rPr>
          <w:rFonts w:ascii="Book Antiqua" w:hAnsi="Book Antiqua"/>
          <w:sz w:val="28"/>
          <w:szCs w:val="28"/>
          <w:lang w:val="de-DE"/>
        </w:rPr>
      </w:pPr>
      <w:r>
        <w:rPr>
          <w:rFonts w:ascii="Book Antiqua" w:hAnsi="Book Antiqua"/>
          <w:sz w:val="28"/>
          <w:szCs w:val="28"/>
          <w:lang w:val="de-DE"/>
        </w:rPr>
        <w:t>Die Verwendung des Wortes (</w:t>
      </w:r>
      <w:r w:rsidR="00743459">
        <w:rPr>
          <w:rFonts w:ascii="Book Antiqua" w:hAnsi="Book Antiqua"/>
          <w:sz w:val="28"/>
          <w:szCs w:val="28"/>
          <w:lang w:val="de-DE"/>
        </w:rPr>
        <w:t>3iid/</w:t>
      </w:r>
      <w:r w:rsidRPr="00C02C53">
        <w:rPr>
          <w:rFonts w:ascii="Book Antiqua" w:hAnsi="Book Antiqua" w:hint="cs"/>
          <w:rtl/>
        </w:rPr>
        <w:t>عيد</w:t>
      </w:r>
      <w:r>
        <w:rPr>
          <w:rFonts w:ascii="Book Antiqua" w:hAnsi="Book Antiqua"/>
          <w:sz w:val="28"/>
          <w:szCs w:val="28"/>
          <w:lang w:val="de-DE"/>
        </w:rPr>
        <w:t>) im islamischen Sprachgebrauch und im Sprachgebrauch der Fiqh-Gelehrten weicht nicht von der allgemeinsprachlichen Bedeutung</w:t>
      </w:r>
      <w:r w:rsidR="00E926A3">
        <w:rPr>
          <w:rFonts w:ascii="Book Antiqua" w:hAnsi="Book Antiqua"/>
          <w:sz w:val="28"/>
          <w:szCs w:val="28"/>
          <w:lang w:val="de-DE"/>
        </w:rPr>
        <w:t xml:space="preserve"> im Arabischen</w:t>
      </w:r>
      <w:r>
        <w:rPr>
          <w:rFonts w:ascii="Book Antiqua" w:hAnsi="Book Antiqua"/>
          <w:sz w:val="28"/>
          <w:szCs w:val="28"/>
          <w:lang w:val="de-DE"/>
        </w:rPr>
        <w:t xml:space="preserve"> ab. </w:t>
      </w:r>
    </w:p>
    <w:p w:rsidR="000D7711" w:rsidRDefault="000D7711" w:rsidP="00C02C53">
      <w:pPr>
        <w:bidi w:val="0"/>
        <w:rPr>
          <w:rFonts w:ascii="Book Antiqua" w:hAnsi="Book Antiqua"/>
          <w:sz w:val="28"/>
          <w:szCs w:val="28"/>
          <w:lang w:val="de-DE"/>
        </w:rPr>
      </w:pPr>
      <w:r>
        <w:rPr>
          <w:rFonts w:ascii="Book Antiqua" w:hAnsi="Book Antiqua"/>
          <w:sz w:val="28"/>
          <w:szCs w:val="28"/>
          <w:lang w:val="de-DE"/>
        </w:rPr>
        <w:t xml:space="preserve">Das Wort wird </w:t>
      </w:r>
      <w:r w:rsidR="00E926A3">
        <w:rPr>
          <w:rFonts w:ascii="Book Antiqua" w:hAnsi="Book Antiqua"/>
          <w:sz w:val="28"/>
          <w:szCs w:val="28"/>
          <w:lang w:val="de-DE"/>
        </w:rPr>
        <w:t>somit</w:t>
      </w:r>
      <w:r w:rsidR="004808ED">
        <w:rPr>
          <w:rFonts w:ascii="Book Antiqua" w:hAnsi="Book Antiqua"/>
          <w:sz w:val="28"/>
          <w:szCs w:val="28"/>
          <w:lang w:val="de-DE"/>
        </w:rPr>
        <w:t xml:space="preserve"> im Sprachgebrauch der Fiqh-Gelehrten</w:t>
      </w:r>
      <w:r>
        <w:rPr>
          <w:rFonts w:ascii="Book Antiqua" w:hAnsi="Book Antiqua"/>
          <w:sz w:val="28"/>
          <w:szCs w:val="28"/>
          <w:lang w:val="de-DE"/>
        </w:rPr>
        <w:t xml:space="preserve"> nicht nur im Sinne von religiösen Feierlichk</w:t>
      </w:r>
      <w:r w:rsidR="00C02C53">
        <w:rPr>
          <w:rFonts w:ascii="Book Antiqua" w:hAnsi="Book Antiqua"/>
          <w:sz w:val="28"/>
          <w:szCs w:val="28"/>
          <w:lang w:val="de-DE"/>
        </w:rPr>
        <w:t>eiten gebraucht.</w:t>
      </w:r>
      <w:r>
        <w:rPr>
          <w:rFonts w:ascii="Book Antiqua" w:hAnsi="Book Antiqua"/>
          <w:sz w:val="28"/>
          <w:szCs w:val="28"/>
          <w:lang w:val="de-DE"/>
        </w:rPr>
        <w:t xml:space="preserve"> </w:t>
      </w:r>
      <w:r w:rsidR="00C02C53">
        <w:rPr>
          <w:rFonts w:ascii="Book Antiqua" w:hAnsi="Book Antiqua"/>
          <w:sz w:val="28"/>
          <w:szCs w:val="28"/>
          <w:lang w:val="de-DE"/>
        </w:rPr>
        <w:t>Es</w:t>
      </w:r>
      <w:r w:rsidR="004808ED">
        <w:rPr>
          <w:rFonts w:ascii="Book Antiqua" w:hAnsi="Book Antiqua"/>
          <w:sz w:val="28"/>
          <w:szCs w:val="28"/>
          <w:lang w:val="de-DE"/>
        </w:rPr>
        <w:t xml:space="preserve"> umfasst</w:t>
      </w:r>
      <w:r w:rsidR="00C02C53">
        <w:rPr>
          <w:rFonts w:ascii="Book Antiqua" w:hAnsi="Book Antiqua"/>
          <w:sz w:val="28"/>
          <w:szCs w:val="28"/>
          <w:lang w:val="de-DE"/>
        </w:rPr>
        <w:t xml:space="preserve"> vielmehr</w:t>
      </w:r>
      <w:r w:rsidR="004808ED">
        <w:rPr>
          <w:rFonts w:ascii="Book Antiqua" w:hAnsi="Book Antiqua"/>
          <w:sz w:val="28"/>
          <w:szCs w:val="28"/>
          <w:lang w:val="de-DE"/>
        </w:rPr>
        <w:t xml:space="preserve"> gesellschaftliche Ereignisse im allgemeinen, die regelmäßig wiederkehren, bei denen sich Menschen versammeln</w:t>
      </w:r>
      <w:r w:rsidR="00543D11">
        <w:rPr>
          <w:rFonts w:ascii="Book Antiqua" w:hAnsi="Book Antiqua"/>
          <w:sz w:val="28"/>
          <w:szCs w:val="28"/>
          <w:lang w:val="de-DE"/>
        </w:rPr>
        <w:t xml:space="preserve"> </w:t>
      </w:r>
      <w:r w:rsidR="00C02C53">
        <w:rPr>
          <w:rFonts w:ascii="Book Antiqua" w:hAnsi="Book Antiqua"/>
          <w:sz w:val="28"/>
          <w:szCs w:val="28"/>
          <w:lang w:val="de-DE"/>
        </w:rPr>
        <w:t>(</w:t>
      </w:r>
      <w:r w:rsidR="00543D11">
        <w:rPr>
          <w:rFonts w:ascii="Book Antiqua" w:hAnsi="Book Antiqua"/>
          <w:sz w:val="28"/>
          <w:szCs w:val="28"/>
          <w:lang w:val="de-DE"/>
        </w:rPr>
        <w:t>oder</w:t>
      </w:r>
      <w:r w:rsidR="00C02C53">
        <w:rPr>
          <w:rFonts w:ascii="Book Antiqua" w:hAnsi="Book Antiqua"/>
          <w:sz w:val="28"/>
          <w:szCs w:val="28"/>
          <w:lang w:val="de-DE"/>
        </w:rPr>
        <w:t xml:space="preserve"> </w:t>
      </w:r>
      <w:r w:rsidR="00543D11">
        <w:rPr>
          <w:rFonts w:ascii="Book Antiqua" w:hAnsi="Book Antiqua"/>
          <w:sz w:val="28"/>
          <w:szCs w:val="28"/>
          <w:lang w:val="de-DE"/>
        </w:rPr>
        <w:t>durch eine gemeinsame Tradition geeint werden</w:t>
      </w:r>
      <w:r w:rsidR="00C02C53">
        <w:rPr>
          <w:rFonts w:ascii="Book Antiqua" w:hAnsi="Book Antiqua"/>
          <w:sz w:val="28"/>
          <w:szCs w:val="28"/>
          <w:lang w:val="de-DE"/>
        </w:rPr>
        <w:t>)</w:t>
      </w:r>
      <w:r w:rsidR="004808ED">
        <w:rPr>
          <w:rFonts w:ascii="Book Antiqua" w:hAnsi="Book Antiqua"/>
          <w:sz w:val="28"/>
          <w:szCs w:val="28"/>
          <w:lang w:val="de-DE"/>
        </w:rPr>
        <w:t xml:space="preserve"> </w:t>
      </w:r>
      <w:r w:rsidR="00C02C53">
        <w:rPr>
          <w:rFonts w:ascii="Book Antiqua" w:hAnsi="Book Antiqua"/>
          <w:sz w:val="28"/>
          <w:szCs w:val="28"/>
          <w:lang w:val="de-DE"/>
        </w:rPr>
        <w:t>und während derer gewisse</w:t>
      </w:r>
      <w:r w:rsidR="004808ED">
        <w:rPr>
          <w:rFonts w:ascii="Book Antiqua" w:hAnsi="Book Antiqua"/>
          <w:sz w:val="28"/>
          <w:szCs w:val="28"/>
          <w:lang w:val="de-DE"/>
        </w:rPr>
        <w:t xml:space="preserve"> Bräuche, Traditionen oder Verhaltensweisen </w:t>
      </w:r>
      <w:r w:rsidR="00C02C53">
        <w:rPr>
          <w:rFonts w:ascii="Book Antiqua" w:hAnsi="Book Antiqua"/>
          <w:sz w:val="28"/>
          <w:szCs w:val="28"/>
          <w:lang w:val="de-DE"/>
        </w:rPr>
        <w:t xml:space="preserve">gepflegt werden, an die </w:t>
      </w:r>
      <w:r w:rsidR="004808ED">
        <w:rPr>
          <w:rFonts w:ascii="Book Antiqua" w:hAnsi="Book Antiqua"/>
          <w:sz w:val="28"/>
          <w:szCs w:val="28"/>
          <w:lang w:val="de-DE"/>
        </w:rPr>
        <w:t xml:space="preserve"> sich</w:t>
      </w:r>
      <w:r w:rsidR="00C02C53">
        <w:rPr>
          <w:rFonts w:ascii="Book Antiqua" w:hAnsi="Book Antiqua"/>
          <w:sz w:val="28"/>
          <w:szCs w:val="28"/>
          <w:lang w:val="de-DE"/>
        </w:rPr>
        <w:t xml:space="preserve"> die Menschen</w:t>
      </w:r>
      <w:r w:rsidR="004808ED">
        <w:rPr>
          <w:rFonts w:ascii="Book Antiqua" w:hAnsi="Book Antiqua"/>
          <w:sz w:val="28"/>
          <w:szCs w:val="28"/>
          <w:lang w:val="de-DE"/>
        </w:rPr>
        <w:t xml:space="preserve"> </w:t>
      </w:r>
      <w:r w:rsidR="00C02C53">
        <w:rPr>
          <w:rFonts w:ascii="Book Antiqua" w:hAnsi="Book Antiqua"/>
          <w:sz w:val="28"/>
          <w:szCs w:val="28"/>
          <w:lang w:val="de-DE"/>
        </w:rPr>
        <w:t>„</w:t>
      </w:r>
      <w:r w:rsidR="004808ED">
        <w:rPr>
          <w:rFonts w:ascii="Book Antiqua" w:hAnsi="Book Antiqua"/>
          <w:sz w:val="28"/>
          <w:szCs w:val="28"/>
          <w:lang w:val="de-DE"/>
        </w:rPr>
        <w:t>gewöhnt haben“ (siehe die zuvor genannte sprachliche Bedeutung des Wortes</w:t>
      </w:r>
      <w:r w:rsidR="00743459">
        <w:rPr>
          <w:rFonts w:ascii="Book Antiqua" w:hAnsi="Book Antiqua"/>
          <w:sz w:val="28"/>
          <w:szCs w:val="28"/>
          <w:lang w:val="de-DE"/>
        </w:rPr>
        <w:t xml:space="preserve"> 3ii/</w:t>
      </w:r>
      <w:r w:rsidR="004808ED">
        <w:rPr>
          <w:rFonts w:ascii="Book Antiqua" w:hAnsi="Book Antiqua"/>
          <w:sz w:val="28"/>
          <w:szCs w:val="28"/>
          <w:lang w:val="de-DE"/>
        </w:rPr>
        <w:t xml:space="preserve"> </w:t>
      </w:r>
      <w:r w:rsidR="004808ED" w:rsidRPr="00C02C53">
        <w:rPr>
          <w:rFonts w:ascii="Book Antiqua" w:hAnsi="Book Antiqua" w:hint="cs"/>
          <w:rtl/>
        </w:rPr>
        <w:t>عيد</w:t>
      </w:r>
      <w:r w:rsidR="004808ED">
        <w:rPr>
          <w:rFonts w:ascii="Book Antiqua" w:hAnsi="Book Antiqua"/>
          <w:sz w:val="28"/>
          <w:szCs w:val="28"/>
          <w:lang w:val="de-DE"/>
        </w:rPr>
        <w:t xml:space="preserve"> in der arabischen Sprache). Dabei s</w:t>
      </w:r>
      <w:r w:rsidR="00E926A3">
        <w:rPr>
          <w:rFonts w:ascii="Book Antiqua" w:hAnsi="Book Antiqua"/>
          <w:sz w:val="28"/>
          <w:szCs w:val="28"/>
          <w:lang w:val="de-DE"/>
        </w:rPr>
        <w:t>pielt es keine Rolle, wie diese</w:t>
      </w:r>
      <w:r w:rsidR="004808ED">
        <w:rPr>
          <w:rFonts w:ascii="Book Antiqua" w:hAnsi="Book Antiqua"/>
          <w:sz w:val="28"/>
          <w:szCs w:val="28"/>
          <w:lang w:val="de-DE"/>
        </w:rPr>
        <w:t xml:space="preserve"> Ereignis</w:t>
      </w:r>
      <w:r w:rsidR="00E926A3">
        <w:rPr>
          <w:rFonts w:ascii="Book Antiqua" w:hAnsi="Book Antiqua"/>
          <w:sz w:val="28"/>
          <w:szCs w:val="28"/>
          <w:lang w:val="de-DE"/>
        </w:rPr>
        <w:t>se letzten Endes von den Menschen genannt we</w:t>
      </w:r>
      <w:r w:rsidR="004808ED">
        <w:rPr>
          <w:rFonts w:ascii="Book Antiqua" w:hAnsi="Book Antiqua"/>
          <w:sz w:val="28"/>
          <w:szCs w:val="28"/>
          <w:lang w:val="de-DE"/>
        </w:rPr>
        <w:t>rd</w:t>
      </w:r>
      <w:r w:rsidR="00E926A3">
        <w:rPr>
          <w:rFonts w:ascii="Book Antiqua" w:hAnsi="Book Antiqua"/>
          <w:sz w:val="28"/>
          <w:szCs w:val="28"/>
          <w:lang w:val="de-DE"/>
        </w:rPr>
        <w:t>en</w:t>
      </w:r>
      <w:r w:rsidR="004808ED">
        <w:rPr>
          <w:rFonts w:ascii="Book Antiqua" w:hAnsi="Book Antiqua"/>
          <w:sz w:val="28"/>
          <w:szCs w:val="28"/>
          <w:lang w:val="de-DE"/>
        </w:rPr>
        <w:t>. Ob es sich also um ein religiöses Fest wie Weihnachten, einen Nationalfeiertag oder ein</w:t>
      </w:r>
      <w:r w:rsidR="00C02C53">
        <w:rPr>
          <w:rFonts w:ascii="Book Antiqua" w:hAnsi="Book Antiqua"/>
          <w:sz w:val="28"/>
          <w:szCs w:val="28"/>
          <w:lang w:val="de-DE"/>
        </w:rPr>
        <w:t xml:space="preserve"> jährliches</w:t>
      </w:r>
      <w:r w:rsidR="004808ED">
        <w:rPr>
          <w:rFonts w:ascii="Book Antiqua" w:hAnsi="Book Antiqua"/>
          <w:sz w:val="28"/>
          <w:szCs w:val="28"/>
          <w:lang w:val="de-DE"/>
        </w:rPr>
        <w:t xml:space="preserve"> Sommerfest handelt: all diese verschiedenen Formen entsprechen der Definition des arabischen Wortes (</w:t>
      </w:r>
      <w:r w:rsidR="00743459">
        <w:rPr>
          <w:rFonts w:ascii="Book Antiqua" w:hAnsi="Book Antiqua"/>
          <w:sz w:val="28"/>
          <w:szCs w:val="28"/>
          <w:lang w:val="de-DE"/>
        </w:rPr>
        <w:t>3iid/</w:t>
      </w:r>
      <w:r w:rsidR="004808ED" w:rsidRPr="00C02C53">
        <w:rPr>
          <w:rFonts w:ascii="Book Antiqua" w:hAnsi="Book Antiqua" w:hint="cs"/>
          <w:rtl/>
        </w:rPr>
        <w:t>عيد</w:t>
      </w:r>
      <w:r w:rsidR="00220E17">
        <w:rPr>
          <w:rFonts w:ascii="Book Antiqua" w:hAnsi="Book Antiqua"/>
          <w:sz w:val="28"/>
          <w:szCs w:val="28"/>
          <w:lang w:val="de-DE"/>
        </w:rPr>
        <w:t>), das ich hier einmal mit „Fest“ oder „Feierlichkeit“ übersetzen möchte.</w:t>
      </w:r>
      <w:r w:rsidR="00E926A3">
        <w:rPr>
          <w:rFonts w:ascii="Book Antiqua" w:hAnsi="Book Antiqua"/>
          <w:sz w:val="28"/>
          <w:szCs w:val="28"/>
          <w:lang w:val="de-DE"/>
        </w:rPr>
        <w:t xml:space="preserve"> Auch regelmäßig wiederkehrende „Tage“ wie z.B. Muttertag, Valentinstag, Tag der Arbeit, usw. sind also entsprechend der islamwissenschaftlichen Definition und der sprachlichen Bedeutung des Wortes (</w:t>
      </w:r>
      <w:r w:rsidR="00743459">
        <w:rPr>
          <w:rFonts w:ascii="Book Antiqua" w:hAnsi="Book Antiqua"/>
          <w:sz w:val="28"/>
          <w:szCs w:val="28"/>
          <w:lang w:val="de-DE"/>
        </w:rPr>
        <w:t>3iid/</w:t>
      </w:r>
      <w:r w:rsidR="00E926A3" w:rsidRPr="00C02C53">
        <w:rPr>
          <w:rFonts w:ascii="Book Antiqua" w:hAnsi="Book Antiqua" w:hint="cs"/>
          <w:rtl/>
        </w:rPr>
        <w:t>عيد</w:t>
      </w:r>
      <w:r w:rsidR="00E926A3">
        <w:rPr>
          <w:rFonts w:ascii="Book Antiqua" w:hAnsi="Book Antiqua"/>
          <w:sz w:val="28"/>
          <w:szCs w:val="28"/>
          <w:lang w:val="de-DE"/>
        </w:rPr>
        <w:t>) „Feste“ oder „Feierlichkeiten“.</w:t>
      </w:r>
    </w:p>
    <w:p w:rsidR="00220E17" w:rsidRDefault="00220E17" w:rsidP="00220E17">
      <w:pPr>
        <w:bidi w:val="0"/>
        <w:rPr>
          <w:rFonts w:ascii="Book Antiqua" w:hAnsi="Book Antiqua"/>
          <w:sz w:val="28"/>
          <w:szCs w:val="28"/>
          <w:lang w:val="de-DE"/>
        </w:rPr>
      </w:pPr>
    </w:p>
    <w:p w:rsidR="00220E17" w:rsidRDefault="00220E17" w:rsidP="00220E17">
      <w:pPr>
        <w:bidi w:val="0"/>
        <w:rPr>
          <w:rFonts w:ascii="Book Antiqua" w:hAnsi="Book Antiqua"/>
          <w:sz w:val="28"/>
          <w:szCs w:val="28"/>
          <w:lang w:val="de-DE"/>
        </w:rPr>
      </w:pPr>
      <w:r>
        <w:rPr>
          <w:rFonts w:ascii="Book Antiqua" w:hAnsi="Book Antiqua"/>
          <w:sz w:val="28"/>
          <w:szCs w:val="28"/>
          <w:lang w:val="de-DE"/>
        </w:rPr>
        <w:t>Zu den Merkmalen eines „Festes“ oder einer „Feierlichkeit“ gehören also:</w:t>
      </w:r>
    </w:p>
    <w:p w:rsidR="00F72C00" w:rsidRDefault="00F72C00" w:rsidP="00F72C00">
      <w:pPr>
        <w:bidi w:val="0"/>
        <w:rPr>
          <w:rFonts w:ascii="Book Antiqua" w:hAnsi="Book Antiqua"/>
          <w:sz w:val="28"/>
          <w:szCs w:val="28"/>
          <w:lang w:val="de-DE"/>
        </w:rPr>
      </w:pPr>
    </w:p>
    <w:p w:rsidR="00220E17" w:rsidRDefault="00220E17" w:rsidP="00220E17">
      <w:pPr>
        <w:bidi w:val="0"/>
        <w:rPr>
          <w:rFonts w:ascii="Book Antiqua" w:hAnsi="Book Antiqua"/>
          <w:sz w:val="28"/>
          <w:szCs w:val="28"/>
          <w:lang w:val="de-DE"/>
        </w:rPr>
      </w:pPr>
      <w:r w:rsidRPr="00F72C00">
        <w:rPr>
          <w:rFonts w:ascii="Book Antiqua" w:hAnsi="Book Antiqua"/>
          <w:b/>
          <w:bCs/>
          <w:sz w:val="28"/>
          <w:szCs w:val="28"/>
          <w:lang w:val="de-DE"/>
        </w:rPr>
        <w:t>1</w:t>
      </w:r>
      <w:r w:rsidRPr="000C1DFC">
        <w:rPr>
          <w:rFonts w:ascii="Book Antiqua" w:hAnsi="Book Antiqua"/>
          <w:b/>
          <w:bCs/>
          <w:sz w:val="28"/>
          <w:szCs w:val="28"/>
          <w:lang w:val="de-DE"/>
        </w:rPr>
        <w:t xml:space="preserve">. Die </w:t>
      </w:r>
      <w:r w:rsidR="006C34BE" w:rsidRPr="000C1DFC">
        <w:rPr>
          <w:rFonts w:ascii="Book Antiqua" w:hAnsi="Book Antiqua"/>
          <w:b/>
          <w:bCs/>
          <w:sz w:val="28"/>
          <w:szCs w:val="28"/>
          <w:lang w:val="de-DE"/>
        </w:rPr>
        <w:t xml:space="preserve">regelmäßige </w:t>
      </w:r>
      <w:r w:rsidRPr="000C1DFC">
        <w:rPr>
          <w:rFonts w:ascii="Book Antiqua" w:hAnsi="Book Antiqua"/>
          <w:b/>
          <w:bCs/>
          <w:sz w:val="28"/>
          <w:szCs w:val="28"/>
          <w:lang w:val="de-DE"/>
        </w:rPr>
        <w:t>zeitliche Wiederkehr</w:t>
      </w:r>
      <w:r>
        <w:rPr>
          <w:rFonts w:ascii="Book Antiqua" w:hAnsi="Book Antiqua"/>
          <w:sz w:val="28"/>
          <w:szCs w:val="28"/>
          <w:lang w:val="de-DE"/>
        </w:rPr>
        <w:t xml:space="preserve"> des Ereignisses (jährlich, monatlich…)</w:t>
      </w:r>
      <w:r w:rsidR="00F72C00">
        <w:rPr>
          <w:rFonts w:ascii="Book Antiqua" w:hAnsi="Book Antiqua"/>
          <w:sz w:val="28"/>
          <w:szCs w:val="28"/>
          <w:lang w:val="de-DE"/>
        </w:rPr>
        <w:t xml:space="preserve">. Wie z.B. bei den Muslimen die beiden Feste: </w:t>
      </w:r>
      <w:r w:rsidR="00C227A1">
        <w:rPr>
          <w:rFonts w:ascii="Book Antiqua" w:hAnsi="Book Antiqua"/>
          <w:sz w:val="28"/>
          <w:szCs w:val="28"/>
          <w:lang w:val="de-DE"/>
        </w:rPr>
        <w:t>3iid</w:t>
      </w:r>
      <w:r w:rsidR="00F72C00">
        <w:rPr>
          <w:rFonts w:ascii="Book Antiqua" w:hAnsi="Book Antiqua"/>
          <w:sz w:val="28"/>
          <w:szCs w:val="28"/>
          <w:lang w:val="de-DE"/>
        </w:rPr>
        <w:t xml:space="preserve"> Al-Fitr und </w:t>
      </w:r>
      <w:r w:rsidR="00C227A1">
        <w:rPr>
          <w:rFonts w:ascii="Book Antiqua" w:hAnsi="Book Antiqua"/>
          <w:sz w:val="28"/>
          <w:szCs w:val="28"/>
          <w:lang w:val="de-DE"/>
        </w:rPr>
        <w:t>3iid</w:t>
      </w:r>
      <w:r w:rsidR="00F72C00">
        <w:rPr>
          <w:rFonts w:ascii="Book Antiqua" w:hAnsi="Book Antiqua"/>
          <w:sz w:val="28"/>
          <w:szCs w:val="28"/>
          <w:lang w:val="de-DE"/>
        </w:rPr>
        <w:t xml:space="preserve"> Al-Adhhaa, aber auch </w:t>
      </w:r>
      <w:r w:rsidR="00C227A1">
        <w:rPr>
          <w:rFonts w:ascii="Book Antiqua" w:hAnsi="Book Antiqua"/>
          <w:sz w:val="28"/>
          <w:szCs w:val="28"/>
          <w:lang w:val="de-DE"/>
        </w:rPr>
        <w:t xml:space="preserve">der Freitag, </w:t>
      </w:r>
      <w:r w:rsidR="00F72C00">
        <w:rPr>
          <w:rFonts w:ascii="Book Antiqua" w:hAnsi="Book Antiqua"/>
          <w:sz w:val="28"/>
          <w:szCs w:val="28"/>
          <w:lang w:val="de-DE"/>
        </w:rPr>
        <w:t>Yawm Al-Jumu3ah.</w:t>
      </w:r>
    </w:p>
    <w:p w:rsidR="005917C3" w:rsidRDefault="005917C3" w:rsidP="00E926A3">
      <w:pPr>
        <w:bidi w:val="0"/>
        <w:rPr>
          <w:rFonts w:ascii="Book Antiqua" w:hAnsi="Book Antiqua"/>
          <w:sz w:val="28"/>
          <w:szCs w:val="28"/>
          <w:lang w:val="de-DE"/>
        </w:rPr>
      </w:pPr>
      <w:r>
        <w:rPr>
          <w:rFonts w:ascii="Book Antiqua" w:hAnsi="Book Antiqua"/>
          <w:sz w:val="28"/>
          <w:szCs w:val="28"/>
          <w:lang w:val="de-DE"/>
        </w:rPr>
        <w:lastRenderedPageBreak/>
        <w:t xml:space="preserve">So sagte in der Überlieferung von </w:t>
      </w:r>
      <w:r w:rsidR="00F72C00">
        <w:rPr>
          <w:rFonts w:ascii="Book Antiqua" w:hAnsi="Book Antiqua"/>
          <w:sz w:val="28"/>
          <w:szCs w:val="28"/>
          <w:lang w:val="de-DE"/>
        </w:rPr>
        <w:t>3</w:t>
      </w:r>
      <w:r>
        <w:rPr>
          <w:rFonts w:ascii="Book Antiqua" w:hAnsi="Book Antiqua"/>
          <w:sz w:val="28"/>
          <w:szCs w:val="28"/>
          <w:lang w:val="de-DE"/>
        </w:rPr>
        <w:t>Aaishah</w:t>
      </w:r>
      <w:r w:rsidR="00EC49BA">
        <w:rPr>
          <w:rFonts w:ascii="Book Antiqua" w:hAnsi="Book Antiqua"/>
          <w:sz w:val="28"/>
          <w:szCs w:val="28"/>
          <w:lang w:val="de-DE"/>
        </w:rPr>
        <w:t xml:space="preserve"> (Allahs Wohlgefallen auf ihr)</w:t>
      </w:r>
      <w:r>
        <w:rPr>
          <w:rFonts w:ascii="Book Antiqua" w:hAnsi="Book Antiqua"/>
          <w:sz w:val="28"/>
          <w:szCs w:val="28"/>
          <w:lang w:val="de-DE"/>
        </w:rPr>
        <w:t xml:space="preserve"> der Prophet Muhammad (Ehre und Heil auf ihm) am </w:t>
      </w:r>
      <w:r w:rsidR="00E926A3">
        <w:rPr>
          <w:rFonts w:ascii="Book Antiqua" w:hAnsi="Book Antiqua"/>
          <w:sz w:val="28"/>
          <w:szCs w:val="28"/>
          <w:lang w:val="de-DE"/>
        </w:rPr>
        <w:t>3i</w:t>
      </w:r>
      <w:r w:rsidR="00D25A27">
        <w:rPr>
          <w:rFonts w:ascii="Book Antiqua" w:hAnsi="Book Antiqua"/>
          <w:sz w:val="28"/>
          <w:szCs w:val="28"/>
          <w:lang w:val="de-DE"/>
        </w:rPr>
        <w:t>i</w:t>
      </w:r>
      <w:r w:rsidR="00E926A3">
        <w:rPr>
          <w:rFonts w:ascii="Book Antiqua" w:hAnsi="Book Antiqua"/>
          <w:sz w:val="28"/>
          <w:szCs w:val="28"/>
          <w:lang w:val="de-DE"/>
        </w:rPr>
        <w:t>d Al-Fitr</w:t>
      </w:r>
      <w:r>
        <w:rPr>
          <w:rFonts w:ascii="Book Antiqua" w:hAnsi="Book Antiqua"/>
          <w:sz w:val="28"/>
          <w:szCs w:val="28"/>
          <w:lang w:val="de-DE"/>
        </w:rPr>
        <w:t>:</w:t>
      </w:r>
    </w:p>
    <w:p w:rsidR="005917C3" w:rsidRPr="005917C3" w:rsidRDefault="005917C3" w:rsidP="005917C3">
      <w:pPr>
        <w:rPr>
          <w:rFonts w:ascii="Book Antiqua" w:hAnsi="Book Antiqua"/>
          <w:color w:val="000000" w:themeColor="text1"/>
          <w:sz w:val="28"/>
          <w:szCs w:val="28"/>
          <w:rtl/>
          <w:lang w:val="de-DE"/>
        </w:rPr>
      </w:pPr>
      <w:r>
        <w:rPr>
          <w:rFonts w:hint="cs"/>
          <w:color w:val="000000" w:themeColor="text1"/>
          <w:rtl/>
        </w:rPr>
        <w:t>"</w:t>
      </w:r>
      <w:r w:rsidRPr="005917C3">
        <w:rPr>
          <w:color w:val="000000" w:themeColor="text1"/>
          <w:rtl/>
        </w:rPr>
        <w:t>إِنَّ لِكُلِّ قَوْمٍ عِيدًا</w:t>
      </w:r>
      <w:r>
        <w:rPr>
          <w:rFonts w:hint="cs"/>
          <w:color w:val="000000" w:themeColor="text1"/>
          <w:rtl/>
        </w:rPr>
        <w:t>،</w:t>
      </w:r>
      <w:r w:rsidRPr="005917C3">
        <w:rPr>
          <w:color w:val="000000" w:themeColor="text1"/>
          <w:rtl/>
        </w:rPr>
        <w:t xml:space="preserve"> وَإِنَّ عِيدَنَا هَذَا الْيَوْمُ</w:t>
      </w:r>
      <w:r>
        <w:rPr>
          <w:rFonts w:hint="cs"/>
          <w:color w:val="000000" w:themeColor="text1"/>
          <w:rtl/>
        </w:rPr>
        <w:t>."</w:t>
      </w:r>
      <w:r w:rsidR="009544A6">
        <w:rPr>
          <w:rFonts w:hint="cs"/>
          <w:color w:val="000000" w:themeColor="text1"/>
          <w:rtl/>
        </w:rPr>
        <w:t xml:space="preserve"> (متفق عليه)</w:t>
      </w:r>
    </w:p>
    <w:p w:rsidR="005917C3" w:rsidRPr="005917C3" w:rsidRDefault="005917C3" w:rsidP="00EC49BA">
      <w:pPr>
        <w:bidi w:val="0"/>
        <w:rPr>
          <w:rFonts w:ascii="Book Antiqua" w:hAnsi="Book Antiqua"/>
          <w:sz w:val="28"/>
          <w:szCs w:val="28"/>
          <w:rtl/>
          <w:lang w:val="de-DE"/>
        </w:rPr>
      </w:pPr>
      <w:r>
        <w:rPr>
          <w:rFonts w:ascii="Book Antiqua" w:hAnsi="Book Antiqua"/>
          <w:i/>
          <w:iCs/>
          <w:sz w:val="28"/>
          <w:szCs w:val="28"/>
          <w:lang w:val="de-DE"/>
        </w:rPr>
        <w:t>„Wahrlich, jedes Volk hat seinen Festtag. Und wahrlich, dieser (heutige) Tag ist unser Fest.“</w:t>
      </w:r>
      <w:r w:rsidR="00EC49BA">
        <w:rPr>
          <w:rFonts w:ascii="Book Antiqua" w:hAnsi="Book Antiqua"/>
          <w:sz w:val="28"/>
          <w:szCs w:val="28"/>
          <w:lang w:val="de-DE"/>
        </w:rPr>
        <w:t xml:space="preserve"> (Muttafiqun alaih</w:t>
      </w:r>
      <w:r>
        <w:rPr>
          <w:rFonts w:ascii="Book Antiqua" w:hAnsi="Book Antiqua"/>
          <w:sz w:val="28"/>
          <w:szCs w:val="28"/>
          <w:lang w:val="de-DE"/>
        </w:rPr>
        <w:t>)</w:t>
      </w:r>
    </w:p>
    <w:p w:rsidR="000D7711" w:rsidRPr="000D7711" w:rsidRDefault="000D7711" w:rsidP="000D7711">
      <w:pPr>
        <w:bidi w:val="0"/>
        <w:rPr>
          <w:rFonts w:ascii="Book Antiqua" w:hAnsi="Book Antiqua"/>
          <w:sz w:val="28"/>
          <w:szCs w:val="28"/>
          <w:lang w:val="de-DE"/>
        </w:rPr>
      </w:pPr>
    </w:p>
    <w:p w:rsidR="005D09CE" w:rsidRDefault="00F72C00" w:rsidP="005D09CE">
      <w:pPr>
        <w:bidi w:val="0"/>
        <w:rPr>
          <w:rFonts w:ascii="Book Antiqua" w:hAnsi="Book Antiqua"/>
          <w:sz w:val="28"/>
          <w:szCs w:val="28"/>
          <w:lang w:val="de-DE"/>
        </w:rPr>
      </w:pPr>
      <w:r>
        <w:rPr>
          <w:rFonts w:ascii="Book Antiqua" w:hAnsi="Book Antiqua"/>
          <w:b/>
          <w:bCs/>
          <w:sz w:val="28"/>
          <w:szCs w:val="28"/>
          <w:lang w:val="de-DE"/>
        </w:rPr>
        <w:t>2.</w:t>
      </w:r>
      <w:r>
        <w:rPr>
          <w:rFonts w:ascii="Book Antiqua" w:hAnsi="Book Antiqua"/>
          <w:sz w:val="28"/>
          <w:szCs w:val="28"/>
          <w:lang w:val="de-DE"/>
        </w:rPr>
        <w:t xml:space="preserve"> </w:t>
      </w:r>
      <w:r w:rsidRPr="000C1DFC">
        <w:rPr>
          <w:rFonts w:ascii="Book Antiqua" w:hAnsi="Book Antiqua"/>
          <w:b/>
          <w:bCs/>
          <w:sz w:val="28"/>
          <w:szCs w:val="28"/>
          <w:lang w:val="de-DE"/>
        </w:rPr>
        <w:t>Die Versammlung von Menschen</w:t>
      </w:r>
      <w:r>
        <w:rPr>
          <w:rFonts w:ascii="Book Antiqua" w:hAnsi="Book Antiqua"/>
          <w:sz w:val="28"/>
          <w:szCs w:val="28"/>
          <w:lang w:val="de-DE"/>
        </w:rPr>
        <w:t xml:space="preserve"> zu diesem Ereignis, sei es im großen Rahmen wie z.B. Gottesdienste, große „Feste“ (wie bei den </w:t>
      </w:r>
      <w:r w:rsidR="00743459">
        <w:rPr>
          <w:rFonts w:ascii="Book Antiqua" w:hAnsi="Book Antiqua"/>
          <w:sz w:val="28"/>
          <w:szCs w:val="28"/>
          <w:lang w:val="de-DE"/>
        </w:rPr>
        <w:t>Nicht-Muslimen</w:t>
      </w:r>
      <w:r>
        <w:rPr>
          <w:rFonts w:ascii="Book Antiqua" w:hAnsi="Book Antiqua"/>
          <w:sz w:val="28"/>
          <w:szCs w:val="28"/>
          <w:lang w:val="de-DE"/>
        </w:rPr>
        <w:t xml:space="preserve"> z.B. das Oktoberfest) oder im kleinen „familiären“ Rahmen wie z.B. bei den </w:t>
      </w:r>
      <w:r w:rsidR="00743459">
        <w:rPr>
          <w:rFonts w:ascii="Book Antiqua" w:hAnsi="Book Antiqua"/>
          <w:sz w:val="28"/>
          <w:szCs w:val="28"/>
          <w:lang w:val="de-DE"/>
        </w:rPr>
        <w:t>Nicht-Muslimen</w:t>
      </w:r>
      <w:r>
        <w:rPr>
          <w:rFonts w:ascii="Book Antiqua" w:hAnsi="Book Antiqua"/>
          <w:sz w:val="28"/>
          <w:szCs w:val="28"/>
          <w:lang w:val="de-DE"/>
        </w:rPr>
        <w:t xml:space="preserve"> Geburtstagsfeiern, Familienfeste etc.</w:t>
      </w:r>
      <w:r w:rsidR="00A42BC5">
        <w:rPr>
          <w:rFonts w:ascii="Book Antiqua" w:hAnsi="Book Antiqua"/>
          <w:sz w:val="28"/>
          <w:szCs w:val="28"/>
          <w:lang w:val="de-DE"/>
        </w:rPr>
        <w:t xml:space="preserve"> Oder aber einfach nur eine gemeinschaftliche Verbundenheit durch das Begehen einer Festlichkeit oder eines bestimmten Tages, selbst wenn es nicht zu einer Versammlung im physischen Sinne kommt.</w:t>
      </w:r>
    </w:p>
    <w:p w:rsidR="0047012D" w:rsidRDefault="0047012D" w:rsidP="00F72C00">
      <w:pPr>
        <w:bidi w:val="0"/>
        <w:rPr>
          <w:rFonts w:ascii="Book Antiqua" w:hAnsi="Book Antiqua"/>
          <w:sz w:val="28"/>
          <w:szCs w:val="28"/>
          <w:lang w:val="de-DE"/>
        </w:rPr>
      </w:pPr>
      <w:r>
        <w:rPr>
          <w:rFonts w:ascii="Book Antiqua" w:hAnsi="Book Antiqua"/>
          <w:sz w:val="28"/>
          <w:szCs w:val="28"/>
          <w:lang w:val="de-DE"/>
        </w:rPr>
        <w:t>Mit dieser Bedeutung</w:t>
      </w:r>
      <w:r w:rsidR="00F72C00">
        <w:rPr>
          <w:rFonts w:ascii="Book Antiqua" w:hAnsi="Book Antiqua"/>
          <w:sz w:val="28"/>
          <w:szCs w:val="28"/>
          <w:lang w:val="de-DE"/>
        </w:rPr>
        <w:t xml:space="preserve"> sagte Ibn 3Abbaas</w:t>
      </w:r>
      <w:r>
        <w:rPr>
          <w:rFonts w:ascii="Book Antiqua" w:hAnsi="Book Antiqua"/>
          <w:sz w:val="28"/>
          <w:szCs w:val="28"/>
          <w:lang w:val="de-DE"/>
        </w:rPr>
        <w:t xml:space="preserve"> (Allahs Wohlgefallen auf ihm):</w:t>
      </w:r>
    </w:p>
    <w:p w:rsidR="0047012D" w:rsidRPr="0047012D" w:rsidRDefault="0047012D" w:rsidP="0047012D">
      <w:pPr>
        <w:rPr>
          <w:rFonts w:ascii="Book Antiqua" w:hAnsi="Book Antiqua"/>
          <w:color w:val="000000" w:themeColor="text1"/>
          <w:sz w:val="28"/>
          <w:szCs w:val="28"/>
          <w:lang w:val="de-DE"/>
        </w:rPr>
      </w:pPr>
      <w:r>
        <w:rPr>
          <w:rFonts w:hint="cs"/>
          <w:color w:val="000000" w:themeColor="text1"/>
          <w:rtl/>
        </w:rPr>
        <w:t>"</w:t>
      </w:r>
      <w:r w:rsidRPr="0047012D">
        <w:rPr>
          <w:color w:val="000000" w:themeColor="text1"/>
          <w:rtl/>
        </w:rPr>
        <w:t>شَهِدْتُ الْعِيدَ مَعَ رَسُولِ اللهِ صَلَّى اللهُ عَلَيْهِ وَسَلَّمَ وَأَبِي بَكْرٍ وَعُمَرَ وَعُثْمَانَ رَضِيَ اللهُ عَنْهُمْ فَكُلُّهُمْ كَانُوا يُصَلُّونَ قَبْلَ الْخُطْبَةِ</w:t>
      </w:r>
      <w:r>
        <w:rPr>
          <w:rFonts w:hint="cs"/>
          <w:color w:val="000000" w:themeColor="text1"/>
          <w:rtl/>
        </w:rPr>
        <w:t>."</w:t>
      </w:r>
      <w:r w:rsidR="009544A6">
        <w:rPr>
          <w:rFonts w:hint="cs"/>
          <w:color w:val="000000" w:themeColor="text1"/>
          <w:rtl/>
        </w:rPr>
        <w:t xml:space="preserve"> (صحيح البخاري)</w:t>
      </w:r>
    </w:p>
    <w:p w:rsidR="00F72C00" w:rsidRPr="0047012D" w:rsidRDefault="0047012D" w:rsidP="0047012D">
      <w:pPr>
        <w:bidi w:val="0"/>
        <w:rPr>
          <w:rFonts w:ascii="Book Antiqua" w:hAnsi="Book Antiqua"/>
          <w:sz w:val="28"/>
          <w:szCs w:val="28"/>
          <w:lang w:val="de-DE"/>
        </w:rPr>
      </w:pPr>
      <w:r>
        <w:rPr>
          <w:rFonts w:ascii="Book Antiqua" w:hAnsi="Book Antiqua"/>
          <w:sz w:val="28"/>
          <w:szCs w:val="28"/>
          <w:lang w:val="de-DE"/>
        </w:rPr>
        <w:t xml:space="preserve"> </w:t>
      </w:r>
      <w:r w:rsidR="006C34BE">
        <w:rPr>
          <w:rFonts w:ascii="Book Antiqua" w:hAnsi="Book Antiqua"/>
          <w:i/>
          <w:iCs/>
          <w:sz w:val="28"/>
          <w:szCs w:val="28"/>
          <w:lang w:val="de-DE"/>
        </w:rPr>
        <w:t>„Ich habe dem ‚Fest‘</w:t>
      </w:r>
      <w:r>
        <w:rPr>
          <w:rFonts w:ascii="Book Antiqua" w:hAnsi="Book Antiqua"/>
          <w:i/>
          <w:iCs/>
          <w:sz w:val="28"/>
          <w:szCs w:val="28"/>
          <w:lang w:val="de-DE"/>
        </w:rPr>
        <w:t xml:space="preserve"> mit dem Gesandten Allahs (Ehre und Heil auf ihm) beigewohnt und mit 3Umar und 3Uthmaan (Allahs Wohlgefallen auf ihnen), und alle haben das Gebet vor der Predigt verrichtet.“</w:t>
      </w:r>
      <w:r>
        <w:rPr>
          <w:rFonts w:ascii="Book Antiqua" w:hAnsi="Book Antiqua"/>
          <w:sz w:val="28"/>
          <w:szCs w:val="28"/>
          <w:lang w:val="de-DE"/>
        </w:rPr>
        <w:t xml:space="preserve"> (Sahiih Al-Bukhaary)</w:t>
      </w:r>
    </w:p>
    <w:p w:rsidR="00E926A3" w:rsidRDefault="00E926A3" w:rsidP="005D09CE">
      <w:pPr>
        <w:bidi w:val="0"/>
        <w:rPr>
          <w:rFonts w:ascii="Book Antiqua" w:hAnsi="Book Antiqua"/>
          <w:b/>
          <w:bCs/>
          <w:sz w:val="28"/>
          <w:szCs w:val="28"/>
          <w:lang w:val="de-DE"/>
        </w:rPr>
      </w:pPr>
    </w:p>
    <w:p w:rsidR="000C1DFC" w:rsidRDefault="00F72C00" w:rsidP="00E926A3">
      <w:pPr>
        <w:bidi w:val="0"/>
        <w:rPr>
          <w:rFonts w:ascii="Book Antiqua" w:hAnsi="Book Antiqua"/>
          <w:sz w:val="28"/>
          <w:szCs w:val="28"/>
          <w:lang w:val="de-DE"/>
        </w:rPr>
      </w:pPr>
      <w:r>
        <w:rPr>
          <w:rFonts w:ascii="Book Antiqua" w:hAnsi="Book Antiqua"/>
          <w:b/>
          <w:bCs/>
          <w:sz w:val="28"/>
          <w:szCs w:val="28"/>
          <w:lang w:val="de-DE"/>
        </w:rPr>
        <w:t>3.</w:t>
      </w:r>
      <w:r w:rsidR="00E926A3">
        <w:rPr>
          <w:rFonts w:ascii="Book Antiqua" w:hAnsi="Book Antiqua"/>
          <w:sz w:val="28"/>
          <w:szCs w:val="28"/>
          <w:lang w:val="de-DE"/>
        </w:rPr>
        <w:t xml:space="preserve"> </w:t>
      </w:r>
      <w:r w:rsidR="00E926A3" w:rsidRPr="000C1DFC">
        <w:rPr>
          <w:rFonts w:ascii="Book Antiqua" w:hAnsi="Book Antiqua"/>
          <w:b/>
          <w:bCs/>
          <w:sz w:val="28"/>
          <w:szCs w:val="28"/>
          <w:lang w:val="de-DE"/>
        </w:rPr>
        <w:t>Diesen Ereignissen eigene Handlungen, Traditionen</w:t>
      </w:r>
      <w:r w:rsidR="000C1DFC" w:rsidRPr="000C1DFC">
        <w:rPr>
          <w:rFonts w:ascii="Book Antiqua" w:hAnsi="Book Antiqua"/>
          <w:b/>
          <w:bCs/>
          <w:sz w:val="28"/>
          <w:szCs w:val="28"/>
          <w:lang w:val="de-DE"/>
        </w:rPr>
        <w:t>, Rituale</w:t>
      </w:r>
      <w:r w:rsidR="00E926A3" w:rsidRPr="000C1DFC">
        <w:rPr>
          <w:rFonts w:ascii="Book Antiqua" w:hAnsi="Book Antiqua"/>
          <w:b/>
          <w:bCs/>
          <w:sz w:val="28"/>
          <w:szCs w:val="28"/>
          <w:lang w:val="de-DE"/>
        </w:rPr>
        <w:t xml:space="preserve"> und Bräuche</w:t>
      </w:r>
      <w:r w:rsidR="00E926A3">
        <w:rPr>
          <w:rFonts w:ascii="Book Antiqua" w:hAnsi="Book Antiqua"/>
          <w:sz w:val="28"/>
          <w:szCs w:val="28"/>
          <w:lang w:val="de-DE"/>
        </w:rPr>
        <w:t>, die zumeist gleichzeitig auch ein Merkmal der Kultur des jeweiligen Volkes darstellen.</w:t>
      </w:r>
    </w:p>
    <w:p w:rsidR="00A42BC5" w:rsidRDefault="00A42BC5" w:rsidP="00A42BC5">
      <w:pPr>
        <w:bidi w:val="0"/>
        <w:rPr>
          <w:rFonts w:ascii="Book Antiqua" w:hAnsi="Book Antiqua"/>
          <w:sz w:val="28"/>
          <w:szCs w:val="28"/>
          <w:lang w:val="de-DE"/>
        </w:rPr>
      </w:pPr>
    </w:p>
    <w:p w:rsidR="00A42BC5" w:rsidRDefault="00A42BC5" w:rsidP="00AB11D0">
      <w:pPr>
        <w:bidi w:val="0"/>
        <w:rPr>
          <w:rFonts w:ascii="Book Antiqua" w:hAnsi="Book Antiqua"/>
          <w:sz w:val="28"/>
          <w:szCs w:val="28"/>
          <w:lang w:val="de-DE"/>
        </w:rPr>
      </w:pPr>
      <w:r>
        <w:rPr>
          <w:rFonts w:ascii="Book Antiqua" w:hAnsi="Book Antiqua"/>
          <w:sz w:val="28"/>
          <w:szCs w:val="28"/>
          <w:lang w:val="de-DE"/>
        </w:rPr>
        <w:t>Ich möchte hier noch nebenbei erwähnen, dass eine „Festlichkeit“ oder „Feier“ oder eine bestimmte Tradition auch an einen bestimmten Ort gebunden sein können.</w:t>
      </w:r>
      <w:r w:rsidR="00217A50">
        <w:rPr>
          <w:rStyle w:val="FootnoteReference"/>
          <w:rFonts w:ascii="Book Antiqua" w:hAnsi="Book Antiqua"/>
          <w:sz w:val="28"/>
          <w:szCs w:val="28"/>
          <w:lang w:val="de-DE"/>
        </w:rPr>
        <w:footnoteReference w:id="2"/>
      </w:r>
    </w:p>
    <w:p w:rsidR="00A42BC5" w:rsidRDefault="00A42BC5" w:rsidP="00A42BC5">
      <w:pPr>
        <w:bidi w:val="0"/>
        <w:rPr>
          <w:rFonts w:ascii="Book Antiqua" w:hAnsi="Book Antiqua"/>
          <w:sz w:val="28"/>
          <w:szCs w:val="28"/>
          <w:lang w:val="de-DE"/>
        </w:rPr>
      </w:pPr>
    </w:p>
    <w:p w:rsidR="00A42BC5" w:rsidRDefault="00A42BC5" w:rsidP="00C02C53">
      <w:pPr>
        <w:bidi w:val="0"/>
        <w:rPr>
          <w:rFonts w:ascii="Book Antiqua" w:hAnsi="Book Antiqua"/>
          <w:sz w:val="28"/>
          <w:szCs w:val="28"/>
          <w:lang w:val="de-DE"/>
        </w:rPr>
      </w:pPr>
      <w:r>
        <w:rPr>
          <w:rFonts w:ascii="Book Antiqua" w:hAnsi="Book Antiqua"/>
          <w:sz w:val="28"/>
          <w:szCs w:val="28"/>
          <w:lang w:val="de-DE"/>
        </w:rPr>
        <w:t xml:space="preserve">Wenn man nun das </w:t>
      </w:r>
      <w:r w:rsidR="00C02C53">
        <w:rPr>
          <w:rFonts w:ascii="Book Antiqua" w:hAnsi="Book Antiqua"/>
          <w:sz w:val="28"/>
          <w:szCs w:val="28"/>
          <w:lang w:val="de-DE"/>
        </w:rPr>
        <w:t>zuvor</w:t>
      </w:r>
      <w:r>
        <w:rPr>
          <w:rFonts w:ascii="Book Antiqua" w:hAnsi="Book Antiqua"/>
          <w:sz w:val="28"/>
          <w:szCs w:val="28"/>
          <w:lang w:val="de-DE"/>
        </w:rPr>
        <w:t xml:space="preserve"> genannte verstanden hat und das, was ein „Fest“ oder eine „Festlichkeit“, also ein (</w:t>
      </w:r>
      <w:r w:rsidR="00C227A1">
        <w:rPr>
          <w:rFonts w:ascii="Book Antiqua" w:hAnsi="Book Antiqua"/>
          <w:sz w:val="28"/>
          <w:szCs w:val="28"/>
          <w:lang w:val="de-DE"/>
        </w:rPr>
        <w:t>3iid/</w:t>
      </w:r>
      <w:r w:rsidRPr="00C02C53">
        <w:rPr>
          <w:rFonts w:ascii="Book Antiqua" w:hAnsi="Book Antiqua" w:hint="cs"/>
          <w:rtl/>
        </w:rPr>
        <w:t>عيد</w:t>
      </w:r>
      <w:r>
        <w:rPr>
          <w:rFonts w:ascii="Book Antiqua" w:hAnsi="Book Antiqua"/>
          <w:sz w:val="28"/>
          <w:szCs w:val="28"/>
          <w:lang w:val="de-DE"/>
        </w:rPr>
        <w:t>)</w:t>
      </w:r>
      <w:r w:rsidR="00C02C53">
        <w:rPr>
          <w:rFonts w:ascii="Book Antiqua" w:hAnsi="Book Antiqua"/>
          <w:sz w:val="28"/>
          <w:szCs w:val="28"/>
          <w:lang w:val="de-DE"/>
        </w:rPr>
        <w:t>,</w:t>
      </w:r>
      <w:r>
        <w:rPr>
          <w:rFonts w:ascii="Book Antiqua" w:hAnsi="Book Antiqua"/>
          <w:sz w:val="28"/>
          <w:szCs w:val="28"/>
          <w:lang w:val="de-DE"/>
        </w:rPr>
        <w:t xml:space="preserve"> im sprachlichen Sinne und im islamischen Sprachgebrauch bedeutet, dann versteht man</w:t>
      </w:r>
      <w:r w:rsidR="00543D11">
        <w:rPr>
          <w:rFonts w:ascii="Book Antiqua" w:hAnsi="Book Antiqua"/>
          <w:sz w:val="28"/>
          <w:szCs w:val="28"/>
          <w:lang w:val="de-DE"/>
        </w:rPr>
        <w:t xml:space="preserve"> auch</w:t>
      </w:r>
      <w:r>
        <w:rPr>
          <w:rFonts w:ascii="Book Antiqua" w:hAnsi="Book Antiqua"/>
          <w:sz w:val="28"/>
          <w:szCs w:val="28"/>
          <w:lang w:val="de-DE"/>
        </w:rPr>
        <w:t xml:space="preserve"> die tiefere Bedeutung der folgenden Aussage des Propheten Muhammad (Ehre und Heil auf ihm), der befahl</w:t>
      </w:r>
      <w:r w:rsidR="009544A6">
        <w:rPr>
          <w:rFonts w:ascii="Book Antiqua" w:hAnsi="Book Antiqua"/>
          <w:sz w:val="28"/>
          <w:szCs w:val="28"/>
          <w:lang w:val="de-DE"/>
        </w:rPr>
        <w:t>:</w:t>
      </w:r>
    </w:p>
    <w:p w:rsidR="009544A6" w:rsidRPr="009544A6" w:rsidRDefault="009544A6" w:rsidP="009544A6">
      <w:pPr>
        <w:rPr>
          <w:rFonts w:ascii="Book Antiqua" w:hAnsi="Book Antiqua"/>
          <w:color w:val="000000" w:themeColor="text1"/>
          <w:rtl/>
          <w:lang w:val="de-DE"/>
        </w:rPr>
      </w:pPr>
      <w:r w:rsidRPr="009544A6">
        <w:rPr>
          <w:rFonts w:ascii="Book Antiqua" w:hAnsi="Book Antiqua" w:hint="cs"/>
          <w:color w:val="000000" w:themeColor="text1"/>
          <w:rtl/>
          <w:lang w:val="de-DE"/>
        </w:rPr>
        <w:lastRenderedPageBreak/>
        <w:t>"</w:t>
      </w:r>
      <w:r w:rsidRPr="009544A6">
        <w:rPr>
          <w:color w:val="000000" w:themeColor="text1"/>
          <w:rtl/>
        </w:rPr>
        <w:t>لَا تَجْعَلُوا قَبْرِي عِيدًا</w:t>
      </w:r>
      <w:r w:rsidRPr="009544A6">
        <w:rPr>
          <w:rFonts w:hint="cs"/>
          <w:color w:val="000000" w:themeColor="text1"/>
          <w:rtl/>
        </w:rPr>
        <w:t>." وفي لفظ: "</w:t>
      </w:r>
      <w:r w:rsidRPr="009544A6">
        <w:rPr>
          <w:color w:val="000000" w:themeColor="text1"/>
          <w:rtl/>
        </w:rPr>
        <w:t>لَا تَتَّخِذُوا قَبْرِي عِيدًا</w:t>
      </w:r>
      <w:r>
        <w:rPr>
          <w:rFonts w:hint="cs"/>
          <w:color w:val="000000" w:themeColor="text1"/>
          <w:rtl/>
        </w:rPr>
        <w:t xml:space="preserve">." </w:t>
      </w:r>
      <w:r w:rsidR="00543D11">
        <w:rPr>
          <w:rFonts w:hint="cs"/>
          <w:color w:val="000000" w:themeColor="text1"/>
          <w:rtl/>
        </w:rPr>
        <w:t>(</w:t>
      </w:r>
      <w:r>
        <w:rPr>
          <w:rFonts w:hint="cs"/>
          <w:color w:val="000000" w:themeColor="text1"/>
          <w:rtl/>
        </w:rPr>
        <w:t>أبو داود وأحمد وغيرهما من حديث أبي هريرة</w:t>
      </w:r>
      <w:r w:rsidR="00543D11">
        <w:rPr>
          <w:rFonts w:hint="cs"/>
          <w:color w:val="000000" w:themeColor="text1"/>
          <w:rtl/>
        </w:rPr>
        <w:t>، وإسناده صحيح)</w:t>
      </w:r>
    </w:p>
    <w:p w:rsidR="000C1DFC" w:rsidRDefault="00543D11" w:rsidP="00C02C53">
      <w:pPr>
        <w:bidi w:val="0"/>
        <w:rPr>
          <w:rFonts w:ascii="Book Antiqua" w:hAnsi="Book Antiqua"/>
          <w:sz w:val="28"/>
          <w:szCs w:val="28"/>
          <w:lang w:val="de-DE"/>
        </w:rPr>
      </w:pPr>
      <w:r>
        <w:rPr>
          <w:rFonts w:ascii="Book Antiqua" w:hAnsi="Book Antiqua"/>
          <w:i/>
          <w:iCs/>
          <w:sz w:val="28"/>
          <w:szCs w:val="28"/>
          <w:lang w:val="de-DE"/>
        </w:rPr>
        <w:t>„Macht mein Grab nicht zu einem 3iid (zu einer Stätte der Wiederkehr, zu einer Stätte von Ritualen etc.).“</w:t>
      </w:r>
      <w:r>
        <w:rPr>
          <w:rFonts w:ascii="Book Antiqua" w:hAnsi="Book Antiqua"/>
          <w:sz w:val="28"/>
          <w:szCs w:val="28"/>
          <w:lang w:val="de-DE"/>
        </w:rPr>
        <w:t xml:space="preserve"> Und in einem anderen Wortlaut dieser Überlieferung: </w:t>
      </w:r>
      <w:r>
        <w:rPr>
          <w:rFonts w:ascii="Book Antiqua" w:hAnsi="Book Antiqua"/>
          <w:i/>
          <w:iCs/>
          <w:sz w:val="28"/>
          <w:szCs w:val="28"/>
          <w:lang w:val="de-DE"/>
        </w:rPr>
        <w:t>„Nehmt mein Grab nicht als 3iid (als Stätte der Wiederkehr, als Stätte von Ritualen etc.).“</w:t>
      </w:r>
      <w:r>
        <w:rPr>
          <w:rFonts w:ascii="Book Antiqua" w:hAnsi="Book Antiqua"/>
          <w:sz w:val="28"/>
          <w:szCs w:val="28"/>
          <w:lang w:val="de-DE"/>
        </w:rPr>
        <w:t xml:space="preserve"> (Authentisch überliefert von Abi Dawuud, Ahmad und anderen)</w:t>
      </w:r>
    </w:p>
    <w:p w:rsidR="00EA35F7" w:rsidRDefault="00EA35F7" w:rsidP="00EA35F7">
      <w:pPr>
        <w:bidi w:val="0"/>
        <w:rPr>
          <w:rFonts w:ascii="Book Antiqua" w:hAnsi="Book Antiqua"/>
          <w:sz w:val="28"/>
          <w:szCs w:val="28"/>
          <w:lang w:val="de-DE"/>
        </w:rPr>
      </w:pPr>
    </w:p>
    <w:p w:rsidR="00EA35F7" w:rsidRDefault="00EA35F7" w:rsidP="00EA35F7">
      <w:pPr>
        <w:bidi w:val="0"/>
        <w:rPr>
          <w:rFonts w:ascii="Book Antiqua" w:hAnsi="Book Antiqua"/>
          <w:sz w:val="28"/>
          <w:szCs w:val="28"/>
          <w:lang w:val="de-DE"/>
        </w:rPr>
      </w:pPr>
    </w:p>
    <w:p w:rsidR="00EA35F7" w:rsidRDefault="00EA35F7" w:rsidP="00EA35F7">
      <w:pPr>
        <w:pStyle w:val="Heading2"/>
      </w:pPr>
      <w:bookmarkStart w:id="4" w:name="_Toc369178579"/>
      <w:r>
        <w:t>Die islamische Beurteilung des Feierns von zeitlich wiederkehrenden Festen oder Feierlichkeiten</w:t>
      </w:r>
      <w:r w:rsidR="00797D48">
        <w:t xml:space="preserve"> sowie anderer</w:t>
      </w:r>
      <w:r w:rsidR="004A6F80">
        <w:t>,</w:t>
      </w:r>
      <w:r w:rsidR="00797D48">
        <w:t xml:space="preserve"> nicht-islamischer Feierlichkeiten</w:t>
      </w:r>
      <w:bookmarkEnd w:id="4"/>
    </w:p>
    <w:p w:rsidR="00EA35F7" w:rsidRDefault="00EA35F7" w:rsidP="00EA35F7">
      <w:pPr>
        <w:bidi w:val="0"/>
        <w:rPr>
          <w:rFonts w:ascii="Book Antiqua" w:hAnsi="Book Antiqua"/>
          <w:sz w:val="28"/>
          <w:szCs w:val="28"/>
          <w:lang w:val="de-DE"/>
        </w:rPr>
      </w:pPr>
    </w:p>
    <w:p w:rsidR="004A6F80" w:rsidRDefault="004A6F80" w:rsidP="004A6F80">
      <w:pPr>
        <w:bidi w:val="0"/>
        <w:rPr>
          <w:rFonts w:ascii="Book Antiqua" w:hAnsi="Book Antiqua"/>
          <w:sz w:val="28"/>
          <w:szCs w:val="28"/>
          <w:lang w:val="de-DE"/>
        </w:rPr>
      </w:pPr>
    </w:p>
    <w:p w:rsidR="005F6C8E" w:rsidRPr="00797D48" w:rsidRDefault="000B4429" w:rsidP="005F6C8E">
      <w:pPr>
        <w:pStyle w:val="Heading2"/>
        <w:jc w:val="lowKashida"/>
        <w:rPr>
          <w:b/>
          <w:bCs/>
          <w:sz w:val="28"/>
          <w:szCs w:val="28"/>
          <w:u w:val="single"/>
        </w:rPr>
      </w:pPr>
      <w:bookmarkStart w:id="5" w:name="_Toc369178580"/>
      <w:r w:rsidRPr="00797D48">
        <w:rPr>
          <w:b/>
          <w:bCs/>
          <w:sz w:val="28"/>
          <w:szCs w:val="28"/>
          <w:u w:val="single"/>
        </w:rPr>
        <w:t>1. Das Feiern von zeitlich regelmäßig wiederkehrenden Festen/ Feierlichkeiten (</w:t>
      </w:r>
      <w:r w:rsidR="00C227A1">
        <w:rPr>
          <w:b/>
          <w:bCs/>
          <w:sz w:val="28"/>
          <w:szCs w:val="28"/>
          <w:u w:val="single"/>
        </w:rPr>
        <w:t>A3iaad/</w:t>
      </w:r>
      <w:r w:rsidRPr="00797D48">
        <w:rPr>
          <w:rFonts w:hint="cs"/>
          <w:b/>
          <w:bCs/>
          <w:sz w:val="28"/>
          <w:szCs w:val="28"/>
          <w:u w:val="single"/>
          <w:rtl/>
        </w:rPr>
        <w:t>أعياد</w:t>
      </w:r>
      <w:r w:rsidRPr="00797D48">
        <w:rPr>
          <w:b/>
          <w:bCs/>
          <w:sz w:val="28"/>
          <w:szCs w:val="28"/>
          <w:u w:val="single"/>
        </w:rPr>
        <w:t>) ist für Muslime auf die zwei islamischen Feste 3iid al-Adhaa und 3iid al-Fitr beschränkt.</w:t>
      </w:r>
      <w:bookmarkEnd w:id="5"/>
      <w:r w:rsidRPr="00797D48">
        <w:rPr>
          <w:b/>
          <w:bCs/>
          <w:sz w:val="28"/>
          <w:szCs w:val="28"/>
          <w:u w:val="single"/>
        </w:rPr>
        <w:t xml:space="preserve"> </w:t>
      </w:r>
    </w:p>
    <w:p w:rsidR="00E92FBC" w:rsidRDefault="000B4429" w:rsidP="005F6C8E">
      <w:pPr>
        <w:bidi w:val="0"/>
        <w:rPr>
          <w:rFonts w:ascii="Book Antiqua" w:hAnsi="Book Antiqua"/>
          <w:sz w:val="28"/>
          <w:szCs w:val="28"/>
          <w:lang w:val="de-DE"/>
        </w:rPr>
      </w:pPr>
      <w:r>
        <w:rPr>
          <w:rFonts w:ascii="Book Antiqua" w:hAnsi="Book Antiqua"/>
          <w:sz w:val="28"/>
          <w:szCs w:val="28"/>
          <w:lang w:val="de-DE"/>
        </w:rPr>
        <w:t xml:space="preserve">Sie dürfen daher </w:t>
      </w:r>
      <w:r w:rsidR="00232A04">
        <w:rPr>
          <w:rFonts w:ascii="Book Antiqua" w:hAnsi="Book Antiqua"/>
          <w:sz w:val="28"/>
          <w:szCs w:val="28"/>
          <w:lang w:val="de-DE"/>
        </w:rPr>
        <w:t>außer diesen beiden Festen keine weiteren zeitlich regelmäßig wiederkehrenden Feste einführen oder an ihnen teilnehmen.</w:t>
      </w:r>
    </w:p>
    <w:p w:rsidR="00232A04" w:rsidRDefault="00232A04" w:rsidP="00232A04">
      <w:pPr>
        <w:bidi w:val="0"/>
        <w:rPr>
          <w:rFonts w:ascii="Book Antiqua" w:hAnsi="Book Antiqua"/>
          <w:sz w:val="28"/>
          <w:szCs w:val="28"/>
          <w:lang w:val="de-DE"/>
        </w:rPr>
      </w:pPr>
      <w:r>
        <w:rPr>
          <w:rFonts w:ascii="Book Antiqua" w:hAnsi="Book Antiqua"/>
          <w:sz w:val="28"/>
          <w:szCs w:val="28"/>
          <w:lang w:val="de-DE"/>
        </w:rPr>
        <w:t>Dies geht u.a. aus folgender Überlieferung von Anas ibn Maalik (Allahs Wohlgefallen auf ihm) hervor:</w:t>
      </w:r>
    </w:p>
    <w:p w:rsidR="00232A04" w:rsidRPr="00232A04" w:rsidRDefault="00232A04" w:rsidP="004562AD">
      <w:pPr>
        <w:rPr>
          <w:rFonts w:ascii="Book Antiqua" w:hAnsi="Book Antiqua"/>
          <w:color w:val="000000" w:themeColor="text1"/>
          <w:sz w:val="28"/>
          <w:szCs w:val="28"/>
          <w:rtl/>
        </w:rPr>
      </w:pPr>
      <w:r w:rsidRPr="00232A04">
        <w:rPr>
          <w:color w:val="000000" w:themeColor="text1"/>
          <w:rtl/>
        </w:rPr>
        <w:t xml:space="preserve">عَنْ أَنَسٍ، قَالَ: </w:t>
      </w:r>
      <w:r>
        <w:rPr>
          <w:rFonts w:hint="cs"/>
          <w:color w:val="000000" w:themeColor="text1"/>
          <w:rtl/>
        </w:rPr>
        <w:t>"</w:t>
      </w:r>
      <w:r w:rsidRPr="00232A04">
        <w:rPr>
          <w:color w:val="000000" w:themeColor="text1"/>
          <w:rtl/>
        </w:rPr>
        <w:t xml:space="preserve">قَدِمَ رَسُولُ اللَّهِ </w:t>
      </w:r>
      <w:r>
        <w:rPr>
          <w:rFonts w:hint="cs"/>
          <w:color w:val="000000" w:themeColor="text1"/>
          <w:rtl/>
        </w:rPr>
        <w:t>_</w:t>
      </w:r>
      <w:r w:rsidRPr="00232A04">
        <w:rPr>
          <w:color w:val="000000" w:themeColor="text1"/>
          <w:rtl/>
        </w:rPr>
        <w:t>صَلَّى اللهُ عَلَيْهِ وَسَلَّمَ</w:t>
      </w:r>
      <w:r>
        <w:rPr>
          <w:rFonts w:hint="cs"/>
          <w:color w:val="000000" w:themeColor="text1"/>
          <w:rtl/>
        </w:rPr>
        <w:t>_</w:t>
      </w:r>
      <w:r w:rsidRPr="00232A04">
        <w:rPr>
          <w:color w:val="000000" w:themeColor="text1"/>
          <w:rtl/>
        </w:rPr>
        <w:t xml:space="preserve"> الْمَدِينَةَ</w:t>
      </w:r>
      <w:r>
        <w:rPr>
          <w:rFonts w:hint="cs"/>
          <w:color w:val="000000" w:themeColor="text1"/>
          <w:rtl/>
        </w:rPr>
        <w:t>،</w:t>
      </w:r>
      <w:r w:rsidRPr="00232A04">
        <w:rPr>
          <w:color w:val="000000" w:themeColor="text1"/>
          <w:rtl/>
        </w:rPr>
        <w:t xml:space="preserve"> وَلَهُمْ يَوْمَانِ يَلْعَبُونَ فِيهِمَا، فَقَالَ: مَا هَذَانِ الْيَوْمَانِ؟ قَالُوا: كُنَّا نَلْعَ</w:t>
      </w:r>
      <w:r w:rsidR="00B76717">
        <w:rPr>
          <w:color w:val="000000" w:themeColor="text1"/>
          <w:rtl/>
        </w:rPr>
        <w:t>بُ فِيهِمَا فِي الْجَاهِلِيَّةِ</w:t>
      </w:r>
      <w:r w:rsidR="00B76717">
        <w:rPr>
          <w:rFonts w:hint="cs"/>
          <w:color w:val="000000" w:themeColor="text1"/>
          <w:rtl/>
        </w:rPr>
        <w:t>.</w:t>
      </w:r>
      <w:r w:rsidRPr="00232A04">
        <w:rPr>
          <w:color w:val="000000" w:themeColor="text1"/>
          <w:rtl/>
        </w:rPr>
        <w:t xml:space="preserve"> فَقَالَ رَسُولُ اللَّهِ </w:t>
      </w:r>
      <w:r w:rsidR="00B76717">
        <w:rPr>
          <w:rFonts w:hint="cs"/>
          <w:color w:val="000000" w:themeColor="text1"/>
          <w:rtl/>
        </w:rPr>
        <w:t>_</w:t>
      </w:r>
      <w:r w:rsidRPr="00232A04">
        <w:rPr>
          <w:color w:val="000000" w:themeColor="text1"/>
          <w:rtl/>
        </w:rPr>
        <w:t>صَلَّى اللهُ عَلَيْهِ وَسَلَّمَ</w:t>
      </w:r>
      <w:r w:rsidR="00B76717">
        <w:rPr>
          <w:rFonts w:hint="cs"/>
          <w:color w:val="000000" w:themeColor="text1"/>
          <w:rtl/>
        </w:rPr>
        <w:t>_</w:t>
      </w:r>
      <w:r w:rsidR="00B76717">
        <w:rPr>
          <w:color w:val="000000" w:themeColor="text1"/>
          <w:rtl/>
        </w:rPr>
        <w:t>:</w:t>
      </w:r>
      <w:r w:rsidRPr="00232A04">
        <w:rPr>
          <w:color w:val="000000" w:themeColor="text1"/>
          <w:rtl/>
        </w:rPr>
        <w:t xml:space="preserve"> إِنَّ اللَّهَ قَدْ أَبْدَلَكُمْ بِهِمَا خَيْرًا مِنْهُمَا: يَوْمَ الْأَضْحَى، وَيَوْمَ الْفِطْرِ</w:t>
      </w:r>
      <w:r w:rsidR="00B76717">
        <w:rPr>
          <w:rFonts w:hint="cs"/>
          <w:color w:val="000000" w:themeColor="text1"/>
          <w:rtl/>
        </w:rPr>
        <w:t>." (أبو داود،</w:t>
      </w:r>
      <w:r w:rsidR="004562AD">
        <w:rPr>
          <w:rFonts w:hint="cs"/>
          <w:color w:val="000000" w:themeColor="text1"/>
          <w:rtl/>
        </w:rPr>
        <w:t xml:space="preserve"> والنسائي، و</w:t>
      </w:r>
      <w:r w:rsidR="00B76717">
        <w:rPr>
          <w:rFonts w:hint="cs"/>
          <w:color w:val="000000" w:themeColor="text1"/>
          <w:rtl/>
        </w:rPr>
        <w:t>أحمد، وإسناده صحيح)</w:t>
      </w:r>
    </w:p>
    <w:p w:rsidR="00232A04" w:rsidRDefault="00B76717" w:rsidP="00232A04">
      <w:pPr>
        <w:bidi w:val="0"/>
        <w:rPr>
          <w:rFonts w:ascii="Book Antiqua" w:hAnsi="Book Antiqua"/>
          <w:sz w:val="28"/>
          <w:szCs w:val="28"/>
          <w:lang w:val="de-DE"/>
        </w:rPr>
      </w:pPr>
      <w:r>
        <w:rPr>
          <w:rFonts w:ascii="Book Antiqua" w:hAnsi="Book Antiqua"/>
          <w:sz w:val="28"/>
          <w:szCs w:val="28"/>
          <w:lang w:val="de-DE"/>
        </w:rPr>
        <w:t xml:space="preserve">Ungefähr: </w:t>
      </w:r>
      <w:r>
        <w:rPr>
          <w:rFonts w:ascii="Book Antiqua" w:hAnsi="Book Antiqua"/>
          <w:i/>
          <w:iCs/>
          <w:sz w:val="28"/>
          <w:szCs w:val="28"/>
          <w:lang w:val="de-DE"/>
        </w:rPr>
        <w:t>Als der Gesandte Allahs (Ehre und Heil auf ihm) nach Madiinah kam, hatten die Bewohner Madiinahs zwei Tage (im Jahr), an denen sie Spielen nachgingen. Da fragte der Gesandte Allahs (Ehre und Heil auf ihm): „Was sind diese beiden Tage?“ Sie antworteten: „In der vorislamischen Zeit der Unwissenheit pflegten wir an ihnen zu spielen.“ Da sagte der Gesandte Allahs (Ehre und Heil auf ihm): „</w:t>
      </w:r>
      <w:r w:rsidR="004562AD">
        <w:rPr>
          <w:rFonts w:ascii="Book Antiqua" w:hAnsi="Book Antiqua"/>
          <w:i/>
          <w:iCs/>
          <w:sz w:val="28"/>
          <w:szCs w:val="28"/>
          <w:lang w:val="de-DE"/>
        </w:rPr>
        <w:t>Wahrlich, Allah hat sie euch gegen besseres ausgetauscht: den Tag von al-Adhaa und den Tag von al-Fitr.“</w:t>
      </w:r>
      <w:r w:rsidR="004562AD">
        <w:rPr>
          <w:rFonts w:ascii="Book Antiqua" w:hAnsi="Book Antiqua"/>
          <w:sz w:val="28"/>
          <w:szCs w:val="28"/>
          <w:lang w:val="de-DE"/>
        </w:rPr>
        <w:t xml:space="preserve"> (Authentisch überliefert bei Abi Dawuud, An-Nasaay und Ahmad)</w:t>
      </w:r>
    </w:p>
    <w:p w:rsidR="004562AD" w:rsidRDefault="004A6F80" w:rsidP="004A6F80">
      <w:pPr>
        <w:bidi w:val="0"/>
        <w:rPr>
          <w:rFonts w:ascii="Book Antiqua" w:hAnsi="Book Antiqua"/>
          <w:sz w:val="28"/>
          <w:szCs w:val="28"/>
          <w:lang w:val="de-DE"/>
        </w:rPr>
      </w:pPr>
      <w:r>
        <w:rPr>
          <w:rFonts w:ascii="Book Antiqua" w:hAnsi="Book Antiqua"/>
          <w:sz w:val="28"/>
          <w:szCs w:val="28"/>
          <w:lang w:val="de-DE"/>
        </w:rPr>
        <w:lastRenderedPageBreak/>
        <w:t>D</w:t>
      </w:r>
      <w:r w:rsidR="006B049A">
        <w:rPr>
          <w:rFonts w:ascii="Book Antiqua" w:hAnsi="Book Antiqua"/>
          <w:sz w:val="28"/>
          <w:szCs w:val="28"/>
          <w:lang w:val="de-DE"/>
        </w:rPr>
        <w:t>ie Gelehrten wiesen darauf hin, dass der vom Propheten (Ehre und Heil auf ihm) genannte „Austausch“ das Verbot anderer „Tage“ außer den beiden islamischen Festen bedeutet.</w:t>
      </w:r>
      <w:r w:rsidR="006B049A">
        <w:rPr>
          <w:rStyle w:val="FootnoteReference"/>
          <w:rFonts w:ascii="Book Antiqua" w:hAnsi="Book Antiqua"/>
          <w:sz w:val="28"/>
          <w:szCs w:val="28"/>
          <w:lang w:val="de-DE"/>
        </w:rPr>
        <w:footnoteReference w:id="3"/>
      </w:r>
    </w:p>
    <w:p w:rsidR="006B049A" w:rsidRDefault="006B049A" w:rsidP="006B049A">
      <w:pPr>
        <w:bidi w:val="0"/>
        <w:rPr>
          <w:rFonts w:ascii="Book Antiqua" w:hAnsi="Book Antiqua"/>
          <w:sz w:val="28"/>
          <w:szCs w:val="28"/>
          <w:lang w:val="de-DE"/>
        </w:rPr>
      </w:pPr>
    </w:p>
    <w:p w:rsidR="006B049A" w:rsidRPr="00EC49BA" w:rsidRDefault="006B049A" w:rsidP="00BA6B0D">
      <w:pPr>
        <w:bidi w:val="0"/>
        <w:rPr>
          <w:rFonts w:ascii="Book Antiqua" w:hAnsi="Book Antiqua"/>
          <w:sz w:val="28"/>
          <w:szCs w:val="28"/>
          <w:lang w:val="de-DE"/>
        </w:rPr>
      </w:pPr>
      <w:r>
        <w:rPr>
          <w:rFonts w:ascii="Book Antiqua" w:hAnsi="Book Antiqua"/>
          <w:sz w:val="28"/>
          <w:szCs w:val="28"/>
          <w:lang w:val="de-DE"/>
        </w:rPr>
        <w:t xml:space="preserve">Auch die zuvor bereits genannte Überlieferung von 3Aaishah (Allahs Wohlgefallen auf ihr) </w:t>
      </w:r>
      <w:r w:rsidR="00BA6B0D">
        <w:rPr>
          <w:rFonts w:ascii="Book Antiqua" w:hAnsi="Book Antiqua"/>
          <w:sz w:val="28"/>
          <w:szCs w:val="28"/>
          <w:lang w:val="de-DE"/>
        </w:rPr>
        <w:t>weist darauf hin, dass zeitlich wiederkehrende Feste außer den beiden islamischen Festtagen die Feste „anderer Völker“, also Feste der „Nicht-Muslime“ sind</w:t>
      </w:r>
      <w:r w:rsidR="00EC49BA">
        <w:rPr>
          <w:rFonts w:ascii="Book Antiqua" w:hAnsi="Book Antiqua"/>
          <w:sz w:val="28"/>
          <w:szCs w:val="28"/>
          <w:lang w:val="de-DE"/>
        </w:rPr>
        <w:t>:</w:t>
      </w:r>
    </w:p>
    <w:p w:rsidR="006B049A" w:rsidRPr="005917C3" w:rsidRDefault="00EC49BA" w:rsidP="006B049A">
      <w:pPr>
        <w:rPr>
          <w:rFonts w:ascii="Book Antiqua" w:hAnsi="Book Antiqua"/>
          <w:color w:val="000000" w:themeColor="text1"/>
          <w:sz w:val="28"/>
          <w:szCs w:val="28"/>
          <w:rtl/>
          <w:lang w:val="de-DE"/>
        </w:rPr>
      </w:pPr>
      <w:r>
        <w:rPr>
          <w:rFonts w:hint="cs"/>
          <w:color w:val="000000" w:themeColor="text1"/>
          <w:rtl/>
        </w:rPr>
        <w:t>قال رسول الله _صلى الله عليه وسلم_ في حديث عائشة _رضي الله عنها_</w:t>
      </w:r>
      <w:r w:rsidR="00BA6B0D">
        <w:rPr>
          <w:rFonts w:hint="cs"/>
          <w:color w:val="000000" w:themeColor="text1"/>
          <w:rtl/>
        </w:rPr>
        <w:t xml:space="preserve"> يوم الفطر</w:t>
      </w:r>
      <w:r>
        <w:rPr>
          <w:rFonts w:hint="cs"/>
          <w:color w:val="000000" w:themeColor="text1"/>
          <w:rtl/>
        </w:rPr>
        <w:t>:</w:t>
      </w:r>
      <w:r w:rsidR="006B049A">
        <w:rPr>
          <w:rFonts w:hint="cs"/>
          <w:color w:val="000000" w:themeColor="text1"/>
          <w:rtl/>
        </w:rPr>
        <w:t>"</w:t>
      </w:r>
      <w:r w:rsidR="006B049A" w:rsidRPr="005917C3">
        <w:rPr>
          <w:color w:val="000000" w:themeColor="text1"/>
          <w:rtl/>
        </w:rPr>
        <w:t>إِنَّ لِكُلِّ قَوْمٍ عِيدًا</w:t>
      </w:r>
      <w:r w:rsidR="006B049A">
        <w:rPr>
          <w:rFonts w:hint="cs"/>
          <w:color w:val="000000" w:themeColor="text1"/>
          <w:rtl/>
        </w:rPr>
        <w:t>،</w:t>
      </w:r>
      <w:r w:rsidR="006B049A" w:rsidRPr="005917C3">
        <w:rPr>
          <w:color w:val="000000" w:themeColor="text1"/>
          <w:rtl/>
        </w:rPr>
        <w:t xml:space="preserve"> وَإِنَّ عِيدَنَا هَذَا الْيَوْمُ</w:t>
      </w:r>
      <w:r w:rsidR="006B049A">
        <w:rPr>
          <w:rFonts w:hint="cs"/>
          <w:color w:val="000000" w:themeColor="text1"/>
          <w:rtl/>
        </w:rPr>
        <w:t>." (متفق عليه)</w:t>
      </w:r>
    </w:p>
    <w:p w:rsidR="006B049A" w:rsidRDefault="00EC49BA" w:rsidP="00BA6B0D">
      <w:pPr>
        <w:bidi w:val="0"/>
        <w:rPr>
          <w:rFonts w:ascii="Book Antiqua" w:hAnsi="Book Antiqua"/>
          <w:sz w:val="28"/>
          <w:szCs w:val="28"/>
          <w:lang w:val="de-DE"/>
        </w:rPr>
      </w:pPr>
      <w:r>
        <w:rPr>
          <w:rFonts w:ascii="Book Antiqua" w:hAnsi="Book Antiqua"/>
          <w:sz w:val="28"/>
          <w:szCs w:val="28"/>
          <w:lang w:val="de-DE"/>
        </w:rPr>
        <w:t>Der Gesandte Allahs (Ehre und Heil auf ihm) sagte in der Überlieferung von 3Aaishah (Allahs Wohlgefallen auf ihr)</w:t>
      </w:r>
      <w:r w:rsidR="00BA6B0D">
        <w:rPr>
          <w:rFonts w:ascii="Book Antiqua" w:hAnsi="Book Antiqua"/>
          <w:sz w:val="28"/>
          <w:szCs w:val="28"/>
          <w:lang w:val="de-DE"/>
        </w:rPr>
        <w:t xml:space="preserve"> am 3iid al-Fitr</w:t>
      </w:r>
      <w:r>
        <w:rPr>
          <w:rFonts w:ascii="Book Antiqua" w:hAnsi="Book Antiqua"/>
          <w:sz w:val="28"/>
          <w:szCs w:val="28"/>
          <w:lang w:val="de-DE"/>
        </w:rPr>
        <w:t xml:space="preserve">: </w:t>
      </w:r>
      <w:r w:rsidR="006B049A">
        <w:rPr>
          <w:rFonts w:ascii="Book Antiqua" w:hAnsi="Book Antiqua"/>
          <w:i/>
          <w:iCs/>
          <w:sz w:val="28"/>
          <w:szCs w:val="28"/>
          <w:lang w:val="de-DE"/>
        </w:rPr>
        <w:t>„Wahrlich, jedes Volk hat seinen Festtag. Und wahrlich, dieser (heutige) Tag ist unser Fest.“</w:t>
      </w:r>
      <w:r w:rsidR="006B049A">
        <w:rPr>
          <w:rFonts w:ascii="Book Antiqua" w:hAnsi="Book Antiqua"/>
          <w:sz w:val="28"/>
          <w:szCs w:val="28"/>
          <w:lang w:val="de-DE"/>
        </w:rPr>
        <w:t xml:space="preserve"> (Muttafiqun alaih)</w:t>
      </w:r>
    </w:p>
    <w:p w:rsidR="00882C7A" w:rsidRDefault="00882C7A" w:rsidP="00882C7A">
      <w:pPr>
        <w:bidi w:val="0"/>
        <w:rPr>
          <w:rFonts w:ascii="Book Antiqua" w:hAnsi="Book Antiqua"/>
          <w:sz w:val="28"/>
          <w:szCs w:val="28"/>
          <w:lang w:val="de-DE"/>
        </w:rPr>
      </w:pPr>
    </w:p>
    <w:p w:rsidR="00882C7A" w:rsidRDefault="00882C7A" w:rsidP="00882C7A">
      <w:pPr>
        <w:bidi w:val="0"/>
        <w:rPr>
          <w:rFonts w:ascii="Book Antiqua" w:hAnsi="Book Antiqua"/>
          <w:sz w:val="28"/>
          <w:szCs w:val="28"/>
          <w:lang w:val="de-DE"/>
        </w:rPr>
      </w:pPr>
      <w:r>
        <w:rPr>
          <w:rFonts w:ascii="Book Antiqua" w:hAnsi="Book Antiqua"/>
          <w:sz w:val="28"/>
          <w:szCs w:val="28"/>
          <w:lang w:val="de-DE"/>
        </w:rPr>
        <w:t>Diese Aussage entspricht der Art und Weise, wie Allah der Erhabene im Qur’an den Unterschied zwischen den Muslimen und anderen V</w:t>
      </w:r>
      <w:r w:rsidR="0005336F">
        <w:rPr>
          <w:rFonts w:ascii="Book Antiqua" w:hAnsi="Book Antiqua"/>
          <w:sz w:val="28"/>
          <w:szCs w:val="28"/>
          <w:lang w:val="de-DE"/>
        </w:rPr>
        <w:t>ölkern beschreibt. So sagt Allah der Erhabene</w:t>
      </w:r>
      <w:r>
        <w:rPr>
          <w:rFonts w:ascii="Book Antiqua" w:hAnsi="Book Antiqua"/>
          <w:sz w:val="28"/>
          <w:szCs w:val="28"/>
          <w:lang w:val="de-DE"/>
        </w:rPr>
        <w:t>:</w:t>
      </w:r>
    </w:p>
    <w:p w:rsidR="00882C7A" w:rsidRPr="00882C7A" w:rsidRDefault="00882C7A" w:rsidP="00882C7A">
      <w:pPr>
        <w:rPr>
          <w:rFonts w:ascii="Book Antiqua" w:hAnsi="Book Antiqua"/>
          <w:rtl/>
        </w:rPr>
      </w:pPr>
      <w:r w:rsidRPr="00EE0A71">
        <w:rPr>
          <w:rFonts w:ascii="Book Antiqua" w:hAnsi="Book Antiqua"/>
          <w:b/>
          <w:bCs/>
          <w:rtl/>
        </w:rPr>
        <w:t>وَلِكُلٍّ وِجْهَةٌ هُوَ مُوَلِّيهَا</w:t>
      </w:r>
      <w:r w:rsidRPr="00882C7A">
        <w:rPr>
          <w:rFonts w:ascii="Book Antiqua" w:hAnsi="Book Antiqua" w:hint="cs"/>
          <w:rtl/>
        </w:rPr>
        <w:t xml:space="preserve"> </w:t>
      </w:r>
      <w:r w:rsidRPr="00882C7A">
        <w:rPr>
          <w:rFonts w:ascii="Book Antiqua" w:hAnsi="Book Antiqua"/>
          <w:rtl/>
        </w:rPr>
        <w:t>﴿البقرة: ١٤٨﴾</w:t>
      </w:r>
      <w:r>
        <w:rPr>
          <w:rFonts w:ascii="Book Antiqua" w:hAnsi="Book Antiqua" w:hint="cs"/>
          <w:rtl/>
        </w:rPr>
        <w:t xml:space="preserve"> ... </w:t>
      </w:r>
      <w:r w:rsidRPr="00882C7A">
        <w:rPr>
          <w:rFonts w:ascii="Book Antiqua" w:hAnsi="Book Antiqua"/>
          <w:rtl/>
        </w:rPr>
        <w:t>فَوَلِّ وَجْهَكَ شَطْرَ الْمَسْجِدِ الْحَرَام</w:t>
      </w:r>
      <w:r>
        <w:rPr>
          <w:rFonts w:ascii="Book Antiqua" w:hAnsi="Book Antiqua" w:hint="cs"/>
          <w:rtl/>
        </w:rPr>
        <w:t xml:space="preserve"> </w:t>
      </w:r>
      <w:r w:rsidRPr="00882C7A">
        <w:rPr>
          <w:rFonts w:ascii="Book Antiqua" w:hAnsi="Book Antiqua"/>
          <w:rtl/>
        </w:rPr>
        <w:t>﴿١٤٩﴾</w:t>
      </w:r>
    </w:p>
    <w:p w:rsidR="00882C7A" w:rsidRDefault="00882C7A" w:rsidP="00B827BA">
      <w:pPr>
        <w:bidi w:val="0"/>
        <w:rPr>
          <w:rFonts w:ascii="Book Antiqua" w:hAnsi="Book Antiqua"/>
          <w:sz w:val="28"/>
          <w:szCs w:val="28"/>
          <w:lang w:val="de-DE"/>
        </w:rPr>
      </w:pPr>
      <w:r>
        <w:rPr>
          <w:rFonts w:ascii="Book Antiqua" w:hAnsi="Book Antiqua"/>
          <w:sz w:val="28"/>
          <w:szCs w:val="28"/>
          <w:lang w:val="de-DE"/>
        </w:rPr>
        <w:t>„</w:t>
      </w:r>
      <w:r w:rsidRPr="00EE0A71">
        <w:rPr>
          <w:rFonts w:ascii="Book Antiqua" w:hAnsi="Book Antiqua"/>
          <w:b/>
          <w:bCs/>
          <w:sz w:val="28"/>
          <w:szCs w:val="28"/>
          <w:lang w:val="de-DE"/>
        </w:rPr>
        <w:t>Jeder (jedes Volk) hat eine Richtung, in die er (es) sich wendet</w:t>
      </w:r>
      <w:r w:rsidR="00B827BA" w:rsidRPr="00EE0A71">
        <w:rPr>
          <w:rFonts w:ascii="Book Antiqua" w:hAnsi="Book Antiqua"/>
          <w:b/>
          <w:bCs/>
          <w:sz w:val="28"/>
          <w:szCs w:val="28"/>
          <w:lang w:val="de-DE"/>
        </w:rPr>
        <w:t>.</w:t>
      </w:r>
      <w:r w:rsidR="00B827BA">
        <w:rPr>
          <w:rFonts w:ascii="Book Antiqua" w:hAnsi="Book Antiqua"/>
          <w:sz w:val="28"/>
          <w:szCs w:val="28"/>
          <w:lang w:val="de-DE"/>
        </w:rPr>
        <w:t>“ (Qur’an: 2:148) „</w:t>
      </w:r>
      <w:r>
        <w:rPr>
          <w:rFonts w:ascii="Book Antiqua" w:hAnsi="Book Antiqua"/>
          <w:sz w:val="28"/>
          <w:szCs w:val="28"/>
          <w:lang w:val="de-DE"/>
        </w:rPr>
        <w:t xml:space="preserve">… So wende dein Gesicht (für das Gebet) in Richtung der </w:t>
      </w:r>
      <w:r>
        <w:rPr>
          <w:rFonts w:ascii="Book Antiqua" w:hAnsi="Book Antiqua"/>
          <w:i/>
          <w:iCs/>
          <w:sz w:val="28"/>
          <w:szCs w:val="28"/>
          <w:lang w:val="de-DE"/>
        </w:rPr>
        <w:t>Haraam-Moschee</w:t>
      </w:r>
      <w:r>
        <w:rPr>
          <w:rFonts w:ascii="Book Antiqua" w:hAnsi="Book Antiqua"/>
          <w:sz w:val="28"/>
          <w:szCs w:val="28"/>
          <w:lang w:val="de-DE"/>
        </w:rPr>
        <w:t>.“</w:t>
      </w:r>
      <w:r w:rsidR="00B827BA">
        <w:rPr>
          <w:rFonts w:ascii="Book Antiqua" w:hAnsi="Book Antiqua"/>
          <w:sz w:val="28"/>
          <w:szCs w:val="28"/>
          <w:lang w:val="de-DE"/>
        </w:rPr>
        <w:t xml:space="preserve"> (Qur’an: </w:t>
      </w:r>
      <w:r>
        <w:rPr>
          <w:rFonts w:ascii="Book Antiqua" w:hAnsi="Book Antiqua"/>
          <w:sz w:val="28"/>
          <w:szCs w:val="28"/>
          <w:lang w:val="de-DE"/>
        </w:rPr>
        <w:t>2:</w:t>
      </w:r>
      <w:r w:rsidR="00B827BA">
        <w:rPr>
          <w:rFonts w:ascii="Book Antiqua" w:hAnsi="Book Antiqua"/>
          <w:sz w:val="28"/>
          <w:szCs w:val="28"/>
          <w:lang w:val="de-DE"/>
        </w:rPr>
        <w:t xml:space="preserve"> </w:t>
      </w:r>
      <w:r>
        <w:rPr>
          <w:rFonts w:ascii="Book Antiqua" w:hAnsi="Book Antiqua"/>
          <w:sz w:val="28"/>
          <w:szCs w:val="28"/>
          <w:lang w:val="de-DE"/>
        </w:rPr>
        <w:t xml:space="preserve">149) </w:t>
      </w:r>
    </w:p>
    <w:p w:rsidR="00B827BA" w:rsidRDefault="00B827BA" w:rsidP="00B827BA">
      <w:pPr>
        <w:bidi w:val="0"/>
        <w:rPr>
          <w:rFonts w:ascii="Book Antiqua" w:hAnsi="Book Antiqua"/>
          <w:sz w:val="28"/>
          <w:szCs w:val="28"/>
          <w:lang w:val="de-DE"/>
        </w:rPr>
      </w:pPr>
      <w:r>
        <w:rPr>
          <w:rFonts w:ascii="Book Antiqua" w:hAnsi="Book Antiqua"/>
          <w:sz w:val="28"/>
          <w:szCs w:val="28"/>
          <w:lang w:val="de-DE"/>
        </w:rPr>
        <w:t>Und:</w:t>
      </w:r>
    </w:p>
    <w:p w:rsidR="00B827BA" w:rsidRPr="00EE0A71" w:rsidRDefault="00EE0A71" w:rsidP="00B827BA">
      <w:pPr>
        <w:rPr>
          <w:rFonts w:ascii="Book Antiqua" w:hAnsi="Book Antiqua"/>
          <w:lang w:val="de-DE"/>
        </w:rPr>
      </w:pPr>
      <w:r w:rsidRPr="00EE0A71">
        <w:rPr>
          <w:rFonts w:ascii="Book Antiqua" w:hAnsi="Book Antiqua"/>
          <w:rtl/>
          <w:lang w:val="de-DE"/>
        </w:rPr>
        <w:t xml:space="preserve">وَلَا تَتَّبِعْ أَهْوَاءَهُمْ عَمَّا جَاءَكَ مِنَ الْحَقِّ </w:t>
      </w:r>
      <w:r w:rsidRPr="00EE0A71">
        <w:rPr>
          <w:rFonts w:ascii="Times New Roman" w:hAnsi="Times New Roman" w:cs="Times New Roman" w:hint="cs"/>
          <w:rtl/>
          <w:lang w:val="de-DE"/>
        </w:rPr>
        <w:t>ۚ</w:t>
      </w:r>
      <w:r w:rsidRPr="00EE0A71">
        <w:rPr>
          <w:rFonts w:ascii="Book Antiqua" w:hAnsi="Book Antiqua"/>
          <w:rtl/>
          <w:lang w:val="de-DE"/>
        </w:rPr>
        <w:t xml:space="preserve"> </w:t>
      </w:r>
      <w:r w:rsidRPr="00EE0A71">
        <w:rPr>
          <w:rFonts w:hint="cs"/>
          <w:b/>
          <w:bCs/>
          <w:rtl/>
          <w:lang w:val="de-DE"/>
        </w:rPr>
        <w:t>لِكُلٍّ</w:t>
      </w:r>
      <w:r w:rsidRPr="00EE0A71">
        <w:rPr>
          <w:rFonts w:ascii="Book Antiqua" w:hAnsi="Book Antiqua"/>
          <w:b/>
          <w:bCs/>
          <w:rtl/>
          <w:lang w:val="de-DE"/>
        </w:rPr>
        <w:t xml:space="preserve"> </w:t>
      </w:r>
      <w:r w:rsidRPr="00EE0A71">
        <w:rPr>
          <w:rFonts w:hint="cs"/>
          <w:b/>
          <w:bCs/>
          <w:rtl/>
          <w:lang w:val="de-DE"/>
        </w:rPr>
        <w:t>جَعَلْنَا</w:t>
      </w:r>
      <w:r w:rsidRPr="00EE0A71">
        <w:rPr>
          <w:rFonts w:ascii="Book Antiqua" w:hAnsi="Book Antiqua"/>
          <w:b/>
          <w:bCs/>
          <w:rtl/>
          <w:lang w:val="de-DE"/>
        </w:rPr>
        <w:t xml:space="preserve"> </w:t>
      </w:r>
      <w:r w:rsidRPr="00EE0A71">
        <w:rPr>
          <w:rFonts w:hint="cs"/>
          <w:b/>
          <w:bCs/>
          <w:rtl/>
          <w:lang w:val="de-DE"/>
        </w:rPr>
        <w:t>مِنكُمْ</w:t>
      </w:r>
      <w:r w:rsidRPr="00EE0A71">
        <w:rPr>
          <w:rFonts w:ascii="Book Antiqua" w:hAnsi="Book Antiqua"/>
          <w:b/>
          <w:bCs/>
          <w:rtl/>
          <w:lang w:val="de-DE"/>
        </w:rPr>
        <w:t xml:space="preserve"> </w:t>
      </w:r>
      <w:r w:rsidRPr="00EE0A71">
        <w:rPr>
          <w:rFonts w:hint="cs"/>
          <w:b/>
          <w:bCs/>
          <w:rtl/>
          <w:lang w:val="de-DE"/>
        </w:rPr>
        <w:t>شِرْعَةً</w:t>
      </w:r>
      <w:r w:rsidRPr="00EE0A71">
        <w:rPr>
          <w:rFonts w:ascii="Book Antiqua" w:hAnsi="Book Antiqua"/>
          <w:b/>
          <w:bCs/>
          <w:rtl/>
          <w:lang w:val="de-DE"/>
        </w:rPr>
        <w:t xml:space="preserve"> </w:t>
      </w:r>
      <w:r w:rsidRPr="00EE0A71">
        <w:rPr>
          <w:rFonts w:hint="cs"/>
          <w:b/>
          <w:bCs/>
          <w:rtl/>
          <w:lang w:val="de-DE"/>
        </w:rPr>
        <w:t>وَمِنْهَاجًا</w:t>
      </w:r>
      <w:r w:rsidRPr="00EE0A71">
        <w:rPr>
          <w:rFonts w:ascii="Book Antiqua" w:hAnsi="Book Antiqua"/>
          <w:rtl/>
          <w:lang w:val="de-DE"/>
        </w:rPr>
        <w:t xml:space="preserve"> </w:t>
      </w:r>
      <w:r w:rsidRPr="00EE0A71">
        <w:rPr>
          <w:rFonts w:ascii="Times New Roman" w:hAnsi="Times New Roman" w:cs="Times New Roman" w:hint="cs"/>
          <w:rtl/>
          <w:lang w:val="de-DE"/>
        </w:rPr>
        <w:t>ۚ</w:t>
      </w:r>
      <w:r w:rsidRPr="00EE0A71">
        <w:rPr>
          <w:rFonts w:ascii="Book Antiqua" w:hAnsi="Book Antiqua"/>
          <w:rtl/>
          <w:lang w:val="de-DE"/>
        </w:rPr>
        <w:t xml:space="preserve"> </w:t>
      </w:r>
      <w:r w:rsidRPr="00EE0A71">
        <w:rPr>
          <w:rFonts w:hint="cs"/>
          <w:rtl/>
          <w:lang w:val="de-DE"/>
        </w:rPr>
        <w:t>وَلَوْ</w:t>
      </w:r>
      <w:r w:rsidRPr="00EE0A71">
        <w:rPr>
          <w:rFonts w:ascii="Book Antiqua" w:hAnsi="Book Antiqua"/>
          <w:rtl/>
          <w:lang w:val="de-DE"/>
        </w:rPr>
        <w:t xml:space="preserve"> </w:t>
      </w:r>
      <w:r w:rsidRPr="00EE0A71">
        <w:rPr>
          <w:rFonts w:hint="cs"/>
          <w:rtl/>
          <w:lang w:val="de-DE"/>
        </w:rPr>
        <w:t>شَاءَ</w:t>
      </w:r>
      <w:r w:rsidRPr="00EE0A71">
        <w:rPr>
          <w:rFonts w:ascii="Book Antiqua" w:hAnsi="Book Antiqua"/>
          <w:rtl/>
          <w:lang w:val="de-DE"/>
        </w:rPr>
        <w:t xml:space="preserve"> </w:t>
      </w:r>
      <w:r w:rsidRPr="00EE0A71">
        <w:rPr>
          <w:rFonts w:hint="cs"/>
          <w:rtl/>
          <w:lang w:val="de-DE"/>
        </w:rPr>
        <w:t>اللَّـهُ</w:t>
      </w:r>
      <w:r w:rsidRPr="00EE0A71">
        <w:rPr>
          <w:rFonts w:ascii="Book Antiqua" w:hAnsi="Book Antiqua"/>
          <w:rtl/>
          <w:lang w:val="de-DE"/>
        </w:rPr>
        <w:t xml:space="preserve"> </w:t>
      </w:r>
      <w:r w:rsidRPr="00EE0A71">
        <w:rPr>
          <w:rFonts w:hint="cs"/>
          <w:rtl/>
          <w:lang w:val="de-DE"/>
        </w:rPr>
        <w:t>لَجَعَلَكُمْ</w:t>
      </w:r>
      <w:r w:rsidRPr="00EE0A71">
        <w:rPr>
          <w:rFonts w:ascii="Book Antiqua" w:hAnsi="Book Antiqua"/>
          <w:rtl/>
          <w:lang w:val="de-DE"/>
        </w:rPr>
        <w:t xml:space="preserve"> </w:t>
      </w:r>
      <w:r w:rsidRPr="00EE0A71">
        <w:rPr>
          <w:rFonts w:hint="cs"/>
          <w:rtl/>
          <w:lang w:val="de-DE"/>
        </w:rPr>
        <w:t>أُمَّةً</w:t>
      </w:r>
      <w:r w:rsidRPr="00EE0A71">
        <w:rPr>
          <w:rFonts w:ascii="Book Antiqua" w:hAnsi="Book Antiqua"/>
          <w:rtl/>
          <w:lang w:val="de-DE"/>
        </w:rPr>
        <w:t xml:space="preserve"> </w:t>
      </w:r>
      <w:r w:rsidRPr="00EE0A71">
        <w:rPr>
          <w:rFonts w:hint="cs"/>
          <w:rtl/>
          <w:lang w:val="de-DE"/>
        </w:rPr>
        <w:t>وَاحِدَةً</w:t>
      </w:r>
      <w:r w:rsidRPr="00EE0A71">
        <w:rPr>
          <w:rFonts w:ascii="Book Antiqua" w:hAnsi="Book Antiqua"/>
          <w:rtl/>
          <w:lang w:val="de-DE"/>
        </w:rPr>
        <w:t xml:space="preserve"> </w:t>
      </w:r>
      <w:r w:rsidRPr="00EE0A71">
        <w:rPr>
          <w:rFonts w:hint="cs"/>
          <w:rtl/>
          <w:lang w:val="de-DE"/>
        </w:rPr>
        <w:t>وَلَـٰكِن</w:t>
      </w:r>
      <w:r w:rsidRPr="00EE0A71">
        <w:rPr>
          <w:rFonts w:ascii="Book Antiqua" w:hAnsi="Book Antiqua"/>
          <w:rtl/>
          <w:lang w:val="de-DE"/>
        </w:rPr>
        <w:t xml:space="preserve"> </w:t>
      </w:r>
      <w:r w:rsidRPr="00EE0A71">
        <w:rPr>
          <w:rFonts w:hint="cs"/>
          <w:rtl/>
          <w:lang w:val="de-DE"/>
        </w:rPr>
        <w:t>لِّيَبْلُوَكُمْ</w:t>
      </w:r>
      <w:r w:rsidRPr="00EE0A71">
        <w:rPr>
          <w:rFonts w:ascii="Book Antiqua" w:hAnsi="Book Antiqua"/>
          <w:rtl/>
          <w:lang w:val="de-DE"/>
        </w:rPr>
        <w:t xml:space="preserve"> </w:t>
      </w:r>
      <w:r w:rsidRPr="00EE0A71">
        <w:rPr>
          <w:rFonts w:hint="cs"/>
          <w:rtl/>
          <w:lang w:val="de-DE"/>
        </w:rPr>
        <w:t>فِي</w:t>
      </w:r>
      <w:r w:rsidRPr="00EE0A71">
        <w:rPr>
          <w:rFonts w:ascii="Book Antiqua" w:hAnsi="Book Antiqua"/>
          <w:rtl/>
          <w:lang w:val="de-DE"/>
        </w:rPr>
        <w:t xml:space="preserve"> </w:t>
      </w:r>
      <w:r w:rsidRPr="00EE0A71">
        <w:rPr>
          <w:rFonts w:hint="cs"/>
          <w:rtl/>
          <w:lang w:val="de-DE"/>
        </w:rPr>
        <w:t>مَا</w:t>
      </w:r>
      <w:r w:rsidRPr="00EE0A71">
        <w:rPr>
          <w:rFonts w:ascii="Book Antiqua" w:hAnsi="Book Antiqua"/>
          <w:rtl/>
          <w:lang w:val="de-DE"/>
        </w:rPr>
        <w:t xml:space="preserve"> </w:t>
      </w:r>
      <w:r w:rsidRPr="00EE0A71">
        <w:rPr>
          <w:rFonts w:hint="cs"/>
          <w:rtl/>
          <w:lang w:val="de-DE"/>
        </w:rPr>
        <w:t>آتَاك</w:t>
      </w:r>
      <w:r w:rsidRPr="00EE0A71">
        <w:rPr>
          <w:rFonts w:ascii="Book Antiqua" w:hAnsi="Book Antiqua"/>
          <w:rtl/>
          <w:lang w:val="de-DE"/>
        </w:rPr>
        <w:t>ُم</w:t>
      </w:r>
      <w:r>
        <w:rPr>
          <w:rFonts w:ascii="Book Antiqua" w:hAnsi="Book Antiqua" w:hint="cs"/>
          <w:rtl/>
          <w:lang w:val="de-DE"/>
        </w:rPr>
        <w:t xml:space="preserve"> </w:t>
      </w:r>
      <w:r w:rsidRPr="00EE0A71">
        <w:rPr>
          <w:rFonts w:ascii="Book Antiqua" w:hAnsi="Book Antiqua"/>
          <w:rtl/>
          <w:lang w:val="de-DE"/>
        </w:rPr>
        <w:t>﴿المائدة: ٤٨﴾</w:t>
      </w:r>
    </w:p>
    <w:p w:rsidR="00B827BA" w:rsidRDefault="00EE0A71" w:rsidP="00EE0A71">
      <w:pPr>
        <w:bidi w:val="0"/>
        <w:rPr>
          <w:rFonts w:ascii="Book Antiqua" w:hAnsi="Book Antiqua"/>
          <w:sz w:val="28"/>
          <w:szCs w:val="28"/>
          <w:lang w:val="de-DE"/>
        </w:rPr>
      </w:pPr>
      <w:r>
        <w:rPr>
          <w:rFonts w:ascii="Book Antiqua" w:hAnsi="Book Antiqua"/>
          <w:sz w:val="28"/>
          <w:szCs w:val="28"/>
          <w:lang w:val="de-DE"/>
        </w:rPr>
        <w:t>„U</w:t>
      </w:r>
      <w:r w:rsidRPr="00EE0A71">
        <w:rPr>
          <w:rFonts w:ascii="Book Antiqua" w:hAnsi="Book Antiqua"/>
          <w:sz w:val="28"/>
          <w:szCs w:val="28"/>
          <w:lang w:val="de-DE"/>
        </w:rPr>
        <w:t>nd folge nicht ihren</w:t>
      </w:r>
      <w:r>
        <w:rPr>
          <w:rFonts w:ascii="Book Antiqua" w:hAnsi="Book Antiqua"/>
          <w:sz w:val="28"/>
          <w:szCs w:val="28"/>
          <w:lang w:val="de-DE"/>
        </w:rPr>
        <w:t xml:space="preserve"> (der Nicht-Muslime)</w:t>
      </w:r>
      <w:r w:rsidRPr="00EE0A71">
        <w:rPr>
          <w:rFonts w:ascii="Book Antiqua" w:hAnsi="Book Antiqua"/>
          <w:sz w:val="28"/>
          <w:szCs w:val="28"/>
          <w:lang w:val="de-DE"/>
        </w:rPr>
        <w:t xml:space="preserve"> Neigungen entgegen dem, was dir von der Wahrheit zugekommen ist. </w:t>
      </w:r>
      <w:r w:rsidRPr="00EE0A71">
        <w:rPr>
          <w:rFonts w:ascii="Book Antiqua" w:hAnsi="Book Antiqua"/>
          <w:b/>
          <w:bCs/>
          <w:sz w:val="28"/>
          <w:szCs w:val="28"/>
          <w:lang w:val="de-DE"/>
        </w:rPr>
        <w:t>Für jeden von euch haben Wir ein</w:t>
      </w:r>
      <w:r>
        <w:rPr>
          <w:rFonts w:ascii="Book Antiqua" w:hAnsi="Book Antiqua"/>
          <w:b/>
          <w:bCs/>
          <w:sz w:val="28"/>
          <w:szCs w:val="28"/>
          <w:lang w:val="de-DE"/>
        </w:rPr>
        <w:t>e</w:t>
      </w:r>
      <w:r w:rsidRPr="00EE0A71">
        <w:rPr>
          <w:rFonts w:ascii="Book Antiqua" w:hAnsi="Book Antiqua"/>
          <w:b/>
          <w:bCs/>
          <w:sz w:val="28"/>
          <w:szCs w:val="28"/>
          <w:lang w:val="de-DE"/>
        </w:rPr>
        <w:t xml:space="preserve"> Gesetz</w:t>
      </w:r>
      <w:r>
        <w:rPr>
          <w:rFonts w:ascii="Book Antiqua" w:hAnsi="Book Antiqua"/>
          <w:b/>
          <w:bCs/>
          <w:sz w:val="28"/>
          <w:szCs w:val="28"/>
          <w:lang w:val="de-DE"/>
        </w:rPr>
        <w:t>gebung</w:t>
      </w:r>
      <w:r w:rsidRPr="00EE0A71">
        <w:rPr>
          <w:rFonts w:ascii="Book Antiqua" w:hAnsi="Book Antiqua"/>
          <w:b/>
          <w:bCs/>
          <w:sz w:val="28"/>
          <w:szCs w:val="28"/>
          <w:lang w:val="de-DE"/>
        </w:rPr>
        <w:t xml:space="preserve"> und einen Weg</w:t>
      </w:r>
      <w:r>
        <w:rPr>
          <w:rFonts w:ascii="Book Antiqua" w:hAnsi="Book Antiqua"/>
          <w:b/>
          <w:bCs/>
          <w:sz w:val="28"/>
          <w:szCs w:val="28"/>
          <w:lang w:val="de-DE"/>
        </w:rPr>
        <w:t xml:space="preserve"> (zu leben)</w:t>
      </w:r>
      <w:r w:rsidRPr="00EE0A71">
        <w:rPr>
          <w:rFonts w:ascii="Book Antiqua" w:hAnsi="Book Antiqua"/>
          <w:b/>
          <w:bCs/>
          <w:sz w:val="28"/>
          <w:szCs w:val="28"/>
          <w:lang w:val="de-DE"/>
        </w:rPr>
        <w:t xml:space="preserve"> festgelegt.</w:t>
      </w:r>
      <w:r w:rsidRPr="00EE0A71">
        <w:rPr>
          <w:rFonts w:ascii="Book Antiqua" w:hAnsi="Book Antiqua"/>
          <w:sz w:val="28"/>
          <w:szCs w:val="28"/>
          <w:lang w:val="de-DE"/>
        </w:rPr>
        <w:t xml:space="preserve"> Und wenn Allah wollte, hätte Er euch wahrlich zu einer einzigen Gemeinschaft gemacht. Aber (es ist so,) damit Er euch </w:t>
      </w:r>
      <w:r>
        <w:rPr>
          <w:rFonts w:ascii="Book Antiqua" w:hAnsi="Book Antiqua"/>
          <w:sz w:val="28"/>
          <w:szCs w:val="28"/>
          <w:lang w:val="de-DE"/>
        </w:rPr>
        <w:t>in dem, was Er euch gegeben hat</w:t>
      </w:r>
      <w:r w:rsidRPr="00EE0A71">
        <w:rPr>
          <w:rFonts w:ascii="Book Antiqua" w:hAnsi="Book Antiqua"/>
          <w:sz w:val="28"/>
          <w:szCs w:val="28"/>
          <w:lang w:val="de-DE"/>
        </w:rPr>
        <w:t xml:space="preserve"> prüfe.</w:t>
      </w:r>
      <w:r>
        <w:rPr>
          <w:rFonts w:ascii="Book Antiqua" w:hAnsi="Book Antiqua"/>
          <w:sz w:val="28"/>
          <w:szCs w:val="28"/>
          <w:lang w:val="de-DE"/>
        </w:rPr>
        <w:t>“ (Qur’an 5:48)</w:t>
      </w:r>
    </w:p>
    <w:p w:rsidR="00EE0A71" w:rsidRDefault="00EE0A71" w:rsidP="00EE0A71">
      <w:pPr>
        <w:bidi w:val="0"/>
        <w:rPr>
          <w:rFonts w:ascii="Book Antiqua" w:hAnsi="Book Antiqua"/>
          <w:sz w:val="28"/>
          <w:szCs w:val="28"/>
          <w:lang w:val="de-DE"/>
        </w:rPr>
      </w:pPr>
    </w:p>
    <w:p w:rsidR="00EE0A71" w:rsidRDefault="00EE0A71" w:rsidP="00EE0A71">
      <w:pPr>
        <w:bidi w:val="0"/>
        <w:rPr>
          <w:rFonts w:ascii="Book Antiqua" w:hAnsi="Book Antiqua"/>
          <w:sz w:val="28"/>
          <w:szCs w:val="28"/>
          <w:lang w:val="de-DE"/>
        </w:rPr>
      </w:pPr>
      <w:r>
        <w:rPr>
          <w:rFonts w:ascii="Book Antiqua" w:hAnsi="Book Antiqua"/>
          <w:sz w:val="28"/>
          <w:szCs w:val="28"/>
          <w:lang w:val="de-DE"/>
        </w:rPr>
        <w:lastRenderedPageBreak/>
        <w:t>Und so wurde auch in den Festen und Feierlichkeiten der Unterschied zwischen den Muslimen und den anderen Völkern von Allah festgelegt, wie uns der Prophet (Ehre und Heil auf ihm) lehrte.</w:t>
      </w:r>
    </w:p>
    <w:p w:rsidR="00B332AE" w:rsidRDefault="00B332AE" w:rsidP="00B332AE">
      <w:pPr>
        <w:bidi w:val="0"/>
        <w:rPr>
          <w:rFonts w:ascii="Book Antiqua" w:hAnsi="Book Antiqua"/>
          <w:sz w:val="28"/>
          <w:szCs w:val="28"/>
          <w:lang w:val="de-DE"/>
        </w:rPr>
      </w:pPr>
    </w:p>
    <w:p w:rsidR="004A6F80" w:rsidRDefault="004A6F80" w:rsidP="004A6F80">
      <w:pPr>
        <w:bidi w:val="0"/>
        <w:rPr>
          <w:rFonts w:ascii="Book Antiqua" w:hAnsi="Book Antiqua"/>
          <w:sz w:val="28"/>
          <w:szCs w:val="28"/>
          <w:lang w:val="de-DE"/>
        </w:rPr>
      </w:pPr>
    </w:p>
    <w:p w:rsidR="000F12F7" w:rsidRPr="00797D48" w:rsidRDefault="00EE0A71" w:rsidP="00797D48">
      <w:pPr>
        <w:pStyle w:val="Heading2"/>
        <w:jc w:val="lowKashida"/>
        <w:rPr>
          <w:b/>
          <w:bCs/>
          <w:sz w:val="28"/>
          <w:szCs w:val="28"/>
          <w:u w:val="single"/>
        </w:rPr>
      </w:pPr>
      <w:bookmarkStart w:id="6" w:name="_Toc369178581"/>
      <w:r w:rsidRPr="00797D48">
        <w:rPr>
          <w:b/>
          <w:bCs/>
          <w:sz w:val="28"/>
          <w:szCs w:val="28"/>
          <w:u w:val="single"/>
        </w:rPr>
        <w:t xml:space="preserve">2. </w:t>
      </w:r>
      <w:r w:rsidR="000F12F7" w:rsidRPr="00797D48">
        <w:rPr>
          <w:b/>
          <w:bCs/>
          <w:sz w:val="28"/>
          <w:szCs w:val="28"/>
          <w:u w:val="single"/>
        </w:rPr>
        <w:t>Die Teilnahme an Festen und Feierlichkeiten, die nicht zu den islamischen Festen gehören, ist den Muslimen aufgrund der folgenden Aspekte untersagt:</w:t>
      </w:r>
      <w:bookmarkEnd w:id="6"/>
    </w:p>
    <w:p w:rsidR="00B332AE" w:rsidRDefault="00B332AE" w:rsidP="000F12F7">
      <w:pPr>
        <w:bidi w:val="0"/>
        <w:rPr>
          <w:rFonts w:ascii="Book Antiqua" w:hAnsi="Book Antiqua"/>
          <w:sz w:val="28"/>
          <w:szCs w:val="28"/>
          <w:lang w:val="de-DE"/>
        </w:rPr>
      </w:pPr>
    </w:p>
    <w:p w:rsidR="000F12F7" w:rsidRPr="00B332AE" w:rsidRDefault="000F12F7" w:rsidP="00B332AE">
      <w:pPr>
        <w:bidi w:val="0"/>
        <w:rPr>
          <w:rFonts w:ascii="Book Antiqua" w:hAnsi="Book Antiqua"/>
          <w:sz w:val="28"/>
          <w:szCs w:val="28"/>
          <w:lang w:val="de-DE"/>
        </w:rPr>
      </w:pPr>
      <w:r w:rsidRPr="00B332AE">
        <w:rPr>
          <w:rFonts w:ascii="Book Antiqua" w:hAnsi="Book Antiqua"/>
          <w:b/>
          <w:bCs/>
          <w:sz w:val="28"/>
          <w:szCs w:val="28"/>
          <w:lang w:val="de-DE"/>
        </w:rPr>
        <w:t>-</w:t>
      </w:r>
      <w:r>
        <w:rPr>
          <w:rFonts w:ascii="Book Antiqua" w:hAnsi="Book Antiqua"/>
          <w:sz w:val="28"/>
          <w:szCs w:val="28"/>
          <w:lang w:val="de-DE"/>
        </w:rPr>
        <w:t xml:space="preserve"> </w:t>
      </w:r>
      <w:r w:rsidRPr="00B332AE">
        <w:rPr>
          <w:rFonts w:ascii="Book Antiqua" w:hAnsi="Book Antiqua"/>
          <w:b/>
          <w:bCs/>
          <w:sz w:val="28"/>
          <w:szCs w:val="28"/>
          <w:lang w:val="de-DE"/>
        </w:rPr>
        <w:t>Die zuvor genannte Einschränkung zeitlich regelmäßig wiederkehrender Feste für Muslime auf 3iid al</w:t>
      </w:r>
      <w:r w:rsidR="00B332AE">
        <w:rPr>
          <w:rFonts w:ascii="Book Antiqua" w:hAnsi="Book Antiqua"/>
          <w:b/>
          <w:bCs/>
          <w:sz w:val="28"/>
          <w:szCs w:val="28"/>
          <w:lang w:val="de-DE"/>
        </w:rPr>
        <w:t>-Adhaa und 3iid al-Fitr</w:t>
      </w:r>
      <w:r w:rsidR="00B332AE">
        <w:rPr>
          <w:rFonts w:ascii="Book Antiqua" w:hAnsi="Book Antiqua"/>
          <w:sz w:val="28"/>
          <w:szCs w:val="28"/>
          <w:lang w:val="de-DE"/>
        </w:rPr>
        <w:t>, wenn die jeweilige Festlichkeit in regelmäßigen zeitlichen Abständen wiederkehrt.</w:t>
      </w:r>
    </w:p>
    <w:p w:rsidR="00B332AE" w:rsidRDefault="00B332AE" w:rsidP="00F87B9F">
      <w:pPr>
        <w:bidi w:val="0"/>
        <w:rPr>
          <w:rFonts w:ascii="Book Antiqua" w:hAnsi="Book Antiqua"/>
          <w:sz w:val="28"/>
          <w:szCs w:val="28"/>
          <w:lang w:val="de-DE"/>
        </w:rPr>
      </w:pPr>
    </w:p>
    <w:p w:rsidR="006B049A" w:rsidRDefault="00F87B9F" w:rsidP="00B332AE">
      <w:pPr>
        <w:bidi w:val="0"/>
        <w:rPr>
          <w:rFonts w:ascii="Book Antiqua" w:hAnsi="Book Antiqua"/>
          <w:sz w:val="28"/>
          <w:szCs w:val="28"/>
          <w:lang w:val="de-DE"/>
        </w:rPr>
      </w:pPr>
      <w:r w:rsidRPr="00B332AE">
        <w:rPr>
          <w:rFonts w:ascii="Book Antiqua" w:hAnsi="Book Antiqua"/>
          <w:b/>
          <w:bCs/>
          <w:sz w:val="28"/>
          <w:szCs w:val="28"/>
          <w:lang w:val="de-DE"/>
        </w:rPr>
        <w:t>-</w:t>
      </w:r>
      <w:r>
        <w:rPr>
          <w:rFonts w:ascii="Book Antiqua" w:hAnsi="Book Antiqua"/>
          <w:sz w:val="28"/>
          <w:szCs w:val="28"/>
          <w:lang w:val="de-DE"/>
        </w:rPr>
        <w:t xml:space="preserve"> </w:t>
      </w:r>
      <w:r w:rsidR="000F12F7" w:rsidRPr="00B332AE">
        <w:rPr>
          <w:rFonts w:ascii="Book Antiqua" w:hAnsi="Book Antiqua"/>
          <w:b/>
          <w:bCs/>
          <w:sz w:val="28"/>
          <w:szCs w:val="28"/>
          <w:lang w:val="de-DE"/>
        </w:rPr>
        <w:t>Das Verbot, sich den Nicht-Muslimen anzugleichen oder ähnlich zu machen</w:t>
      </w:r>
      <w:r w:rsidR="000F12F7" w:rsidRPr="000F12F7">
        <w:rPr>
          <w:rFonts w:ascii="Book Antiqua" w:hAnsi="Book Antiqua"/>
          <w:sz w:val="28"/>
          <w:szCs w:val="28"/>
          <w:lang w:val="de-DE"/>
        </w:rPr>
        <w:t xml:space="preserve"> in für sie charakteristischen Merkmalen ihrer Kultur wie z</w:t>
      </w:r>
      <w:r w:rsidR="000F12F7">
        <w:rPr>
          <w:rFonts w:ascii="Book Antiqua" w:hAnsi="Book Antiqua"/>
          <w:sz w:val="28"/>
          <w:szCs w:val="28"/>
          <w:lang w:val="de-DE"/>
        </w:rPr>
        <w:t>.B. in Religion, Tradition und Brauchtum, Kleidung, Sprache usw.</w:t>
      </w:r>
      <w:r>
        <w:rPr>
          <w:rFonts w:ascii="Book Antiqua" w:hAnsi="Book Antiqua"/>
          <w:sz w:val="28"/>
          <w:szCs w:val="28"/>
          <w:lang w:val="de-DE"/>
        </w:rPr>
        <w:t xml:space="preserve"> </w:t>
      </w:r>
      <w:r>
        <w:rPr>
          <w:rFonts w:ascii="Book Antiqua" w:hAnsi="Book Antiqua"/>
          <w:color w:val="000000" w:themeColor="text1"/>
          <w:sz w:val="28"/>
          <w:szCs w:val="28"/>
          <w:lang w:val="de-DE"/>
        </w:rPr>
        <w:t>Die Beweise für dieses Verbot sind zahlreich in Qur’an und Sunnah. Jedoch dürfte die folgende Aussage unseres Propheten (Ehre und Heil auf ihm) genügen:</w:t>
      </w:r>
    </w:p>
    <w:p w:rsidR="000F12F7" w:rsidRPr="000F12F7" w:rsidRDefault="000F12F7" w:rsidP="000F12F7">
      <w:pPr>
        <w:rPr>
          <w:color w:val="000000" w:themeColor="text1"/>
          <w:rtl/>
        </w:rPr>
      </w:pPr>
      <w:r w:rsidRPr="000F12F7">
        <w:rPr>
          <w:rFonts w:hint="cs"/>
          <w:color w:val="000000" w:themeColor="text1"/>
          <w:rtl/>
        </w:rPr>
        <w:t>قال رسول الله _صلى الله عليه وسلم_: "</w:t>
      </w:r>
      <w:r w:rsidRPr="000F12F7">
        <w:rPr>
          <w:color w:val="000000" w:themeColor="text1"/>
          <w:rtl/>
        </w:rPr>
        <w:t>مَنْ تشبه بقوم فهو منهم.</w:t>
      </w:r>
      <w:r w:rsidRPr="000F12F7">
        <w:rPr>
          <w:rFonts w:hint="cs"/>
          <w:color w:val="000000" w:themeColor="text1"/>
          <w:rtl/>
        </w:rPr>
        <w:t>" (أبو داود)</w:t>
      </w:r>
    </w:p>
    <w:p w:rsidR="000F12F7" w:rsidRPr="000F12F7" w:rsidRDefault="000F12F7" w:rsidP="000F12F7">
      <w:pPr>
        <w:bidi w:val="0"/>
        <w:rPr>
          <w:rFonts w:ascii="Book Antiqua" w:hAnsi="Book Antiqua"/>
          <w:color w:val="000000" w:themeColor="text1"/>
          <w:sz w:val="28"/>
          <w:szCs w:val="28"/>
          <w:lang w:val="de-DE"/>
        </w:rPr>
      </w:pPr>
      <w:r w:rsidRPr="000F12F7">
        <w:rPr>
          <w:rFonts w:ascii="Book Antiqua" w:hAnsi="Book Antiqua"/>
          <w:color w:val="000000" w:themeColor="text1"/>
          <w:sz w:val="28"/>
          <w:szCs w:val="28"/>
          <w:lang w:val="de-DE"/>
        </w:rPr>
        <w:t>Der Gesandte Allahs (Ehre und Heil auf ihm) sagte:</w:t>
      </w:r>
    </w:p>
    <w:p w:rsidR="000F12F7" w:rsidRDefault="000F12F7" w:rsidP="00F87B9F">
      <w:pPr>
        <w:bidi w:val="0"/>
        <w:rPr>
          <w:rFonts w:ascii="Book Antiqua" w:hAnsi="Book Antiqua"/>
          <w:color w:val="000000" w:themeColor="text1"/>
          <w:sz w:val="28"/>
          <w:szCs w:val="28"/>
          <w:lang w:val="de-DE"/>
        </w:rPr>
      </w:pPr>
      <w:r w:rsidRPr="000F12F7">
        <w:rPr>
          <w:rFonts w:ascii="Book Antiqua" w:hAnsi="Book Antiqua"/>
          <w:i/>
          <w:iCs/>
          <w:color w:val="000000" w:themeColor="text1"/>
          <w:sz w:val="28"/>
          <w:szCs w:val="28"/>
          <w:lang w:val="de-DE"/>
        </w:rPr>
        <w:t>„Wer sich einem Volk angleicht/ ähnlich macht, der gehört (dann) dadurch zu ihnen (zu diesem Volk).“</w:t>
      </w:r>
      <w:r w:rsidRPr="000F12F7">
        <w:rPr>
          <w:rFonts w:ascii="Book Antiqua" w:hAnsi="Book Antiqua"/>
          <w:color w:val="000000" w:themeColor="text1"/>
          <w:sz w:val="28"/>
          <w:szCs w:val="28"/>
          <w:lang w:val="de-DE"/>
        </w:rPr>
        <w:t xml:space="preserve"> (Richtig überliefert bei Abi Dawuud)</w:t>
      </w:r>
    </w:p>
    <w:p w:rsidR="00B332AE" w:rsidRDefault="00B332AE" w:rsidP="00DC449E">
      <w:pPr>
        <w:bidi w:val="0"/>
        <w:rPr>
          <w:rFonts w:ascii="Book Antiqua" w:hAnsi="Book Antiqua"/>
          <w:color w:val="000000" w:themeColor="text1"/>
          <w:sz w:val="28"/>
          <w:szCs w:val="28"/>
          <w:lang w:val="de-DE"/>
        </w:rPr>
      </w:pPr>
    </w:p>
    <w:p w:rsidR="00F87B9F" w:rsidRDefault="00F87B9F" w:rsidP="00B332AE">
      <w:pPr>
        <w:bidi w:val="0"/>
        <w:rPr>
          <w:rFonts w:ascii="Book Antiqua" w:hAnsi="Book Antiqua"/>
          <w:color w:val="000000" w:themeColor="text1"/>
          <w:sz w:val="28"/>
          <w:szCs w:val="28"/>
          <w:lang w:val="de-DE"/>
        </w:rPr>
      </w:pPr>
      <w:r w:rsidRPr="00B332AE">
        <w:rPr>
          <w:rFonts w:ascii="Book Antiqua" w:hAnsi="Book Antiqua"/>
          <w:b/>
          <w:bCs/>
          <w:color w:val="000000" w:themeColor="text1"/>
          <w:sz w:val="28"/>
          <w:szCs w:val="28"/>
          <w:lang w:val="de-DE"/>
        </w:rPr>
        <w:t>- Das Verbot, das Falsche (</w:t>
      </w:r>
      <w:r w:rsidR="00C227A1">
        <w:rPr>
          <w:rFonts w:ascii="Book Antiqua" w:hAnsi="Book Antiqua"/>
          <w:b/>
          <w:bCs/>
          <w:color w:val="000000" w:themeColor="text1"/>
          <w:sz w:val="28"/>
          <w:szCs w:val="28"/>
          <w:lang w:val="de-DE"/>
        </w:rPr>
        <w:t>Al-Baatil/</w:t>
      </w:r>
      <w:r w:rsidRPr="00B332AE">
        <w:rPr>
          <w:rFonts w:ascii="Book Antiqua" w:hAnsi="Book Antiqua" w:hint="cs"/>
          <w:b/>
          <w:bCs/>
          <w:color w:val="000000" w:themeColor="text1"/>
          <w:rtl/>
        </w:rPr>
        <w:t>الباطل</w:t>
      </w:r>
      <w:r w:rsidRPr="00B332AE">
        <w:rPr>
          <w:rFonts w:ascii="Book Antiqua" w:hAnsi="Book Antiqua"/>
          <w:b/>
          <w:bCs/>
          <w:color w:val="000000" w:themeColor="text1"/>
          <w:sz w:val="28"/>
          <w:szCs w:val="28"/>
          <w:lang w:val="de-DE"/>
        </w:rPr>
        <w:t>) zu bestätigen oder zu ihm zu ermuntern</w:t>
      </w:r>
      <w:r>
        <w:rPr>
          <w:rFonts w:ascii="Book Antiqua" w:hAnsi="Book Antiqua"/>
          <w:color w:val="000000" w:themeColor="text1"/>
          <w:sz w:val="28"/>
          <w:szCs w:val="28"/>
          <w:lang w:val="de-DE"/>
        </w:rPr>
        <w:t>, was eine Teilnahme, Gratulation u.</w:t>
      </w:r>
      <w:r w:rsidR="00DC449E">
        <w:rPr>
          <w:rFonts w:ascii="Book Antiqua" w:hAnsi="Book Antiqua"/>
          <w:color w:val="000000" w:themeColor="text1"/>
          <w:sz w:val="28"/>
          <w:szCs w:val="28"/>
          <w:lang w:val="de-DE"/>
        </w:rPr>
        <w:t>ä</w:t>
      </w:r>
      <w:r>
        <w:rPr>
          <w:rFonts w:ascii="Book Antiqua" w:hAnsi="Book Antiqua"/>
          <w:color w:val="000000" w:themeColor="text1"/>
          <w:sz w:val="28"/>
          <w:szCs w:val="28"/>
          <w:lang w:val="de-DE"/>
        </w:rPr>
        <w:t>. impliziert.</w:t>
      </w:r>
    </w:p>
    <w:p w:rsidR="00F87B9F" w:rsidRDefault="00F87B9F" w:rsidP="00F87B9F">
      <w:pPr>
        <w:bidi w:val="0"/>
        <w:rPr>
          <w:rFonts w:ascii="Book Antiqua" w:hAnsi="Book Antiqua"/>
          <w:color w:val="000000" w:themeColor="text1"/>
          <w:sz w:val="28"/>
          <w:szCs w:val="28"/>
          <w:lang w:val="de-DE"/>
        </w:rPr>
      </w:pPr>
      <w:r>
        <w:rPr>
          <w:rFonts w:ascii="Book Antiqua" w:hAnsi="Book Antiqua"/>
          <w:color w:val="000000" w:themeColor="text1"/>
          <w:sz w:val="28"/>
          <w:szCs w:val="28"/>
          <w:lang w:val="de-DE"/>
        </w:rPr>
        <w:t>Allah der Erhabene sagt über die Gläubigen:</w:t>
      </w:r>
    </w:p>
    <w:p w:rsidR="00DC449E" w:rsidRPr="00DC449E" w:rsidRDefault="00DC449E" w:rsidP="00DC449E">
      <w:pPr>
        <w:rPr>
          <w:rFonts w:ascii="Book Antiqua" w:hAnsi="Book Antiqua"/>
          <w:color w:val="000000" w:themeColor="text1"/>
          <w:rtl/>
          <w:lang w:val="de-DE"/>
        </w:rPr>
      </w:pPr>
      <w:r w:rsidRPr="00DC449E">
        <w:rPr>
          <w:rFonts w:ascii="Book Antiqua" w:hAnsi="Book Antiqua"/>
          <w:color w:val="000000" w:themeColor="text1"/>
          <w:rtl/>
          <w:lang w:val="de-DE"/>
        </w:rPr>
        <w:t>وَالَّذِينَ لَا يَشْهَدُونَ الزُّورَ وَإِذَا مَرُّوا بِاللَّغْوِ مَرُّوا كِرَامًا</w:t>
      </w:r>
      <w:r>
        <w:rPr>
          <w:rFonts w:ascii="Book Antiqua" w:hAnsi="Book Antiqua" w:hint="cs"/>
          <w:color w:val="000000" w:themeColor="text1"/>
          <w:rtl/>
          <w:lang w:val="de-DE"/>
        </w:rPr>
        <w:t xml:space="preserve"> </w:t>
      </w:r>
      <w:r w:rsidRPr="00DC449E">
        <w:rPr>
          <w:rFonts w:ascii="Book Antiqua" w:hAnsi="Book Antiqua"/>
          <w:color w:val="000000" w:themeColor="text1"/>
          <w:rtl/>
          <w:lang w:val="de-DE"/>
        </w:rPr>
        <w:t>﴿الفرقان: ٧٢﴾</w:t>
      </w:r>
    </w:p>
    <w:p w:rsidR="00DC449E" w:rsidRDefault="00DC449E" w:rsidP="00DC449E">
      <w:pPr>
        <w:bidi w:val="0"/>
        <w:rPr>
          <w:rFonts w:ascii="Book Antiqua" w:hAnsi="Book Antiqua"/>
          <w:color w:val="000000" w:themeColor="text1"/>
          <w:sz w:val="28"/>
          <w:szCs w:val="28"/>
          <w:lang w:val="de-DE"/>
        </w:rPr>
      </w:pPr>
      <w:r>
        <w:rPr>
          <w:rFonts w:ascii="Book Antiqua" w:hAnsi="Book Antiqua"/>
          <w:color w:val="000000" w:themeColor="text1"/>
          <w:sz w:val="28"/>
          <w:szCs w:val="28"/>
          <w:lang w:val="de-DE"/>
        </w:rPr>
        <w:t xml:space="preserve">„Und diejenigen, </w:t>
      </w:r>
      <w:r w:rsidRPr="00DC449E">
        <w:rPr>
          <w:rFonts w:ascii="Book Antiqua" w:hAnsi="Book Antiqua"/>
          <w:color w:val="000000" w:themeColor="text1"/>
          <w:sz w:val="28"/>
          <w:szCs w:val="28"/>
          <w:lang w:val="de-DE"/>
        </w:rPr>
        <w:t xml:space="preserve">die das </w:t>
      </w:r>
      <w:r>
        <w:rPr>
          <w:rFonts w:ascii="Book Antiqua" w:hAnsi="Book Antiqua"/>
          <w:color w:val="000000" w:themeColor="text1"/>
          <w:sz w:val="28"/>
          <w:szCs w:val="28"/>
          <w:lang w:val="de-DE"/>
        </w:rPr>
        <w:t>Falsche/</w:t>
      </w:r>
      <w:r w:rsidRPr="00DC449E">
        <w:rPr>
          <w:rFonts w:ascii="Book Antiqua" w:hAnsi="Book Antiqua"/>
          <w:color w:val="000000" w:themeColor="text1"/>
          <w:sz w:val="28"/>
          <w:szCs w:val="28"/>
          <w:lang w:val="de-DE"/>
        </w:rPr>
        <w:t>Lügnerische nicht bezeugen</w:t>
      </w:r>
      <w:r>
        <w:rPr>
          <w:rFonts w:ascii="Book Antiqua" w:hAnsi="Book Antiqua"/>
          <w:color w:val="000000" w:themeColor="text1"/>
          <w:sz w:val="28"/>
          <w:szCs w:val="28"/>
          <w:lang w:val="de-DE"/>
        </w:rPr>
        <w:t xml:space="preserve"> (und ihm nicht beiwohnen)</w:t>
      </w:r>
      <w:r w:rsidRPr="00DC449E">
        <w:rPr>
          <w:rFonts w:ascii="Book Antiqua" w:hAnsi="Book Antiqua"/>
          <w:color w:val="000000" w:themeColor="text1"/>
          <w:sz w:val="28"/>
          <w:szCs w:val="28"/>
          <w:lang w:val="de-DE"/>
        </w:rPr>
        <w:t xml:space="preserve">, und wenn sie </w:t>
      </w:r>
      <w:r>
        <w:rPr>
          <w:rFonts w:ascii="Book Antiqua" w:hAnsi="Book Antiqua"/>
          <w:color w:val="000000" w:themeColor="text1"/>
          <w:sz w:val="28"/>
          <w:szCs w:val="28"/>
          <w:lang w:val="de-DE"/>
        </w:rPr>
        <w:t>an sinnlosem</w:t>
      </w:r>
      <w:r w:rsidRPr="00DC449E">
        <w:rPr>
          <w:rFonts w:ascii="Book Antiqua" w:hAnsi="Book Antiqua"/>
          <w:color w:val="000000" w:themeColor="text1"/>
          <w:sz w:val="28"/>
          <w:szCs w:val="28"/>
          <w:lang w:val="de-DE"/>
        </w:rPr>
        <w:t xml:space="preserve"> Treiben vorbeigehen, gehen sie in Würde vorbei.</w:t>
      </w:r>
      <w:r>
        <w:rPr>
          <w:rFonts w:ascii="Book Antiqua" w:hAnsi="Book Antiqua"/>
          <w:color w:val="000000" w:themeColor="text1"/>
          <w:sz w:val="28"/>
          <w:szCs w:val="28"/>
          <w:lang w:val="de-DE"/>
        </w:rPr>
        <w:t>“ (Qur’an 25:72)</w:t>
      </w:r>
    </w:p>
    <w:p w:rsidR="00FE3EE4" w:rsidRDefault="00FE3EE4" w:rsidP="00DC449E">
      <w:pPr>
        <w:bidi w:val="0"/>
        <w:rPr>
          <w:rFonts w:ascii="Book Antiqua" w:hAnsi="Book Antiqua"/>
          <w:color w:val="000000" w:themeColor="text1"/>
          <w:sz w:val="28"/>
          <w:szCs w:val="28"/>
          <w:lang w:val="de-DE"/>
        </w:rPr>
      </w:pPr>
      <w:r>
        <w:rPr>
          <w:rFonts w:ascii="Book Antiqua" w:hAnsi="Book Antiqua"/>
          <w:color w:val="000000" w:themeColor="text1"/>
          <w:sz w:val="28"/>
          <w:szCs w:val="28"/>
          <w:lang w:val="de-DE"/>
        </w:rPr>
        <w:t>Einige</w:t>
      </w:r>
      <w:r w:rsidR="00DC449E">
        <w:rPr>
          <w:rFonts w:ascii="Book Antiqua" w:hAnsi="Book Antiqua"/>
          <w:color w:val="000000" w:themeColor="text1"/>
          <w:sz w:val="28"/>
          <w:szCs w:val="28"/>
          <w:lang w:val="de-DE"/>
        </w:rPr>
        <w:t xml:space="preserve"> Tafsiir-Gelehrte</w:t>
      </w:r>
      <w:r>
        <w:rPr>
          <w:rFonts w:ascii="Book Antiqua" w:hAnsi="Book Antiqua"/>
          <w:color w:val="000000" w:themeColor="text1"/>
          <w:sz w:val="28"/>
          <w:szCs w:val="28"/>
          <w:lang w:val="de-DE"/>
        </w:rPr>
        <w:t xml:space="preserve"> der Sahaabah, der Taabi3iin und andere</w:t>
      </w:r>
      <w:r w:rsidR="00DC449E">
        <w:rPr>
          <w:rFonts w:ascii="Book Antiqua" w:hAnsi="Book Antiqua"/>
          <w:color w:val="000000" w:themeColor="text1"/>
          <w:sz w:val="28"/>
          <w:szCs w:val="28"/>
          <w:lang w:val="de-DE"/>
        </w:rPr>
        <w:t xml:space="preserve"> haben darauf hingewiesen, dass mit</w:t>
      </w:r>
    </w:p>
    <w:p w:rsidR="00FE3EE4" w:rsidRPr="00D14A2A" w:rsidRDefault="00FE3EE4" w:rsidP="00FE3EE4">
      <w:pPr>
        <w:rPr>
          <w:rFonts w:ascii="Book Antiqua" w:hAnsi="Book Antiqua"/>
          <w:color w:val="000000" w:themeColor="text1"/>
          <w:lang w:val="de-DE"/>
        </w:rPr>
      </w:pPr>
      <w:r>
        <w:rPr>
          <w:rFonts w:ascii="Book Antiqua" w:hAnsi="Book Antiqua" w:hint="cs"/>
          <w:color w:val="000000" w:themeColor="text1"/>
          <w:rtl/>
        </w:rPr>
        <w:t>لا يشهدون الزور</w:t>
      </w:r>
    </w:p>
    <w:p w:rsidR="00DC449E" w:rsidRDefault="00DC449E" w:rsidP="00D14A2A">
      <w:pPr>
        <w:bidi w:val="0"/>
        <w:rPr>
          <w:rFonts w:ascii="Book Antiqua" w:hAnsi="Book Antiqua"/>
          <w:color w:val="000000" w:themeColor="text1"/>
          <w:sz w:val="28"/>
          <w:szCs w:val="28"/>
          <w:lang w:val="de-DE"/>
        </w:rPr>
      </w:pPr>
      <w:r>
        <w:rPr>
          <w:rFonts w:ascii="Book Antiqua" w:hAnsi="Book Antiqua"/>
          <w:color w:val="000000" w:themeColor="text1"/>
          <w:sz w:val="28"/>
          <w:szCs w:val="28"/>
          <w:lang w:val="de-DE"/>
        </w:rPr>
        <w:t xml:space="preserve">dem </w:t>
      </w:r>
      <w:r w:rsidR="00D14A2A">
        <w:rPr>
          <w:rFonts w:ascii="Book Antiqua" w:hAnsi="Book Antiqua"/>
          <w:color w:val="000000" w:themeColor="text1"/>
          <w:sz w:val="28"/>
          <w:szCs w:val="28"/>
          <w:lang w:val="de-DE"/>
        </w:rPr>
        <w:t>„</w:t>
      </w:r>
      <w:r>
        <w:rPr>
          <w:rFonts w:ascii="Book Antiqua" w:hAnsi="Book Antiqua"/>
          <w:color w:val="000000" w:themeColor="text1"/>
          <w:sz w:val="28"/>
          <w:szCs w:val="28"/>
          <w:lang w:val="de-DE"/>
        </w:rPr>
        <w:t>nicht-bezeugen des Falschen</w:t>
      </w:r>
      <w:r w:rsidR="00D14A2A">
        <w:rPr>
          <w:rFonts w:ascii="Book Antiqua" w:hAnsi="Book Antiqua"/>
          <w:color w:val="000000" w:themeColor="text1"/>
          <w:sz w:val="28"/>
          <w:szCs w:val="28"/>
          <w:lang w:val="de-DE"/>
        </w:rPr>
        <w:t>“</w:t>
      </w:r>
      <w:r w:rsidR="00FE3EE4">
        <w:rPr>
          <w:rFonts w:ascii="Book Antiqua" w:hAnsi="Book Antiqua"/>
          <w:color w:val="000000" w:themeColor="text1"/>
          <w:sz w:val="28"/>
          <w:szCs w:val="28"/>
          <w:lang w:val="de-DE"/>
        </w:rPr>
        <w:t xml:space="preserve"> und</w:t>
      </w:r>
      <w:r>
        <w:rPr>
          <w:rFonts w:ascii="Book Antiqua" w:hAnsi="Book Antiqua"/>
          <w:color w:val="000000" w:themeColor="text1"/>
          <w:sz w:val="28"/>
          <w:szCs w:val="28"/>
          <w:lang w:val="de-DE"/>
        </w:rPr>
        <w:t xml:space="preserve"> dem </w:t>
      </w:r>
      <w:r w:rsidR="00D14A2A">
        <w:rPr>
          <w:rFonts w:ascii="Book Antiqua" w:hAnsi="Book Antiqua"/>
          <w:color w:val="000000" w:themeColor="text1"/>
          <w:sz w:val="28"/>
          <w:szCs w:val="28"/>
          <w:lang w:val="de-DE"/>
        </w:rPr>
        <w:t>„</w:t>
      </w:r>
      <w:r>
        <w:rPr>
          <w:rFonts w:ascii="Book Antiqua" w:hAnsi="Book Antiqua"/>
          <w:color w:val="000000" w:themeColor="text1"/>
          <w:sz w:val="28"/>
          <w:szCs w:val="28"/>
          <w:lang w:val="de-DE"/>
        </w:rPr>
        <w:t>nicht-beiwohnen</w:t>
      </w:r>
      <w:r w:rsidR="00D14A2A">
        <w:rPr>
          <w:rFonts w:ascii="Book Antiqua" w:hAnsi="Book Antiqua"/>
          <w:color w:val="000000" w:themeColor="text1"/>
          <w:sz w:val="28"/>
          <w:szCs w:val="28"/>
          <w:lang w:val="de-DE"/>
        </w:rPr>
        <w:t>“</w:t>
      </w:r>
      <w:r w:rsidR="00FE3EE4">
        <w:rPr>
          <w:rFonts w:ascii="Book Antiqua" w:hAnsi="Book Antiqua"/>
          <w:color w:val="000000" w:themeColor="text1"/>
          <w:sz w:val="28"/>
          <w:szCs w:val="28"/>
          <w:lang w:val="de-DE"/>
        </w:rPr>
        <w:t xml:space="preserve"> desselben in diesem Vers des Qur’an u.a. die Feste und Feierlichkeiten der Nicht-Muslime gemeint sind. </w:t>
      </w:r>
      <w:r w:rsidR="00FE3EE4">
        <w:rPr>
          <w:rFonts w:ascii="Book Antiqua" w:hAnsi="Book Antiqua"/>
          <w:color w:val="000000" w:themeColor="text1"/>
          <w:sz w:val="28"/>
          <w:szCs w:val="28"/>
          <w:lang w:val="de-DE"/>
        </w:rPr>
        <w:lastRenderedPageBreak/>
        <w:t>Diese Aussage zu diesem Vers ist überliefert von Ibn 3Abbaas, Ad-Dhahaak, 3Ikrimah</w:t>
      </w:r>
      <w:r w:rsidR="00D14A2A">
        <w:rPr>
          <w:rFonts w:ascii="Book Antiqua" w:hAnsi="Book Antiqua"/>
          <w:color w:val="000000" w:themeColor="text1"/>
          <w:sz w:val="28"/>
          <w:szCs w:val="28"/>
          <w:lang w:val="de-DE"/>
        </w:rPr>
        <w:t>,</w:t>
      </w:r>
      <w:r w:rsidR="00FE3EE4">
        <w:rPr>
          <w:rFonts w:ascii="Book Antiqua" w:hAnsi="Book Antiqua"/>
          <w:color w:val="000000" w:themeColor="text1"/>
          <w:sz w:val="28"/>
          <w:szCs w:val="28"/>
          <w:lang w:val="de-DE"/>
        </w:rPr>
        <w:t xml:space="preserve"> Ibn Siriin, </w:t>
      </w:r>
      <w:r w:rsidR="00D14A2A">
        <w:rPr>
          <w:rFonts w:ascii="Book Antiqua" w:hAnsi="Book Antiqua"/>
          <w:color w:val="000000" w:themeColor="text1"/>
          <w:sz w:val="28"/>
          <w:szCs w:val="28"/>
          <w:lang w:val="de-DE"/>
        </w:rPr>
        <w:t>Mujaahid und</w:t>
      </w:r>
      <w:r w:rsidR="00FE3EE4">
        <w:rPr>
          <w:rFonts w:ascii="Book Antiqua" w:hAnsi="Book Antiqua"/>
          <w:color w:val="000000" w:themeColor="text1"/>
          <w:sz w:val="28"/>
          <w:szCs w:val="28"/>
          <w:lang w:val="de-DE"/>
        </w:rPr>
        <w:t xml:space="preserve"> Rabii3 ibn Anas</w:t>
      </w:r>
      <w:r w:rsidR="00D14A2A">
        <w:rPr>
          <w:rFonts w:ascii="Book Antiqua" w:hAnsi="Book Antiqua"/>
          <w:color w:val="000000" w:themeColor="text1"/>
          <w:sz w:val="28"/>
          <w:szCs w:val="28"/>
          <w:lang w:val="de-DE"/>
        </w:rPr>
        <w:t>.</w:t>
      </w:r>
      <w:r w:rsidR="00D14A2A">
        <w:rPr>
          <w:rStyle w:val="FootnoteReference"/>
          <w:rFonts w:ascii="Book Antiqua" w:hAnsi="Book Antiqua"/>
          <w:color w:val="000000" w:themeColor="text1"/>
          <w:sz w:val="28"/>
          <w:szCs w:val="28"/>
          <w:lang w:val="de-DE"/>
        </w:rPr>
        <w:footnoteReference w:id="4"/>
      </w:r>
    </w:p>
    <w:p w:rsidR="00B332AE" w:rsidRDefault="00B332AE" w:rsidP="00D14A2A">
      <w:pPr>
        <w:bidi w:val="0"/>
        <w:rPr>
          <w:rFonts w:ascii="Book Antiqua" w:hAnsi="Book Antiqua"/>
          <w:color w:val="000000" w:themeColor="text1"/>
          <w:sz w:val="28"/>
          <w:szCs w:val="28"/>
          <w:lang w:val="de-DE"/>
        </w:rPr>
      </w:pPr>
    </w:p>
    <w:p w:rsidR="00D14A2A" w:rsidRDefault="00D14A2A" w:rsidP="00797D48">
      <w:pPr>
        <w:bidi w:val="0"/>
        <w:rPr>
          <w:rFonts w:ascii="Book Antiqua" w:hAnsi="Book Antiqua"/>
          <w:color w:val="000000" w:themeColor="text1"/>
          <w:sz w:val="28"/>
          <w:szCs w:val="28"/>
          <w:lang w:val="de-DE"/>
        </w:rPr>
      </w:pPr>
      <w:r w:rsidRPr="00B332AE">
        <w:rPr>
          <w:rFonts w:ascii="Book Antiqua" w:hAnsi="Book Antiqua" w:hint="cs"/>
          <w:b/>
          <w:bCs/>
          <w:color w:val="000000" w:themeColor="text1"/>
          <w:sz w:val="28"/>
          <w:szCs w:val="28"/>
          <w:lang w:val="de-DE"/>
        </w:rPr>
        <w:t xml:space="preserve">- </w:t>
      </w:r>
      <w:r w:rsidRPr="00B332AE">
        <w:rPr>
          <w:rFonts w:ascii="Book Antiqua" w:hAnsi="Book Antiqua"/>
          <w:b/>
          <w:bCs/>
          <w:color w:val="000000" w:themeColor="text1"/>
          <w:sz w:val="28"/>
          <w:szCs w:val="28"/>
          <w:lang w:val="de-DE"/>
        </w:rPr>
        <w:t>Das Verbot, sich an einem Platz aufzuhalten, an dem sich Allahs Regelungen und Gesetzen wiedersetzt wird, d.h. an dem Sünden begangen werden</w:t>
      </w:r>
      <w:r>
        <w:rPr>
          <w:rFonts w:ascii="Book Antiqua" w:hAnsi="Book Antiqua"/>
          <w:color w:val="000000" w:themeColor="text1"/>
          <w:sz w:val="28"/>
          <w:szCs w:val="28"/>
          <w:lang w:val="de-DE"/>
        </w:rPr>
        <w:t>, ohne diese zu unterbinden.</w:t>
      </w:r>
      <w:r w:rsidR="00897C71">
        <w:rPr>
          <w:rFonts w:ascii="Book Antiqua" w:hAnsi="Book Antiqua"/>
          <w:color w:val="000000" w:themeColor="text1"/>
          <w:sz w:val="28"/>
          <w:szCs w:val="28"/>
          <w:lang w:val="de-DE"/>
        </w:rPr>
        <w:t xml:space="preserve"> Dazu gibt es eine Anzahl von Beweisen in Qur’an und Sunnah. </w:t>
      </w:r>
      <w:r w:rsidR="00797D48">
        <w:rPr>
          <w:rFonts w:ascii="Book Antiqua" w:hAnsi="Book Antiqua"/>
          <w:color w:val="000000" w:themeColor="text1"/>
          <w:sz w:val="28"/>
          <w:szCs w:val="28"/>
          <w:lang w:val="de-DE"/>
        </w:rPr>
        <w:t>Allah der Erhabene sagt:</w:t>
      </w:r>
    </w:p>
    <w:p w:rsidR="00797D48" w:rsidRDefault="00797D48" w:rsidP="00797D48">
      <w:pPr>
        <w:rPr>
          <w:rtl/>
        </w:rPr>
      </w:pPr>
      <w:r w:rsidRPr="00EC1FC2">
        <w:rPr>
          <w:rtl/>
        </w:rPr>
        <w:t xml:space="preserve">وَتَعَاوَنُوا عَلَى الْبِرِّ وَالتَّقْوَىٰ </w:t>
      </w:r>
      <w:r w:rsidRPr="00EC1FC2">
        <w:rPr>
          <w:rFonts w:ascii="Times New Roman" w:hAnsi="Times New Roman" w:cs="Times New Roman" w:hint="cs"/>
          <w:rtl/>
        </w:rPr>
        <w:t>ۖ</w:t>
      </w:r>
      <w:r w:rsidRPr="00EC1FC2">
        <w:rPr>
          <w:rtl/>
        </w:rPr>
        <w:t xml:space="preserve"> </w:t>
      </w:r>
      <w:r w:rsidRPr="00EC1FC2">
        <w:rPr>
          <w:rFonts w:hint="cs"/>
          <w:rtl/>
        </w:rPr>
        <w:t>وَلَا</w:t>
      </w:r>
      <w:r w:rsidRPr="00EC1FC2">
        <w:rPr>
          <w:rtl/>
        </w:rPr>
        <w:t xml:space="preserve"> </w:t>
      </w:r>
      <w:r w:rsidRPr="00EC1FC2">
        <w:rPr>
          <w:rFonts w:hint="cs"/>
          <w:rtl/>
        </w:rPr>
        <w:t>تَعَاوَنُوا</w:t>
      </w:r>
      <w:r w:rsidRPr="00EC1FC2">
        <w:rPr>
          <w:rtl/>
        </w:rPr>
        <w:t xml:space="preserve"> </w:t>
      </w:r>
      <w:r w:rsidRPr="00EC1FC2">
        <w:rPr>
          <w:rFonts w:hint="cs"/>
          <w:rtl/>
        </w:rPr>
        <w:t>عَلَى</w:t>
      </w:r>
      <w:r w:rsidRPr="00EC1FC2">
        <w:rPr>
          <w:rtl/>
        </w:rPr>
        <w:t xml:space="preserve"> </w:t>
      </w:r>
      <w:r w:rsidRPr="00EC1FC2">
        <w:rPr>
          <w:rFonts w:hint="cs"/>
          <w:rtl/>
        </w:rPr>
        <w:t>الْإِثْمِ</w:t>
      </w:r>
      <w:r w:rsidRPr="00EC1FC2">
        <w:rPr>
          <w:rtl/>
        </w:rPr>
        <w:t xml:space="preserve"> </w:t>
      </w:r>
      <w:r w:rsidRPr="00EC1FC2">
        <w:rPr>
          <w:rFonts w:hint="cs"/>
          <w:rtl/>
        </w:rPr>
        <w:t>وَالْعُدْوَانِ</w:t>
      </w:r>
      <w:r w:rsidRPr="00EC1FC2">
        <w:rPr>
          <w:rtl/>
        </w:rPr>
        <w:t xml:space="preserve"> </w:t>
      </w:r>
      <w:r w:rsidRPr="00EC1FC2">
        <w:rPr>
          <w:rFonts w:ascii="Times New Roman" w:hAnsi="Times New Roman" w:cs="Times New Roman" w:hint="cs"/>
          <w:rtl/>
        </w:rPr>
        <w:t>ۚ</w:t>
      </w:r>
      <w:r w:rsidRPr="00EC1FC2">
        <w:rPr>
          <w:rtl/>
        </w:rPr>
        <w:t xml:space="preserve"> </w:t>
      </w:r>
      <w:r w:rsidRPr="00EC1FC2">
        <w:rPr>
          <w:rFonts w:hint="cs"/>
          <w:rtl/>
        </w:rPr>
        <w:t>وَاتَّقُوا</w:t>
      </w:r>
      <w:r w:rsidRPr="00EC1FC2">
        <w:rPr>
          <w:rtl/>
        </w:rPr>
        <w:t xml:space="preserve"> </w:t>
      </w:r>
      <w:r w:rsidRPr="00EC1FC2">
        <w:rPr>
          <w:rFonts w:hint="cs"/>
          <w:rtl/>
        </w:rPr>
        <w:t>اللَّـهَ</w:t>
      </w:r>
      <w:r w:rsidRPr="00EC1FC2">
        <w:rPr>
          <w:rtl/>
        </w:rPr>
        <w:t xml:space="preserve"> </w:t>
      </w:r>
      <w:r w:rsidRPr="00EC1FC2">
        <w:rPr>
          <w:rFonts w:ascii="Times New Roman" w:hAnsi="Times New Roman" w:cs="Times New Roman" w:hint="cs"/>
          <w:rtl/>
        </w:rPr>
        <w:t>ۖ</w:t>
      </w:r>
      <w:r w:rsidRPr="00EC1FC2">
        <w:rPr>
          <w:rtl/>
        </w:rPr>
        <w:t xml:space="preserve"> </w:t>
      </w:r>
      <w:r w:rsidRPr="00EC1FC2">
        <w:rPr>
          <w:rFonts w:hint="cs"/>
          <w:rtl/>
        </w:rPr>
        <w:t>إِنَّ</w:t>
      </w:r>
      <w:r w:rsidRPr="00EC1FC2">
        <w:rPr>
          <w:rtl/>
        </w:rPr>
        <w:t xml:space="preserve"> </w:t>
      </w:r>
      <w:r w:rsidRPr="00EC1FC2">
        <w:rPr>
          <w:rFonts w:hint="cs"/>
          <w:rtl/>
        </w:rPr>
        <w:t>اللَّـهَ</w:t>
      </w:r>
      <w:r w:rsidRPr="00EC1FC2">
        <w:rPr>
          <w:rtl/>
        </w:rPr>
        <w:t xml:space="preserve"> </w:t>
      </w:r>
      <w:r w:rsidRPr="00EC1FC2">
        <w:rPr>
          <w:rFonts w:hint="cs"/>
          <w:rtl/>
        </w:rPr>
        <w:t>شَدِيدُ</w:t>
      </w:r>
      <w:r w:rsidRPr="00EC1FC2">
        <w:rPr>
          <w:rtl/>
        </w:rPr>
        <w:t xml:space="preserve"> </w:t>
      </w:r>
      <w:r w:rsidRPr="00EC1FC2">
        <w:rPr>
          <w:rFonts w:hint="cs"/>
          <w:rtl/>
        </w:rPr>
        <w:t>الْعِقَابِ</w:t>
      </w:r>
      <w:r w:rsidRPr="00EC1FC2">
        <w:rPr>
          <w:rtl/>
        </w:rPr>
        <w:t xml:space="preserve"> ﴿المائدة: ٢﴾</w:t>
      </w:r>
    </w:p>
    <w:p w:rsidR="00797D48" w:rsidRDefault="00797D48" w:rsidP="00797D48">
      <w:pPr>
        <w:bidi w:val="0"/>
        <w:rPr>
          <w:rFonts w:ascii="Book Antiqua" w:hAnsi="Book Antiqua"/>
          <w:color w:val="000000" w:themeColor="text1"/>
          <w:sz w:val="28"/>
          <w:szCs w:val="28"/>
          <w:lang w:val="de-DE"/>
        </w:rPr>
      </w:pPr>
      <w:r>
        <w:rPr>
          <w:rFonts w:ascii="Book Antiqua" w:hAnsi="Book Antiqua"/>
          <w:color w:val="000000" w:themeColor="text1"/>
          <w:sz w:val="28"/>
          <w:szCs w:val="28"/>
          <w:lang w:val="de-DE"/>
        </w:rPr>
        <w:t>„</w:t>
      </w:r>
      <w:r w:rsidRPr="005049BC">
        <w:rPr>
          <w:rFonts w:ascii="Book Antiqua" w:hAnsi="Book Antiqua"/>
          <w:color w:val="000000" w:themeColor="text1"/>
          <w:sz w:val="28"/>
          <w:szCs w:val="28"/>
          <w:lang w:val="de-DE"/>
        </w:rPr>
        <w:t>Und kooperiert miteinander</w:t>
      </w:r>
      <w:r>
        <w:rPr>
          <w:rFonts w:ascii="Book Antiqua" w:hAnsi="Book Antiqua"/>
          <w:color w:val="000000" w:themeColor="text1"/>
          <w:sz w:val="28"/>
          <w:szCs w:val="28"/>
          <w:lang w:val="de-DE"/>
        </w:rPr>
        <w:t xml:space="preserve"> bei Gottgefälligkeit und Gottesfurcht. Und kooperiert nicht in </w:t>
      </w:r>
      <w:r w:rsidRPr="005049BC">
        <w:rPr>
          <w:rFonts w:ascii="Book Antiqua" w:hAnsi="Book Antiqua"/>
          <w:color w:val="000000" w:themeColor="text1"/>
          <w:sz w:val="28"/>
          <w:szCs w:val="28"/>
          <w:lang w:val="de-DE"/>
        </w:rPr>
        <w:t>Sünde und feindseligem Vorgehen, und fürchtet Allah! Allah ist streng im Bestrafen.</w:t>
      </w:r>
      <w:r>
        <w:rPr>
          <w:rFonts w:ascii="Book Antiqua" w:hAnsi="Book Antiqua"/>
          <w:color w:val="000000" w:themeColor="text1"/>
          <w:sz w:val="28"/>
          <w:szCs w:val="28"/>
          <w:lang w:val="de-DE"/>
        </w:rPr>
        <w:t>“ (Qur’an 5:2)</w:t>
      </w:r>
    </w:p>
    <w:p w:rsidR="00797D48" w:rsidRDefault="00797D48" w:rsidP="00797D48">
      <w:pPr>
        <w:bidi w:val="0"/>
        <w:rPr>
          <w:rFonts w:ascii="Book Antiqua" w:hAnsi="Book Antiqua"/>
          <w:color w:val="000000" w:themeColor="text1"/>
          <w:sz w:val="28"/>
          <w:szCs w:val="28"/>
          <w:lang w:val="de-DE"/>
        </w:rPr>
      </w:pPr>
    </w:p>
    <w:p w:rsidR="00D14A2A" w:rsidRPr="00D14A2A" w:rsidRDefault="00D14A2A" w:rsidP="00D14A2A">
      <w:pPr>
        <w:rPr>
          <w:color w:val="000000" w:themeColor="text1"/>
          <w:lang w:val="de-DE"/>
        </w:rPr>
      </w:pPr>
      <w:r>
        <w:rPr>
          <w:rFonts w:hint="cs"/>
          <w:color w:val="000000" w:themeColor="text1"/>
          <w:rtl/>
        </w:rPr>
        <w:t xml:space="preserve">قال </w:t>
      </w:r>
      <w:r>
        <w:rPr>
          <w:color w:val="000000" w:themeColor="text1"/>
          <w:rtl/>
        </w:rPr>
        <w:t>رَسُول</w:t>
      </w:r>
      <w:r>
        <w:rPr>
          <w:rFonts w:hint="cs"/>
          <w:color w:val="000000" w:themeColor="text1"/>
          <w:rtl/>
        </w:rPr>
        <w:t>ُ</w:t>
      </w:r>
      <w:r w:rsidRPr="00D14A2A">
        <w:rPr>
          <w:color w:val="000000" w:themeColor="text1"/>
          <w:rtl/>
        </w:rPr>
        <w:t xml:space="preserve"> اللَّهِ </w:t>
      </w:r>
      <w:r>
        <w:rPr>
          <w:rFonts w:hint="cs"/>
          <w:color w:val="000000" w:themeColor="text1"/>
          <w:rtl/>
        </w:rPr>
        <w:t>_</w:t>
      </w:r>
      <w:r w:rsidRPr="00D14A2A">
        <w:rPr>
          <w:color w:val="000000" w:themeColor="text1"/>
          <w:rtl/>
        </w:rPr>
        <w:t>صَلَّى اللَّهُ عَلَيْهِ وَسَلَّمَ</w:t>
      </w:r>
      <w:r>
        <w:rPr>
          <w:rFonts w:hint="cs"/>
          <w:color w:val="000000" w:themeColor="text1"/>
          <w:rtl/>
        </w:rPr>
        <w:t>_</w:t>
      </w:r>
      <w:r w:rsidR="00897C71">
        <w:rPr>
          <w:rFonts w:hint="cs"/>
          <w:color w:val="000000" w:themeColor="text1"/>
          <w:rtl/>
        </w:rPr>
        <w:t>:</w:t>
      </w:r>
      <w:r w:rsidRPr="00D14A2A">
        <w:rPr>
          <w:color w:val="000000" w:themeColor="text1"/>
          <w:rtl/>
        </w:rPr>
        <w:t xml:space="preserve"> </w:t>
      </w:r>
      <w:r w:rsidR="00897C71">
        <w:rPr>
          <w:rFonts w:hint="cs"/>
          <w:color w:val="000000" w:themeColor="text1"/>
          <w:rtl/>
        </w:rPr>
        <w:t>"</w:t>
      </w:r>
      <w:r w:rsidRPr="00D14A2A">
        <w:rPr>
          <w:color w:val="000000" w:themeColor="text1"/>
          <w:rtl/>
        </w:rPr>
        <w:t>مَنْ رَأَى مِنْكُمْ مُنْكَرًا فَلْيُغَيِّرْهُ بِيَدِهِ</w:t>
      </w:r>
      <w:r w:rsidR="00897C71">
        <w:rPr>
          <w:rFonts w:hint="cs"/>
          <w:color w:val="000000" w:themeColor="text1"/>
          <w:rtl/>
        </w:rPr>
        <w:t>،</w:t>
      </w:r>
      <w:r w:rsidRPr="00D14A2A">
        <w:rPr>
          <w:color w:val="000000" w:themeColor="text1"/>
          <w:rtl/>
        </w:rPr>
        <w:t xml:space="preserve"> فَإِنْ لَمْ يَسْتَطِعْ فَبِلِسَانِهِ</w:t>
      </w:r>
      <w:r w:rsidR="00897C71">
        <w:rPr>
          <w:rFonts w:hint="cs"/>
          <w:color w:val="000000" w:themeColor="text1"/>
          <w:rtl/>
        </w:rPr>
        <w:t>،</w:t>
      </w:r>
      <w:r w:rsidRPr="00D14A2A">
        <w:rPr>
          <w:color w:val="000000" w:themeColor="text1"/>
          <w:rtl/>
        </w:rPr>
        <w:t xml:space="preserve"> فَإِنْ لَمْ يَسْتَطِعْ فَبِقَلْبِهِ</w:t>
      </w:r>
      <w:r w:rsidR="00897C71">
        <w:rPr>
          <w:rFonts w:hint="cs"/>
          <w:color w:val="000000" w:themeColor="text1"/>
          <w:rtl/>
        </w:rPr>
        <w:t>،</w:t>
      </w:r>
      <w:r w:rsidRPr="00D14A2A">
        <w:rPr>
          <w:color w:val="000000" w:themeColor="text1"/>
          <w:rtl/>
        </w:rPr>
        <w:t xml:space="preserve"> وَذَلِكَ أَضْعَفُ الْإِيمَانِ</w:t>
      </w:r>
      <w:r w:rsidR="00897C71">
        <w:rPr>
          <w:rFonts w:hint="cs"/>
          <w:color w:val="000000" w:themeColor="text1"/>
          <w:rtl/>
        </w:rPr>
        <w:t>." (صحيح مسلم)</w:t>
      </w:r>
    </w:p>
    <w:p w:rsidR="00D14A2A" w:rsidRDefault="00897C71" w:rsidP="00D14A2A">
      <w:pPr>
        <w:bidi w:val="0"/>
        <w:rPr>
          <w:rFonts w:ascii="Book Antiqua" w:hAnsi="Book Antiqua"/>
          <w:color w:val="000000" w:themeColor="text1"/>
          <w:sz w:val="28"/>
          <w:szCs w:val="28"/>
          <w:lang w:val="de-DE"/>
        </w:rPr>
      </w:pPr>
      <w:r>
        <w:rPr>
          <w:rFonts w:ascii="Book Antiqua" w:hAnsi="Book Antiqua"/>
          <w:color w:val="000000" w:themeColor="text1"/>
          <w:sz w:val="28"/>
          <w:szCs w:val="28"/>
          <w:lang w:val="de-DE"/>
        </w:rPr>
        <w:t>Der Gesandte Allahs (Ehre und Heil auf ihm sagte):</w:t>
      </w:r>
    </w:p>
    <w:p w:rsidR="00897C71" w:rsidRDefault="00897C71" w:rsidP="00897C71">
      <w:pPr>
        <w:bidi w:val="0"/>
        <w:rPr>
          <w:rFonts w:ascii="Book Antiqua" w:hAnsi="Book Antiqua"/>
          <w:color w:val="000000" w:themeColor="text1"/>
          <w:sz w:val="28"/>
          <w:szCs w:val="28"/>
          <w:lang w:val="de-DE"/>
        </w:rPr>
      </w:pPr>
      <w:r>
        <w:rPr>
          <w:rFonts w:ascii="Book Antiqua" w:hAnsi="Book Antiqua"/>
          <w:i/>
          <w:iCs/>
          <w:color w:val="000000" w:themeColor="text1"/>
          <w:sz w:val="28"/>
          <w:szCs w:val="28"/>
          <w:lang w:val="de-DE"/>
        </w:rPr>
        <w:t>„Wer von euch etwas Unrechtes sieht, so soll er es mit seiner Hand ändern. Und wenn er dazu nicht imstande ist, mit seiner Zunge. Und wenn er (auch) dazu nicht imstande ist, mit seinem Herzen, und dies ist die geringste Glaubensstärke (der geringste Iimaan).“</w:t>
      </w:r>
      <w:r>
        <w:rPr>
          <w:rFonts w:ascii="Book Antiqua" w:hAnsi="Book Antiqua"/>
          <w:color w:val="000000" w:themeColor="text1"/>
          <w:sz w:val="28"/>
          <w:szCs w:val="28"/>
          <w:lang w:val="de-DE"/>
        </w:rPr>
        <w:t xml:space="preserve"> (Überliefert in Sahiih Muslim)</w:t>
      </w:r>
    </w:p>
    <w:p w:rsidR="00897C71" w:rsidRDefault="00897C71" w:rsidP="00897C71">
      <w:pPr>
        <w:bidi w:val="0"/>
        <w:rPr>
          <w:rFonts w:ascii="Book Antiqua" w:hAnsi="Book Antiqua"/>
          <w:color w:val="000000" w:themeColor="text1"/>
          <w:sz w:val="28"/>
          <w:szCs w:val="28"/>
          <w:lang w:val="de-DE"/>
        </w:rPr>
      </w:pPr>
      <w:r>
        <w:rPr>
          <w:rFonts w:ascii="Book Antiqua" w:hAnsi="Book Antiqua"/>
          <w:color w:val="000000" w:themeColor="text1"/>
          <w:sz w:val="28"/>
          <w:szCs w:val="28"/>
          <w:lang w:val="de-DE"/>
        </w:rPr>
        <w:t>Die Gelehrten haben darauf hingewiesen, dass zum „Ändern mit dem Herzen“ gehört, sich von diesem Ort zu entfernen.</w:t>
      </w:r>
    </w:p>
    <w:p w:rsidR="00B332AE" w:rsidRDefault="00B332AE" w:rsidP="00B332AE">
      <w:pPr>
        <w:bidi w:val="0"/>
        <w:rPr>
          <w:rFonts w:ascii="Book Antiqua" w:hAnsi="Book Antiqua"/>
          <w:color w:val="000000" w:themeColor="text1"/>
          <w:sz w:val="28"/>
          <w:szCs w:val="28"/>
          <w:lang w:val="de-DE"/>
        </w:rPr>
      </w:pPr>
    </w:p>
    <w:p w:rsidR="005F6C8E" w:rsidRDefault="005F6C8E" w:rsidP="005F6C8E">
      <w:pPr>
        <w:bidi w:val="0"/>
        <w:rPr>
          <w:rFonts w:ascii="Book Antiqua" w:hAnsi="Book Antiqua"/>
          <w:color w:val="000000" w:themeColor="text1"/>
          <w:sz w:val="28"/>
          <w:szCs w:val="28"/>
          <w:lang w:val="de-DE"/>
        </w:rPr>
      </w:pPr>
    </w:p>
    <w:p w:rsidR="005F6C8E" w:rsidRDefault="005F6C8E" w:rsidP="005F6C8E">
      <w:pPr>
        <w:bidi w:val="0"/>
        <w:rPr>
          <w:rFonts w:ascii="Book Antiqua" w:hAnsi="Book Antiqua"/>
          <w:color w:val="000000" w:themeColor="text1"/>
          <w:sz w:val="28"/>
          <w:szCs w:val="28"/>
          <w:lang w:val="de-DE"/>
        </w:rPr>
      </w:pPr>
      <w:r>
        <w:rPr>
          <w:rFonts w:ascii="Book Antiqua" w:hAnsi="Book Antiqua"/>
          <w:color w:val="000000" w:themeColor="text1"/>
          <w:sz w:val="28"/>
          <w:szCs w:val="28"/>
          <w:lang w:val="de-DE"/>
        </w:rPr>
        <w:t>Aus dem zuvor genannten geht hervor, dass das Ausrichten von zeitlich regelmäßig wiederkehrenden Feierlichkeiten außer 3iid al-Adhhaa und 3iid al-Fitr sowie das Ausrichten von Festen und Feierlichkeiten, die denen der Nicht-Muslime gleichen oder die von Allah verbotene Dinge beinhalten, für Muslime verboten (</w:t>
      </w:r>
      <w:r w:rsidR="00C227A1">
        <w:rPr>
          <w:rFonts w:ascii="Book Antiqua" w:hAnsi="Book Antiqua"/>
          <w:color w:val="000000" w:themeColor="text1"/>
          <w:sz w:val="28"/>
          <w:szCs w:val="28"/>
          <w:lang w:val="de-DE"/>
        </w:rPr>
        <w:t>muharram/</w:t>
      </w:r>
      <w:r w:rsidRPr="005F6C8E">
        <w:rPr>
          <w:rFonts w:ascii="Book Antiqua" w:hAnsi="Book Antiqua" w:hint="cs"/>
          <w:color w:val="000000" w:themeColor="text1"/>
          <w:rtl/>
        </w:rPr>
        <w:t>محرّم</w:t>
      </w:r>
      <w:r>
        <w:rPr>
          <w:rFonts w:ascii="Book Antiqua" w:hAnsi="Book Antiqua"/>
          <w:color w:val="000000" w:themeColor="text1"/>
          <w:sz w:val="28"/>
          <w:szCs w:val="28"/>
          <w:lang w:val="de-DE"/>
        </w:rPr>
        <w:t xml:space="preserve">) ist. Dazu gehören u.a. religiöse Feste und Feierlichkeiten, das Begehen bestimmter „Tage“ wie z.B. Geburtstage, Gedenktage, Vatertag, Muttertag, Tag der Arbeit, </w:t>
      </w:r>
      <w:r>
        <w:rPr>
          <w:rFonts w:ascii="Book Antiqua" w:hAnsi="Book Antiqua"/>
          <w:color w:val="000000" w:themeColor="text1"/>
          <w:sz w:val="28"/>
          <w:szCs w:val="28"/>
          <w:lang w:val="de-DE"/>
        </w:rPr>
        <w:lastRenderedPageBreak/>
        <w:t>Nationalfeiertag, internationaler „irgendwas-Tag“ aber auch jährliche Sommerfeste, Abschlussfeste, Stadtteilfeste usw…</w:t>
      </w:r>
    </w:p>
    <w:p w:rsidR="005F6C8E" w:rsidRDefault="005F6C8E" w:rsidP="005F6C8E">
      <w:pPr>
        <w:bidi w:val="0"/>
        <w:rPr>
          <w:rFonts w:ascii="Book Antiqua" w:hAnsi="Book Antiqua"/>
          <w:color w:val="000000" w:themeColor="text1"/>
          <w:sz w:val="28"/>
          <w:szCs w:val="28"/>
          <w:lang w:val="de-DE"/>
        </w:rPr>
      </w:pPr>
      <w:r>
        <w:rPr>
          <w:rFonts w:ascii="Book Antiqua" w:hAnsi="Book Antiqua"/>
          <w:color w:val="000000" w:themeColor="text1"/>
          <w:sz w:val="28"/>
          <w:szCs w:val="28"/>
          <w:lang w:val="de-DE"/>
        </w:rPr>
        <w:t>Auch ist deren Bestätigung und die Gratulation zu diesen verboten (</w:t>
      </w:r>
      <w:r w:rsidR="00C227A1">
        <w:rPr>
          <w:rFonts w:ascii="Book Antiqua" w:hAnsi="Book Antiqua"/>
          <w:color w:val="000000" w:themeColor="text1"/>
          <w:sz w:val="28"/>
          <w:szCs w:val="28"/>
          <w:lang w:val="de-DE"/>
        </w:rPr>
        <w:t>muharram/</w:t>
      </w:r>
      <w:r w:rsidRPr="005F6C8E">
        <w:rPr>
          <w:rFonts w:ascii="Book Antiqua" w:hAnsi="Book Antiqua" w:hint="cs"/>
          <w:color w:val="000000" w:themeColor="text1"/>
          <w:rtl/>
        </w:rPr>
        <w:t>محرّم</w:t>
      </w:r>
      <w:r>
        <w:rPr>
          <w:rFonts w:ascii="Book Antiqua" w:hAnsi="Book Antiqua"/>
          <w:color w:val="000000" w:themeColor="text1"/>
          <w:sz w:val="28"/>
          <w:szCs w:val="28"/>
          <w:lang w:val="de-DE"/>
        </w:rPr>
        <w:t>).</w:t>
      </w:r>
    </w:p>
    <w:p w:rsidR="00F87B9F" w:rsidRPr="00F87B9F" w:rsidRDefault="00F87B9F" w:rsidP="00F87B9F">
      <w:pPr>
        <w:bidi w:val="0"/>
        <w:rPr>
          <w:rFonts w:ascii="Book Antiqua" w:hAnsi="Book Antiqua"/>
          <w:color w:val="000000" w:themeColor="text1"/>
          <w:sz w:val="28"/>
          <w:szCs w:val="28"/>
          <w:lang w:val="de-DE"/>
        </w:rPr>
      </w:pPr>
    </w:p>
    <w:p w:rsidR="006B049A" w:rsidRPr="004562AD" w:rsidRDefault="006B049A" w:rsidP="006B049A">
      <w:pPr>
        <w:bidi w:val="0"/>
        <w:rPr>
          <w:rFonts w:ascii="Book Antiqua" w:hAnsi="Book Antiqua"/>
          <w:sz w:val="28"/>
          <w:szCs w:val="28"/>
          <w:lang w:val="de-DE"/>
        </w:rPr>
      </w:pPr>
    </w:p>
    <w:p w:rsidR="009F03B7" w:rsidRDefault="009F03B7" w:rsidP="009F03B7">
      <w:pPr>
        <w:bidi w:val="0"/>
        <w:rPr>
          <w:rFonts w:ascii="Book Antiqua" w:hAnsi="Book Antiqua"/>
          <w:sz w:val="28"/>
          <w:szCs w:val="28"/>
          <w:lang w:val="de-DE"/>
        </w:rPr>
      </w:pPr>
    </w:p>
    <w:p w:rsidR="00AB11D0" w:rsidRDefault="00AB11D0" w:rsidP="00AB11D0">
      <w:pPr>
        <w:pStyle w:val="Heading1"/>
        <w:rPr>
          <w:lang w:val="de-DE"/>
        </w:rPr>
      </w:pPr>
      <w:bookmarkStart w:id="7" w:name="_Toc369178582"/>
      <w:r>
        <w:rPr>
          <w:lang w:val="de-DE"/>
        </w:rPr>
        <w:t>Definition des Begriffes (</w:t>
      </w:r>
      <w:r w:rsidR="00C227A1">
        <w:rPr>
          <w:lang w:val="de-DE"/>
        </w:rPr>
        <w:t>Waliimah/</w:t>
      </w:r>
      <w:r>
        <w:rPr>
          <w:rFonts w:hint="cs"/>
          <w:rtl/>
        </w:rPr>
        <w:t>وليمة</w:t>
      </w:r>
      <w:r>
        <w:rPr>
          <w:lang w:val="de-DE"/>
        </w:rPr>
        <w:t>), also das Ausrichten eines Fest</w:t>
      </w:r>
      <w:r w:rsidR="000F1616">
        <w:rPr>
          <w:lang w:val="de-DE"/>
        </w:rPr>
        <w:t>mahls</w:t>
      </w:r>
      <w:bookmarkEnd w:id="7"/>
    </w:p>
    <w:p w:rsidR="00AB11D0" w:rsidRDefault="00AB11D0" w:rsidP="00AB11D0">
      <w:pPr>
        <w:bidi w:val="0"/>
        <w:rPr>
          <w:rFonts w:ascii="Book Antiqua" w:hAnsi="Book Antiqua"/>
          <w:sz w:val="28"/>
          <w:szCs w:val="28"/>
          <w:lang w:val="de-DE"/>
        </w:rPr>
      </w:pPr>
    </w:p>
    <w:p w:rsidR="00163803" w:rsidRDefault="000F1616" w:rsidP="00A2479D">
      <w:pPr>
        <w:bidi w:val="0"/>
        <w:rPr>
          <w:rFonts w:ascii="Book Antiqua" w:hAnsi="Book Antiqua"/>
          <w:sz w:val="28"/>
          <w:szCs w:val="28"/>
          <w:rtl/>
          <w:lang w:val="de-DE"/>
        </w:rPr>
      </w:pPr>
      <w:r>
        <w:rPr>
          <w:rFonts w:ascii="Book Antiqua" w:hAnsi="Book Antiqua"/>
          <w:sz w:val="28"/>
          <w:szCs w:val="28"/>
          <w:lang w:val="de-DE"/>
        </w:rPr>
        <w:t>Das Wort (</w:t>
      </w:r>
      <w:r w:rsidR="00C227A1">
        <w:rPr>
          <w:rFonts w:ascii="Book Antiqua" w:hAnsi="Book Antiqua"/>
          <w:sz w:val="28"/>
          <w:szCs w:val="28"/>
          <w:lang w:val="de-DE"/>
        </w:rPr>
        <w:t>Waliimah/</w:t>
      </w:r>
      <w:r w:rsidRPr="000F1616">
        <w:rPr>
          <w:rFonts w:ascii="Book Antiqua" w:hAnsi="Book Antiqua" w:hint="cs"/>
          <w:rtl/>
        </w:rPr>
        <w:t>وليمة</w:t>
      </w:r>
      <w:r>
        <w:rPr>
          <w:rFonts w:ascii="Book Antiqua" w:hAnsi="Book Antiqua"/>
          <w:sz w:val="28"/>
          <w:szCs w:val="28"/>
          <w:lang w:val="de-DE"/>
        </w:rPr>
        <w:t>) in der arabischen Sprache kommt von (</w:t>
      </w:r>
      <w:r w:rsidRPr="000F1616">
        <w:rPr>
          <w:rFonts w:ascii="Book Antiqua" w:hAnsi="Book Antiqua" w:hint="cs"/>
          <w:rtl/>
        </w:rPr>
        <w:t>و ل م</w:t>
      </w:r>
      <w:r>
        <w:rPr>
          <w:rFonts w:ascii="Book Antiqua" w:hAnsi="Book Antiqua"/>
          <w:sz w:val="28"/>
          <w:szCs w:val="28"/>
          <w:lang w:val="de-DE"/>
        </w:rPr>
        <w:t xml:space="preserve">) </w:t>
      </w:r>
      <w:r w:rsidR="00145BA0">
        <w:rPr>
          <w:rFonts w:ascii="Book Antiqua" w:hAnsi="Book Antiqua"/>
          <w:sz w:val="28"/>
          <w:szCs w:val="28"/>
          <w:lang w:val="de-DE"/>
        </w:rPr>
        <w:t>und bezeichnet</w:t>
      </w:r>
      <w:r w:rsidR="00A2479D">
        <w:rPr>
          <w:rFonts w:ascii="Book Antiqua" w:hAnsi="Book Antiqua"/>
          <w:sz w:val="28"/>
          <w:szCs w:val="28"/>
          <w:lang w:val="de-DE"/>
        </w:rPr>
        <w:t xml:space="preserve"> ursprünglich</w:t>
      </w:r>
      <w:r w:rsidR="00145BA0">
        <w:rPr>
          <w:rFonts w:ascii="Book Antiqua" w:hAnsi="Book Antiqua"/>
          <w:sz w:val="28"/>
          <w:szCs w:val="28"/>
          <w:lang w:val="de-DE"/>
        </w:rPr>
        <w:t xml:space="preserve"> das Festmahl, das</w:t>
      </w:r>
      <w:r w:rsidR="00A2479D">
        <w:rPr>
          <w:rFonts w:ascii="Book Antiqua" w:hAnsi="Book Antiqua"/>
          <w:sz w:val="28"/>
          <w:szCs w:val="28"/>
          <w:lang w:val="de-DE"/>
        </w:rPr>
        <w:t xml:space="preserve"> speziell</w:t>
      </w:r>
      <w:r w:rsidR="00145BA0">
        <w:rPr>
          <w:rFonts w:ascii="Book Antiqua" w:hAnsi="Book Antiqua"/>
          <w:sz w:val="28"/>
          <w:szCs w:val="28"/>
          <w:lang w:val="de-DE"/>
        </w:rPr>
        <w:t xml:space="preserve"> für eine Hochzeit ausgerichtet wird</w:t>
      </w:r>
      <w:r w:rsidR="00A2479D">
        <w:rPr>
          <w:rStyle w:val="FootnoteReference"/>
          <w:rFonts w:ascii="Book Antiqua" w:hAnsi="Book Antiqua"/>
          <w:sz w:val="28"/>
          <w:szCs w:val="28"/>
          <w:lang w:val="de-DE"/>
        </w:rPr>
        <w:footnoteReference w:id="5"/>
      </w:r>
      <w:r w:rsidR="00145BA0">
        <w:rPr>
          <w:rFonts w:ascii="Book Antiqua" w:hAnsi="Book Antiqua"/>
          <w:sz w:val="28"/>
          <w:szCs w:val="28"/>
          <w:lang w:val="de-DE"/>
        </w:rPr>
        <w:t>.</w:t>
      </w:r>
      <w:r w:rsidR="00A2479D">
        <w:rPr>
          <w:rFonts w:ascii="Book Antiqua" w:hAnsi="Book Antiqua"/>
          <w:sz w:val="28"/>
          <w:szCs w:val="28"/>
          <w:lang w:val="de-DE"/>
        </w:rPr>
        <w:t xml:space="preserve"> Es wird in der arabischen Sprache jedoch auch allgemein für jedes Mahl, zu dem eine Anzahl von Leuten eingeladen wird, verwendet</w:t>
      </w:r>
      <w:r w:rsidR="00A2479D">
        <w:rPr>
          <w:rStyle w:val="FootnoteReference"/>
          <w:rFonts w:ascii="Book Antiqua" w:hAnsi="Book Antiqua"/>
          <w:sz w:val="28"/>
          <w:szCs w:val="28"/>
          <w:lang w:val="de-DE"/>
        </w:rPr>
        <w:footnoteReference w:id="6"/>
      </w:r>
      <w:r w:rsidR="00A2479D">
        <w:rPr>
          <w:rFonts w:ascii="Book Antiqua" w:hAnsi="Book Antiqua"/>
          <w:sz w:val="28"/>
          <w:szCs w:val="28"/>
          <w:lang w:val="de-DE"/>
        </w:rPr>
        <w:t>.</w:t>
      </w:r>
    </w:p>
    <w:p w:rsidR="00C97718" w:rsidRDefault="00C97718" w:rsidP="00C97718">
      <w:pPr>
        <w:bidi w:val="0"/>
        <w:rPr>
          <w:rFonts w:ascii="Book Antiqua" w:hAnsi="Book Antiqua"/>
          <w:sz w:val="28"/>
          <w:szCs w:val="28"/>
          <w:lang w:val="de-DE"/>
        </w:rPr>
      </w:pPr>
      <w:r>
        <w:rPr>
          <w:rFonts w:ascii="Book Antiqua" w:hAnsi="Book Antiqua"/>
          <w:sz w:val="28"/>
          <w:szCs w:val="28"/>
          <w:lang w:val="de-DE"/>
        </w:rPr>
        <w:t>Das Wort (</w:t>
      </w:r>
      <w:r w:rsidR="00C227A1">
        <w:rPr>
          <w:rFonts w:ascii="Book Antiqua" w:hAnsi="Book Antiqua"/>
          <w:sz w:val="28"/>
          <w:szCs w:val="28"/>
          <w:lang w:val="de-DE"/>
        </w:rPr>
        <w:t>Waliimah/</w:t>
      </w:r>
      <w:r w:rsidRPr="00C97718">
        <w:rPr>
          <w:rFonts w:ascii="Book Antiqua" w:hAnsi="Book Antiqua" w:hint="cs"/>
          <w:rtl/>
        </w:rPr>
        <w:t>وليمة</w:t>
      </w:r>
      <w:r>
        <w:rPr>
          <w:rFonts w:ascii="Book Antiqua" w:hAnsi="Book Antiqua"/>
          <w:sz w:val="28"/>
          <w:szCs w:val="28"/>
          <w:lang w:val="de-DE"/>
        </w:rPr>
        <w:t>)</w:t>
      </w:r>
      <w:r w:rsidR="00A2479D">
        <w:rPr>
          <w:rFonts w:ascii="Book Antiqua" w:hAnsi="Book Antiqua"/>
          <w:sz w:val="28"/>
          <w:szCs w:val="28"/>
          <w:lang w:val="de-DE"/>
        </w:rPr>
        <w:t xml:space="preserve"> </w:t>
      </w:r>
      <w:r>
        <w:rPr>
          <w:rFonts w:ascii="Book Antiqua" w:hAnsi="Book Antiqua"/>
          <w:sz w:val="28"/>
          <w:szCs w:val="28"/>
          <w:lang w:val="de-DE"/>
        </w:rPr>
        <w:t>im Sprachgebrauch der Fiqh-Gelehrten weicht nicht von der allgemeinsprachlichen Bedeutung ab. So bezeichnen die meisten Fiqh-Gelehrten mit diesem Wort also speziell das Festmahl zu einer Hochzeit. Einige verwenden es jedoch im weiteren Sinne für jedes Festmahl, das aufgrund eines freudigen Ereignisses ausgerichtet wird und zu dem sich die Menschen versammeln</w:t>
      </w:r>
      <w:r>
        <w:rPr>
          <w:rStyle w:val="FootnoteReference"/>
          <w:rFonts w:ascii="Book Antiqua" w:hAnsi="Book Antiqua"/>
          <w:sz w:val="28"/>
          <w:szCs w:val="28"/>
          <w:lang w:val="de-DE"/>
        </w:rPr>
        <w:footnoteReference w:id="7"/>
      </w:r>
      <w:r>
        <w:rPr>
          <w:rFonts w:ascii="Book Antiqua" w:hAnsi="Book Antiqua"/>
          <w:sz w:val="28"/>
          <w:szCs w:val="28"/>
          <w:lang w:val="de-DE"/>
        </w:rPr>
        <w:t>.</w:t>
      </w:r>
    </w:p>
    <w:p w:rsidR="00C97718" w:rsidRDefault="00C97718" w:rsidP="00C97718">
      <w:pPr>
        <w:bidi w:val="0"/>
        <w:rPr>
          <w:rFonts w:ascii="Book Antiqua" w:hAnsi="Book Antiqua"/>
          <w:sz w:val="28"/>
          <w:szCs w:val="28"/>
          <w:lang w:val="de-DE"/>
        </w:rPr>
      </w:pPr>
      <w:r>
        <w:rPr>
          <w:rFonts w:ascii="Book Antiqua" w:hAnsi="Book Antiqua"/>
          <w:sz w:val="28"/>
          <w:szCs w:val="28"/>
          <w:lang w:val="de-DE"/>
        </w:rPr>
        <w:t>Es werden von den Fiqh-Gelehrten eine Anzahl von Ereignissen genannt, zu denen es Brauch ist, ein Mahl auszurichten, zu dem Gäste eingeladen werden. Jedes dieser Festmahle wird in der arabischen Sprache mit einem spezifischen Namen bezeichnet. Diese Namen werden auch von den Fiqh-Gelehrten verwendet.</w:t>
      </w:r>
      <w:r w:rsidR="0020067F">
        <w:rPr>
          <w:rFonts w:ascii="Book Antiqua" w:hAnsi="Book Antiqua"/>
          <w:sz w:val="28"/>
          <w:szCs w:val="28"/>
          <w:lang w:val="de-DE"/>
        </w:rPr>
        <w:t xml:space="preserve"> Genannt werden:</w:t>
      </w:r>
    </w:p>
    <w:p w:rsidR="0020067F" w:rsidRDefault="0020067F" w:rsidP="0020067F">
      <w:pPr>
        <w:bidi w:val="0"/>
        <w:rPr>
          <w:rFonts w:ascii="Book Antiqua" w:hAnsi="Book Antiqua"/>
          <w:sz w:val="28"/>
          <w:szCs w:val="28"/>
          <w:lang w:val="de-DE"/>
        </w:rPr>
      </w:pPr>
      <w:r>
        <w:rPr>
          <w:rFonts w:ascii="Book Antiqua" w:hAnsi="Book Antiqua"/>
          <w:sz w:val="28"/>
          <w:szCs w:val="28"/>
          <w:lang w:val="de-DE"/>
        </w:rPr>
        <w:t>1. Das Mahl zum Ehevertrag. Dieses wird (</w:t>
      </w:r>
      <w:r w:rsidR="00C227A1">
        <w:rPr>
          <w:rFonts w:ascii="Book Antiqua" w:hAnsi="Book Antiqua"/>
          <w:sz w:val="28"/>
          <w:szCs w:val="28"/>
          <w:lang w:val="de-DE"/>
        </w:rPr>
        <w:t>Waliimah/</w:t>
      </w:r>
      <w:r w:rsidRPr="0020067F">
        <w:rPr>
          <w:rFonts w:ascii="Book Antiqua" w:hAnsi="Book Antiqua" w:hint="cs"/>
          <w:rtl/>
        </w:rPr>
        <w:t>وليمة</w:t>
      </w:r>
      <w:r>
        <w:rPr>
          <w:rFonts w:ascii="Book Antiqua" w:hAnsi="Book Antiqua"/>
          <w:sz w:val="28"/>
          <w:szCs w:val="28"/>
          <w:lang w:val="de-DE"/>
        </w:rPr>
        <w:t>) genannt.</w:t>
      </w:r>
    </w:p>
    <w:p w:rsidR="0020067F" w:rsidRDefault="0020067F" w:rsidP="0020067F">
      <w:pPr>
        <w:bidi w:val="0"/>
        <w:rPr>
          <w:rFonts w:ascii="Book Antiqua" w:hAnsi="Book Antiqua"/>
          <w:color w:val="000000"/>
          <w:sz w:val="28"/>
          <w:szCs w:val="28"/>
          <w:lang w:val="de-DE"/>
        </w:rPr>
      </w:pPr>
      <w:r>
        <w:rPr>
          <w:rFonts w:ascii="Book Antiqua" w:hAnsi="Book Antiqua"/>
          <w:sz w:val="28"/>
          <w:szCs w:val="28"/>
          <w:lang w:val="de-DE"/>
        </w:rPr>
        <w:t>2. Das Mahl zur Hochzeitsnacht. Dieses wird (</w:t>
      </w:r>
      <w:r w:rsidR="00C227A1">
        <w:rPr>
          <w:rFonts w:ascii="Book Antiqua" w:hAnsi="Book Antiqua"/>
          <w:sz w:val="28"/>
          <w:szCs w:val="28"/>
          <w:lang w:val="de-DE"/>
        </w:rPr>
        <w:t>Shundakhiyah/</w:t>
      </w:r>
      <w:r w:rsidRPr="0020067F">
        <w:rPr>
          <w:color w:val="000000"/>
          <w:rtl/>
        </w:rPr>
        <w:t>شُنْدَخِيَّةٌ</w:t>
      </w:r>
      <w:r w:rsidRPr="0020067F">
        <w:rPr>
          <w:rFonts w:ascii="Book Antiqua" w:hAnsi="Book Antiqua"/>
          <w:color w:val="000000"/>
          <w:sz w:val="28"/>
          <w:szCs w:val="28"/>
          <w:lang w:val="de-DE"/>
        </w:rPr>
        <w:t>)</w:t>
      </w:r>
      <w:r>
        <w:rPr>
          <w:rFonts w:ascii="Book Antiqua" w:hAnsi="Book Antiqua"/>
          <w:color w:val="000000"/>
          <w:sz w:val="28"/>
          <w:szCs w:val="28"/>
          <w:lang w:val="de-DE"/>
        </w:rPr>
        <w:t xml:space="preserve"> oder (</w:t>
      </w:r>
      <w:r w:rsidR="00C227A1">
        <w:rPr>
          <w:rFonts w:ascii="Book Antiqua" w:hAnsi="Book Antiqua"/>
          <w:color w:val="000000"/>
          <w:sz w:val="28"/>
          <w:szCs w:val="28"/>
          <w:lang w:val="de-DE"/>
        </w:rPr>
        <w:t>Shundukh/</w:t>
      </w:r>
      <w:r w:rsidRPr="0020067F">
        <w:rPr>
          <w:color w:val="000000"/>
          <w:rtl/>
        </w:rPr>
        <w:t>شُنْدُخٌ</w:t>
      </w:r>
      <w:r>
        <w:rPr>
          <w:rFonts w:ascii="Book Antiqua" w:hAnsi="Book Antiqua"/>
          <w:color w:val="000000"/>
          <w:sz w:val="28"/>
          <w:szCs w:val="28"/>
          <w:lang w:val="de-DE"/>
        </w:rPr>
        <w:t>) genannt.</w:t>
      </w:r>
      <w:r w:rsidR="00210F09">
        <w:rPr>
          <w:rFonts w:ascii="Book Antiqua" w:hAnsi="Book Antiqua"/>
          <w:color w:val="000000"/>
          <w:sz w:val="28"/>
          <w:szCs w:val="28"/>
          <w:lang w:val="de-DE"/>
        </w:rPr>
        <w:t xml:space="preserve"> Sprachlich werden so auch die Festmahle zu anderen </w:t>
      </w:r>
      <w:r w:rsidR="00210F09">
        <w:rPr>
          <w:rFonts w:ascii="Book Antiqua" w:hAnsi="Book Antiqua"/>
          <w:color w:val="000000"/>
          <w:sz w:val="28"/>
          <w:szCs w:val="28"/>
          <w:lang w:val="de-DE"/>
        </w:rPr>
        <w:lastRenderedPageBreak/>
        <w:t>freudigen Ereignissen genannt, wie die Heimkehr eines Reisenden oder der Bezug einer neuen Wohnstätte.</w:t>
      </w:r>
    </w:p>
    <w:p w:rsidR="00AB11D0" w:rsidRDefault="0020067F" w:rsidP="0020067F">
      <w:pPr>
        <w:bidi w:val="0"/>
        <w:rPr>
          <w:rFonts w:ascii="Book Antiqua" w:hAnsi="Book Antiqua"/>
          <w:color w:val="000000"/>
          <w:sz w:val="28"/>
          <w:szCs w:val="28"/>
          <w:lang w:val="de-DE"/>
        </w:rPr>
      </w:pPr>
      <w:r>
        <w:rPr>
          <w:rFonts w:ascii="Book Antiqua" w:hAnsi="Book Antiqua"/>
          <w:color w:val="000000"/>
          <w:sz w:val="28"/>
          <w:szCs w:val="28"/>
          <w:lang w:val="de-DE"/>
        </w:rPr>
        <w:t>3. Das Mahl zur Beschneidung. Dieses wird (</w:t>
      </w:r>
      <w:r w:rsidR="00C227A1">
        <w:rPr>
          <w:rFonts w:ascii="Book Antiqua" w:hAnsi="Book Antiqua"/>
          <w:color w:val="000000"/>
          <w:sz w:val="28"/>
          <w:szCs w:val="28"/>
          <w:lang w:val="de-DE"/>
        </w:rPr>
        <w:t>3adhiirah/</w:t>
      </w:r>
      <w:r w:rsidRPr="0020067F">
        <w:rPr>
          <w:color w:val="000000"/>
          <w:rtl/>
        </w:rPr>
        <w:t>عَذِيرَةٌ</w:t>
      </w:r>
      <w:r>
        <w:rPr>
          <w:rFonts w:ascii="Book Antiqua" w:hAnsi="Book Antiqua"/>
          <w:color w:val="000000"/>
          <w:sz w:val="28"/>
          <w:szCs w:val="28"/>
          <w:lang w:val="de-DE"/>
        </w:rPr>
        <w:t>) oder (</w:t>
      </w:r>
      <w:r w:rsidR="00C227A1">
        <w:rPr>
          <w:rFonts w:ascii="Book Antiqua" w:hAnsi="Book Antiqua"/>
          <w:color w:val="000000"/>
          <w:sz w:val="28"/>
          <w:szCs w:val="28"/>
          <w:lang w:val="de-DE"/>
        </w:rPr>
        <w:t>I3dhaar/</w:t>
      </w:r>
      <w:r w:rsidRPr="0020067F">
        <w:rPr>
          <w:color w:val="000000"/>
          <w:rtl/>
        </w:rPr>
        <w:t>إِعْذَارُ</w:t>
      </w:r>
      <w:r>
        <w:rPr>
          <w:rFonts w:ascii="Book Antiqua" w:hAnsi="Book Antiqua"/>
          <w:color w:val="000000"/>
          <w:sz w:val="28"/>
          <w:szCs w:val="28"/>
          <w:lang w:val="de-DE"/>
        </w:rPr>
        <w:t>) genannt.</w:t>
      </w:r>
    </w:p>
    <w:p w:rsidR="0020067F" w:rsidRDefault="0020067F" w:rsidP="0020067F">
      <w:pPr>
        <w:bidi w:val="0"/>
        <w:rPr>
          <w:rFonts w:ascii="Book Antiqua" w:hAnsi="Book Antiqua"/>
          <w:color w:val="000000"/>
          <w:sz w:val="28"/>
          <w:szCs w:val="28"/>
          <w:lang w:val="de-DE"/>
        </w:rPr>
      </w:pPr>
      <w:r>
        <w:rPr>
          <w:rFonts w:ascii="Book Antiqua" w:hAnsi="Book Antiqua"/>
          <w:color w:val="000000"/>
          <w:sz w:val="28"/>
          <w:szCs w:val="28"/>
          <w:lang w:val="de-DE"/>
        </w:rPr>
        <w:t>4. Das Mahl nach der gut überstandenen Geburt eines Kindes. Dieses wird (</w:t>
      </w:r>
      <w:r w:rsidR="00C227A1">
        <w:rPr>
          <w:rFonts w:ascii="Book Antiqua" w:hAnsi="Book Antiqua"/>
          <w:color w:val="000000"/>
          <w:sz w:val="28"/>
          <w:szCs w:val="28"/>
          <w:lang w:val="de-DE"/>
        </w:rPr>
        <w:t>Khursah/</w:t>
      </w:r>
      <w:r w:rsidRPr="0020067F">
        <w:rPr>
          <w:color w:val="000000"/>
          <w:rtl/>
        </w:rPr>
        <w:t>خُرْسَةٌ</w:t>
      </w:r>
      <w:r>
        <w:rPr>
          <w:rFonts w:ascii="Book Antiqua" w:hAnsi="Book Antiqua"/>
          <w:color w:val="000000"/>
          <w:sz w:val="28"/>
          <w:szCs w:val="28"/>
          <w:lang w:val="de-DE"/>
        </w:rPr>
        <w:t>) oder (</w:t>
      </w:r>
      <w:r w:rsidR="00C227A1">
        <w:rPr>
          <w:rFonts w:ascii="Book Antiqua" w:hAnsi="Book Antiqua"/>
          <w:color w:val="000000"/>
          <w:sz w:val="28"/>
          <w:szCs w:val="28"/>
          <w:lang w:val="de-DE"/>
        </w:rPr>
        <w:t>Khurs/</w:t>
      </w:r>
      <w:r w:rsidR="000A3EED" w:rsidRPr="000A3EED">
        <w:rPr>
          <w:color w:val="000000"/>
          <w:rtl/>
        </w:rPr>
        <w:t>خُرْس</w:t>
      </w:r>
      <w:r w:rsidR="000A3EED" w:rsidRPr="000A3EED">
        <w:rPr>
          <w:rFonts w:hint="cs"/>
          <w:color w:val="000000"/>
          <w:rtl/>
        </w:rPr>
        <w:t>ٌ</w:t>
      </w:r>
      <w:r>
        <w:rPr>
          <w:rFonts w:ascii="Book Antiqua" w:hAnsi="Book Antiqua"/>
          <w:color w:val="000000"/>
          <w:sz w:val="28"/>
          <w:szCs w:val="28"/>
          <w:lang w:val="de-DE"/>
        </w:rPr>
        <w:t>)</w:t>
      </w:r>
      <w:r w:rsidR="000A3EED">
        <w:rPr>
          <w:rFonts w:ascii="Book Antiqua" w:hAnsi="Book Antiqua"/>
          <w:color w:val="000000"/>
          <w:sz w:val="28"/>
          <w:szCs w:val="28"/>
          <w:lang w:val="de-DE"/>
        </w:rPr>
        <w:t xml:space="preserve"> genannt.</w:t>
      </w:r>
    </w:p>
    <w:p w:rsidR="000A3EED" w:rsidRDefault="000A3EED" w:rsidP="000A3EED">
      <w:pPr>
        <w:bidi w:val="0"/>
        <w:rPr>
          <w:rFonts w:ascii="Book Antiqua" w:hAnsi="Book Antiqua"/>
          <w:color w:val="000000"/>
          <w:sz w:val="28"/>
          <w:szCs w:val="28"/>
          <w:lang w:val="de-DE"/>
        </w:rPr>
      </w:pPr>
      <w:r>
        <w:rPr>
          <w:rFonts w:ascii="Book Antiqua" w:hAnsi="Book Antiqua"/>
          <w:color w:val="000000"/>
          <w:sz w:val="28"/>
          <w:szCs w:val="28"/>
          <w:lang w:val="de-DE"/>
        </w:rPr>
        <w:t>5. Das Mahl, das der Sunnah entsprechend aus dem geschlachteten Schaf/ den geschlachteten Schafen nach der Geburt eines Kindes zubereitet wird. Dieses wird (</w:t>
      </w:r>
      <w:r w:rsidR="00C227A1">
        <w:rPr>
          <w:rFonts w:ascii="Book Antiqua" w:hAnsi="Book Antiqua"/>
          <w:color w:val="000000"/>
          <w:sz w:val="28"/>
          <w:szCs w:val="28"/>
          <w:lang w:val="de-DE"/>
        </w:rPr>
        <w:t>3aqiiqah/</w:t>
      </w:r>
      <w:r w:rsidRPr="000A3EED">
        <w:rPr>
          <w:color w:val="000000"/>
          <w:rtl/>
        </w:rPr>
        <w:t>عَقِيقَةُ</w:t>
      </w:r>
      <w:r>
        <w:rPr>
          <w:rFonts w:ascii="Book Antiqua" w:hAnsi="Book Antiqua"/>
          <w:color w:val="000000"/>
          <w:sz w:val="28"/>
          <w:szCs w:val="28"/>
          <w:lang w:val="de-DE"/>
        </w:rPr>
        <w:t>) genannt.</w:t>
      </w:r>
    </w:p>
    <w:p w:rsidR="000A3EED" w:rsidRDefault="000A3EED" w:rsidP="000A3EED">
      <w:pPr>
        <w:bidi w:val="0"/>
        <w:rPr>
          <w:rFonts w:ascii="Book Antiqua" w:hAnsi="Book Antiqua"/>
          <w:color w:val="000000"/>
          <w:sz w:val="28"/>
          <w:szCs w:val="28"/>
          <w:lang w:val="de-DE"/>
        </w:rPr>
      </w:pPr>
      <w:r>
        <w:rPr>
          <w:rFonts w:ascii="Book Antiqua" w:hAnsi="Book Antiqua"/>
          <w:color w:val="000000"/>
          <w:sz w:val="28"/>
          <w:szCs w:val="28"/>
          <w:lang w:val="de-DE"/>
        </w:rPr>
        <w:t>6. Das Mahl, das zum Bezug eines neuen Hauses/ einer neuen Wohnung zubereitet wird. Dieses wird (</w:t>
      </w:r>
      <w:r w:rsidR="00C227A1">
        <w:rPr>
          <w:rFonts w:ascii="Book Antiqua" w:hAnsi="Book Antiqua"/>
          <w:color w:val="000000"/>
          <w:sz w:val="28"/>
          <w:szCs w:val="28"/>
          <w:lang w:val="de-DE"/>
        </w:rPr>
        <w:t>Wakiirah/</w:t>
      </w:r>
      <w:r w:rsidRPr="000A3EED">
        <w:rPr>
          <w:color w:val="000000"/>
          <w:rtl/>
        </w:rPr>
        <w:t>وَكِيرَةٌ</w:t>
      </w:r>
      <w:r>
        <w:rPr>
          <w:rFonts w:ascii="Book Antiqua" w:hAnsi="Book Antiqua"/>
          <w:color w:val="000000"/>
          <w:sz w:val="28"/>
          <w:szCs w:val="28"/>
          <w:lang w:val="de-DE"/>
        </w:rPr>
        <w:t>) genannt.</w:t>
      </w:r>
    </w:p>
    <w:p w:rsidR="000A3EED" w:rsidRDefault="000A3EED" w:rsidP="000A3EED">
      <w:pPr>
        <w:bidi w:val="0"/>
        <w:rPr>
          <w:rFonts w:ascii="Book Antiqua" w:hAnsi="Book Antiqua"/>
          <w:color w:val="000000"/>
          <w:sz w:val="28"/>
          <w:szCs w:val="28"/>
          <w:lang w:val="de-DE"/>
        </w:rPr>
      </w:pPr>
      <w:r>
        <w:rPr>
          <w:rFonts w:ascii="Book Antiqua" w:hAnsi="Book Antiqua"/>
          <w:color w:val="000000"/>
          <w:sz w:val="28"/>
          <w:szCs w:val="28"/>
          <w:lang w:val="de-DE"/>
        </w:rPr>
        <w:t>7. Das Festmahl, das für den Heimkehrenden von einer Reise zubereitet wird. Dieses wird (</w:t>
      </w:r>
      <w:r w:rsidR="00C227A1">
        <w:rPr>
          <w:rFonts w:ascii="Book Antiqua" w:hAnsi="Book Antiqua"/>
          <w:color w:val="000000"/>
          <w:sz w:val="28"/>
          <w:szCs w:val="28"/>
          <w:lang w:val="de-DE"/>
        </w:rPr>
        <w:t>Naqii3ah/</w:t>
      </w:r>
      <w:r w:rsidRPr="000A3EED">
        <w:rPr>
          <w:color w:val="000000"/>
          <w:rtl/>
        </w:rPr>
        <w:t>نَقِيعَةٌ</w:t>
      </w:r>
      <w:r>
        <w:rPr>
          <w:rFonts w:ascii="Book Antiqua" w:hAnsi="Book Antiqua"/>
          <w:color w:val="000000"/>
          <w:sz w:val="28"/>
          <w:szCs w:val="28"/>
          <w:lang w:val="de-DE"/>
        </w:rPr>
        <w:t>) genannt.</w:t>
      </w:r>
    </w:p>
    <w:p w:rsidR="000A3EED" w:rsidRDefault="000A3EED" w:rsidP="000A3EED">
      <w:pPr>
        <w:bidi w:val="0"/>
        <w:rPr>
          <w:rFonts w:ascii="Book Antiqua" w:hAnsi="Book Antiqua"/>
          <w:color w:val="000000"/>
          <w:sz w:val="28"/>
          <w:szCs w:val="28"/>
          <w:lang w:val="de-DE"/>
        </w:rPr>
      </w:pPr>
      <w:r>
        <w:rPr>
          <w:rFonts w:ascii="Book Antiqua" w:hAnsi="Book Antiqua"/>
          <w:color w:val="000000"/>
          <w:sz w:val="28"/>
          <w:szCs w:val="28"/>
          <w:lang w:val="de-DE"/>
        </w:rPr>
        <w:t>8. Das Mahl, das von einem Gast oder von der von einer Reise heimkehrenden Person selbst ausgerichtet wird. Dieses wird (</w:t>
      </w:r>
      <w:r w:rsidR="00C227A1">
        <w:rPr>
          <w:rFonts w:ascii="Book Antiqua" w:hAnsi="Book Antiqua"/>
          <w:color w:val="000000"/>
          <w:sz w:val="28"/>
          <w:szCs w:val="28"/>
          <w:lang w:val="de-DE"/>
        </w:rPr>
        <w:t>Tuhfah/</w:t>
      </w:r>
      <w:r w:rsidRPr="000A3EED">
        <w:rPr>
          <w:color w:val="000000"/>
          <w:rtl/>
        </w:rPr>
        <w:t>التُّحْفَةُ</w:t>
      </w:r>
      <w:r>
        <w:rPr>
          <w:rFonts w:ascii="Book Antiqua" w:hAnsi="Book Antiqua"/>
          <w:color w:val="000000"/>
          <w:sz w:val="28"/>
          <w:szCs w:val="28"/>
          <w:lang w:val="de-DE"/>
        </w:rPr>
        <w:t>) genannt.</w:t>
      </w:r>
    </w:p>
    <w:p w:rsidR="000A3EED" w:rsidRDefault="00586908" w:rsidP="000A3EED">
      <w:pPr>
        <w:bidi w:val="0"/>
        <w:rPr>
          <w:rFonts w:ascii="Book Antiqua" w:hAnsi="Book Antiqua"/>
          <w:color w:val="000000"/>
          <w:sz w:val="28"/>
          <w:szCs w:val="28"/>
          <w:rtl/>
          <w:lang w:val="de-DE"/>
        </w:rPr>
      </w:pPr>
      <w:r>
        <w:rPr>
          <w:rFonts w:ascii="Book Antiqua" w:hAnsi="Book Antiqua"/>
          <w:color w:val="000000"/>
          <w:sz w:val="28"/>
          <w:szCs w:val="28"/>
          <w:lang w:val="de-DE"/>
        </w:rPr>
        <w:t>9. Das Festmahl, das ausgerichtet wird, wenn der Qur’an vollständig auswendig gelernt wurde. Dieses wird (</w:t>
      </w:r>
      <w:r w:rsidR="00C227A1">
        <w:rPr>
          <w:rFonts w:ascii="Book Antiqua" w:hAnsi="Book Antiqua"/>
          <w:color w:val="000000"/>
          <w:sz w:val="28"/>
          <w:szCs w:val="28"/>
          <w:lang w:val="de-DE"/>
        </w:rPr>
        <w:t>Hidhaaq/</w:t>
      </w:r>
      <w:r w:rsidRPr="00586908">
        <w:rPr>
          <w:color w:val="000000"/>
          <w:rtl/>
        </w:rPr>
        <w:t>حِذَاقٌ</w:t>
      </w:r>
      <w:r>
        <w:rPr>
          <w:rFonts w:ascii="Book Antiqua" w:hAnsi="Book Antiqua"/>
          <w:color w:val="000000"/>
          <w:sz w:val="28"/>
          <w:szCs w:val="28"/>
          <w:lang w:val="de-DE"/>
        </w:rPr>
        <w:t>) genannt.</w:t>
      </w:r>
    </w:p>
    <w:p w:rsidR="004234C1" w:rsidRDefault="004234C1" w:rsidP="004234C1">
      <w:pPr>
        <w:bidi w:val="0"/>
        <w:rPr>
          <w:rFonts w:ascii="Book Antiqua" w:hAnsi="Book Antiqua"/>
          <w:color w:val="000000"/>
          <w:sz w:val="28"/>
          <w:szCs w:val="28"/>
          <w:lang w:val="de-DE"/>
        </w:rPr>
      </w:pPr>
      <w:r>
        <w:rPr>
          <w:rFonts w:ascii="Book Antiqua" w:hAnsi="Book Antiqua"/>
          <w:color w:val="000000"/>
          <w:sz w:val="28"/>
          <w:szCs w:val="28"/>
          <w:lang w:val="de-DE"/>
        </w:rPr>
        <w:t>10. Das Mahl</w:t>
      </w:r>
      <w:r w:rsidR="00850008">
        <w:rPr>
          <w:rFonts w:ascii="Book Antiqua" w:hAnsi="Book Antiqua"/>
          <w:color w:val="000000"/>
          <w:sz w:val="28"/>
          <w:szCs w:val="28"/>
          <w:lang w:val="de-DE"/>
        </w:rPr>
        <w:t>, das nach dem Tod einer Person oder zu einem Unglück ausgerichtet wird. Dieses wird (</w:t>
      </w:r>
      <w:r w:rsidR="00C227A1">
        <w:rPr>
          <w:rFonts w:ascii="Book Antiqua" w:hAnsi="Book Antiqua"/>
          <w:color w:val="000000"/>
          <w:sz w:val="28"/>
          <w:szCs w:val="28"/>
          <w:lang w:val="de-DE"/>
        </w:rPr>
        <w:t>Wadhiimah/</w:t>
      </w:r>
      <w:r w:rsidR="00850008" w:rsidRPr="00850008">
        <w:rPr>
          <w:color w:val="000000"/>
          <w:rtl/>
        </w:rPr>
        <w:t>وَضِيمَةٌ</w:t>
      </w:r>
      <w:r w:rsidR="00850008">
        <w:rPr>
          <w:rFonts w:ascii="Book Antiqua" w:hAnsi="Book Antiqua"/>
          <w:color w:val="000000"/>
          <w:sz w:val="28"/>
          <w:szCs w:val="28"/>
          <w:lang w:val="de-DE"/>
        </w:rPr>
        <w:t>) genannt. Dieses ist im Islam verboten, wie ich später in shah Allah näher ausführen werde.</w:t>
      </w:r>
    </w:p>
    <w:p w:rsidR="00850008" w:rsidRDefault="00850008" w:rsidP="00850008">
      <w:pPr>
        <w:bidi w:val="0"/>
        <w:rPr>
          <w:rFonts w:ascii="Book Antiqua" w:hAnsi="Book Antiqua"/>
          <w:color w:val="000000"/>
          <w:sz w:val="28"/>
          <w:szCs w:val="28"/>
          <w:lang w:val="de-DE"/>
        </w:rPr>
      </w:pPr>
      <w:r>
        <w:rPr>
          <w:rFonts w:ascii="Book Antiqua" w:hAnsi="Book Antiqua"/>
          <w:color w:val="000000"/>
          <w:sz w:val="28"/>
          <w:szCs w:val="28"/>
          <w:lang w:val="de-DE"/>
        </w:rPr>
        <w:t xml:space="preserve">11. </w:t>
      </w:r>
      <w:r w:rsidR="00210F09">
        <w:rPr>
          <w:rFonts w:ascii="Book Antiqua" w:hAnsi="Book Antiqua"/>
          <w:color w:val="000000"/>
          <w:sz w:val="28"/>
          <w:szCs w:val="28"/>
          <w:lang w:val="de-DE"/>
        </w:rPr>
        <w:t>Das Mahl, das bei Vollendung des Lesens des Qur’an ausgerichtet wird. Dieses wird (</w:t>
      </w:r>
      <w:r w:rsidR="00C227A1">
        <w:rPr>
          <w:rFonts w:ascii="Book Antiqua" w:hAnsi="Book Antiqua"/>
          <w:color w:val="000000"/>
          <w:sz w:val="28"/>
          <w:szCs w:val="28"/>
          <w:lang w:val="de-DE"/>
        </w:rPr>
        <w:t>Shidaadh/</w:t>
      </w:r>
      <w:r w:rsidR="00210F09" w:rsidRPr="00210F09">
        <w:rPr>
          <w:color w:val="000000"/>
          <w:rtl/>
        </w:rPr>
        <w:t>شِنْدَاخٌ</w:t>
      </w:r>
      <w:r w:rsidR="00210F09">
        <w:rPr>
          <w:rFonts w:ascii="Book Antiqua" w:hAnsi="Book Antiqua"/>
          <w:color w:val="000000"/>
          <w:sz w:val="28"/>
          <w:szCs w:val="28"/>
          <w:lang w:val="de-DE"/>
        </w:rPr>
        <w:t>) genannt.</w:t>
      </w:r>
    </w:p>
    <w:p w:rsidR="00210F09" w:rsidRDefault="00210F09" w:rsidP="00EC1D56">
      <w:pPr>
        <w:bidi w:val="0"/>
        <w:rPr>
          <w:rFonts w:ascii="Book Antiqua" w:hAnsi="Book Antiqua"/>
          <w:color w:val="000000"/>
          <w:sz w:val="28"/>
          <w:szCs w:val="28"/>
          <w:lang w:val="de-DE"/>
        </w:rPr>
      </w:pPr>
      <w:r>
        <w:rPr>
          <w:rFonts w:ascii="Book Antiqua" w:hAnsi="Book Antiqua"/>
          <w:color w:val="000000"/>
          <w:sz w:val="28"/>
          <w:szCs w:val="28"/>
          <w:lang w:val="de-DE"/>
        </w:rPr>
        <w:t>Einige der Schafiitischen Gelehrten nannten auch das Mahl, das zu einer „Verbrüderung“ (</w:t>
      </w:r>
      <w:r w:rsidR="00C227A1">
        <w:rPr>
          <w:rFonts w:ascii="Book Antiqua" w:hAnsi="Book Antiqua"/>
          <w:color w:val="000000"/>
          <w:sz w:val="28"/>
          <w:szCs w:val="28"/>
          <w:lang w:val="de-DE"/>
        </w:rPr>
        <w:t>Al-Ikhaa‘/</w:t>
      </w:r>
      <w:r>
        <w:rPr>
          <w:color w:val="000000"/>
          <w:rtl/>
        </w:rPr>
        <w:t>الْإِخَاء</w:t>
      </w:r>
      <w:r>
        <w:rPr>
          <w:rFonts w:ascii="Book Antiqua" w:hAnsi="Book Antiqua"/>
          <w:color w:val="000000"/>
          <w:sz w:val="28"/>
          <w:szCs w:val="28"/>
          <w:lang w:val="de-DE"/>
        </w:rPr>
        <w:t>) ausgerichtet wird, ohne aber einen speziellen Begriff dafür zu nennen –wa-llahu a3lam</w:t>
      </w:r>
      <w:r w:rsidR="00C227A1">
        <w:rPr>
          <w:rFonts w:ascii="Book Antiqua" w:hAnsi="Book Antiqua"/>
          <w:color w:val="000000"/>
          <w:sz w:val="28"/>
          <w:szCs w:val="28"/>
          <w:lang w:val="de-DE"/>
        </w:rPr>
        <w:t xml:space="preserve"> (und Allah weiß es am besten)</w:t>
      </w:r>
      <w:r>
        <w:rPr>
          <w:rFonts w:ascii="Book Antiqua" w:hAnsi="Book Antiqua"/>
          <w:color w:val="000000"/>
          <w:sz w:val="28"/>
          <w:szCs w:val="28"/>
          <w:lang w:val="de-DE"/>
        </w:rPr>
        <w:t>-.</w:t>
      </w:r>
      <w:r>
        <w:rPr>
          <w:rStyle w:val="FootnoteReference"/>
          <w:rFonts w:ascii="Book Antiqua" w:hAnsi="Book Antiqua"/>
          <w:color w:val="000000"/>
          <w:sz w:val="28"/>
          <w:szCs w:val="28"/>
          <w:lang w:val="de-DE"/>
        </w:rPr>
        <w:footnoteReference w:id="8"/>
      </w:r>
    </w:p>
    <w:p w:rsidR="00EC1D56" w:rsidRDefault="00EC1D56" w:rsidP="00EC1D56">
      <w:pPr>
        <w:bidi w:val="0"/>
        <w:rPr>
          <w:rFonts w:ascii="Book Antiqua" w:hAnsi="Book Antiqua"/>
          <w:color w:val="000000"/>
          <w:sz w:val="28"/>
          <w:szCs w:val="28"/>
          <w:lang w:val="de-DE"/>
        </w:rPr>
      </w:pPr>
    </w:p>
    <w:p w:rsidR="00EC1D56" w:rsidRDefault="00EC1D56" w:rsidP="00EC1D56">
      <w:pPr>
        <w:bidi w:val="0"/>
        <w:rPr>
          <w:rFonts w:ascii="Book Antiqua" w:hAnsi="Book Antiqua"/>
          <w:color w:val="000000"/>
          <w:sz w:val="28"/>
          <w:szCs w:val="28"/>
          <w:lang w:val="de-DE"/>
        </w:rPr>
      </w:pPr>
    </w:p>
    <w:p w:rsidR="00797D48" w:rsidRDefault="00797D48" w:rsidP="00797D48">
      <w:pPr>
        <w:bidi w:val="0"/>
        <w:rPr>
          <w:rFonts w:ascii="Book Antiqua" w:hAnsi="Book Antiqua"/>
          <w:color w:val="000000"/>
          <w:sz w:val="28"/>
          <w:szCs w:val="28"/>
          <w:lang w:val="de-DE"/>
        </w:rPr>
      </w:pPr>
    </w:p>
    <w:p w:rsidR="00797D48" w:rsidRDefault="00797D48" w:rsidP="00797D48">
      <w:pPr>
        <w:bidi w:val="0"/>
        <w:rPr>
          <w:rFonts w:ascii="Book Antiqua" w:hAnsi="Book Antiqua"/>
          <w:color w:val="000000"/>
          <w:sz w:val="28"/>
          <w:szCs w:val="28"/>
          <w:lang w:val="de-DE"/>
        </w:rPr>
      </w:pPr>
    </w:p>
    <w:p w:rsidR="00B70844" w:rsidRDefault="00B70844" w:rsidP="00B70844">
      <w:pPr>
        <w:pStyle w:val="Heading2"/>
      </w:pPr>
      <w:bookmarkStart w:id="8" w:name="_Toc369178583"/>
      <w:r w:rsidRPr="00B70844">
        <w:t>Die islamische Beurteilung des Ausrichtens eines Festmahls</w:t>
      </w:r>
      <w:r w:rsidR="00797D48">
        <w:t xml:space="preserve"> (</w:t>
      </w:r>
      <w:r w:rsidR="00C227A1">
        <w:t>Waliimah/</w:t>
      </w:r>
      <w:r w:rsidR="00797D48" w:rsidRPr="00797D48">
        <w:rPr>
          <w:rFonts w:hint="cs"/>
          <w:sz w:val="44"/>
          <w:szCs w:val="44"/>
          <w:rtl/>
          <w:lang w:val="en-US"/>
        </w:rPr>
        <w:t>وليمة</w:t>
      </w:r>
      <w:r w:rsidR="00797D48">
        <w:t>)</w:t>
      </w:r>
      <w:bookmarkEnd w:id="8"/>
    </w:p>
    <w:p w:rsidR="00B70844" w:rsidRDefault="00B70844" w:rsidP="00B70844">
      <w:pPr>
        <w:bidi w:val="0"/>
        <w:rPr>
          <w:rFonts w:ascii="Book Antiqua" w:hAnsi="Book Antiqua"/>
          <w:sz w:val="28"/>
          <w:szCs w:val="28"/>
          <w:lang w:val="de-DE"/>
        </w:rPr>
      </w:pPr>
    </w:p>
    <w:p w:rsidR="005329CD" w:rsidRDefault="00B70844" w:rsidP="000C21CF">
      <w:pPr>
        <w:bidi w:val="0"/>
        <w:rPr>
          <w:rFonts w:ascii="Book Antiqua" w:hAnsi="Book Antiqua"/>
          <w:sz w:val="28"/>
          <w:szCs w:val="28"/>
          <w:lang w:val="de-DE"/>
        </w:rPr>
      </w:pPr>
      <w:r>
        <w:rPr>
          <w:rFonts w:ascii="Book Antiqua" w:hAnsi="Book Antiqua"/>
          <w:sz w:val="28"/>
          <w:szCs w:val="28"/>
          <w:lang w:val="de-DE"/>
        </w:rPr>
        <w:t>Die Gelehrten</w:t>
      </w:r>
      <w:r w:rsidR="00E507A3">
        <w:rPr>
          <w:rFonts w:ascii="Book Antiqua" w:hAnsi="Book Antiqua"/>
          <w:sz w:val="28"/>
          <w:szCs w:val="28"/>
          <w:lang w:val="de-DE"/>
        </w:rPr>
        <w:t xml:space="preserve"> bringen zum Ausdruck</w:t>
      </w:r>
      <w:r>
        <w:rPr>
          <w:rFonts w:ascii="Book Antiqua" w:hAnsi="Book Antiqua"/>
          <w:sz w:val="28"/>
          <w:szCs w:val="28"/>
          <w:lang w:val="de-DE"/>
        </w:rPr>
        <w:t>, dass</w:t>
      </w:r>
      <w:r w:rsidR="00E507A3">
        <w:rPr>
          <w:rFonts w:ascii="Book Antiqua" w:hAnsi="Book Antiqua"/>
          <w:sz w:val="28"/>
          <w:szCs w:val="28"/>
          <w:lang w:val="de-DE"/>
        </w:rPr>
        <w:t xml:space="preserve"> zunächst</w:t>
      </w:r>
      <w:r>
        <w:rPr>
          <w:rFonts w:ascii="Book Antiqua" w:hAnsi="Book Antiqua"/>
          <w:sz w:val="28"/>
          <w:szCs w:val="28"/>
          <w:lang w:val="de-DE"/>
        </w:rPr>
        <w:t xml:space="preserve"> das Ausrichten eines Festmahls -das sicherlich als</w:t>
      </w:r>
      <w:r w:rsidR="00897C71">
        <w:rPr>
          <w:rFonts w:ascii="Book Antiqua" w:hAnsi="Book Antiqua"/>
          <w:sz w:val="28"/>
          <w:szCs w:val="28"/>
          <w:lang w:val="de-DE"/>
        </w:rPr>
        <w:t xml:space="preserve"> eine Art</w:t>
      </w:r>
      <w:r>
        <w:rPr>
          <w:rFonts w:ascii="Book Antiqua" w:hAnsi="Book Antiqua"/>
          <w:sz w:val="28"/>
          <w:szCs w:val="28"/>
          <w:lang w:val="de-DE"/>
        </w:rPr>
        <w:t xml:space="preserve"> „Feier“ bezeichnet werden kann- aufgrund eines eingetroffenen, freudigen Ereignisses erlaubt ist, da die Basis für Bräuche</w:t>
      </w:r>
      <w:r w:rsidR="00B567B4">
        <w:rPr>
          <w:rFonts w:ascii="Book Antiqua" w:hAnsi="Book Antiqua"/>
          <w:sz w:val="28"/>
          <w:szCs w:val="28"/>
          <w:lang w:val="de-DE"/>
        </w:rPr>
        <w:t xml:space="preserve"> (</w:t>
      </w:r>
      <w:r w:rsidR="00C227A1">
        <w:rPr>
          <w:rFonts w:ascii="Book Antiqua" w:hAnsi="Book Antiqua"/>
          <w:sz w:val="28"/>
          <w:szCs w:val="28"/>
          <w:lang w:val="de-DE"/>
        </w:rPr>
        <w:t>Al-3aadaat/</w:t>
      </w:r>
      <w:r w:rsidR="00B567B4" w:rsidRPr="00B567B4">
        <w:rPr>
          <w:rFonts w:ascii="Book Antiqua" w:hAnsi="Book Antiqua" w:hint="cs"/>
          <w:rtl/>
        </w:rPr>
        <w:t>العادات</w:t>
      </w:r>
      <w:r w:rsidR="00B567B4">
        <w:rPr>
          <w:rFonts w:ascii="Book Antiqua" w:hAnsi="Book Antiqua"/>
          <w:sz w:val="28"/>
          <w:szCs w:val="28"/>
          <w:lang w:val="de-DE"/>
        </w:rPr>
        <w:t>)</w:t>
      </w:r>
      <w:r>
        <w:rPr>
          <w:rFonts w:ascii="Book Antiqua" w:hAnsi="Book Antiqua"/>
          <w:sz w:val="28"/>
          <w:szCs w:val="28"/>
          <w:lang w:val="de-DE"/>
        </w:rPr>
        <w:t xml:space="preserve"> (</w:t>
      </w:r>
      <w:r w:rsidR="00FB0A73">
        <w:rPr>
          <w:rFonts w:ascii="Book Antiqua" w:hAnsi="Book Antiqua"/>
          <w:sz w:val="28"/>
          <w:szCs w:val="28"/>
          <w:lang w:val="de-DE"/>
        </w:rPr>
        <w:t>Al-Hill/</w:t>
      </w:r>
      <w:r w:rsidRPr="00B70844">
        <w:rPr>
          <w:rFonts w:ascii="Book Antiqua" w:hAnsi="Book Antiqua" w:hint="cs"/>
          <w:rtl/>
        </w:rPr>
        <w:t>الحِل</w:t>
      </w:r>
      <w:r>
        <w:rPr>
          <w:rFonts w:ascii="Book Antiqua" w:hAnsi="Book Antiqua"/>
          <w:sz w:val="28"/>
          <w:szCs w:val="28"/>
          <w:lang w:val="de-DE"/>
        </w:rPr>
        <w:t>)</w:t>
      </w:r>
      <w:r w:rsidR="00E507A3">
        <w:rPr>
          <w:rFonts w:ascii="Book Antiqua" w:hAnsi="Book Antiqua"/>
          <w:sz w:val="28"/>
          <w:szCs w:val="28"/>
          <w:lang w:val="de-DE"/>
        </w:rPr>
        <w:t xml:space="preserve"> ist</w:t>
      </w:r>
      <w:r>
        <w:rPr>
          <w:rFonts w:ascii="Book Antiqua" w:hAnsi="Book Antiqua"/>
          <w:sz w:val="28"/>
          <w:szCs w:val="28"/>
          <w:lang w:val="de-DE"/>
        </w:rPr>
        <w:t xml:space="preserve">, also die </w:t>
      </w:r>
      <w:r w:rsidR="00E507A3">
        <w:rPr>
          <w:rFonts w:ascii="Book Antiqua" w:hAnsi="Book Antiqua"/>
          <w:sz w:val="28"/>
          <w:szCs w:val="28"/>
          <w:lang w:val="de-DE"/>
        </w:rPr>
        <w:t>„</w:t>
      </w:r>
      <w:r>
        <w:rPr>
          <w:rFonts w:ascii="Book Antiqua" w:hAnsi="Book Antiqua"/>
          <w:sz w:val="28"/>
          <w:szCs w:val="28"/>
          <w:lang w:val="de-DE"/>
        </w:rPr>
        <w:t>Erlaubnis</w:t>
      </w:r>
      <w:r w:rsidR="00E507A3">
        <w:rPr>
          <w:rFonts w:ascii="Book Antiqua" w:hAnsi="Book Antiqua"/>
          <w:sz w:val="28"/>
          <w:szCs w:val="28"/>
          <w:lang w:val="de-DE"/>
        </w:rPr>
        <w:t>“</w:t>
      </w:r>
      <w:r>
        <w:rPr>
          <w:rFonts w:ascii="Book Antiqua" w:hAnsi="Book Antiqua"/>
          <w:sz w:val="28"/>
          <w:szCs w:val="28"/>
          <w:lang w:val="de-DE"/>
        </w:rPr>
        <w:t>, solange keine einschränkenden Regelungen im Qur’an oder der Sunnah offenbart wurden.</w:t>
      </w:r>
      <w:r w:rsidR="00B567B4">
        <w:rPr>
          <w:rFonts w:ascii="Book Antiqua" w:hAnsi="Book Antiqua"/>
          <w:sz w:val="28"/>
          <w:szCs w:val="28"/>
          <w:lang w:val="de-DE"/>
        </w:rPr>
        <w:t xml:space="preserve"> </w:t>
      </w:r>
    </w:p>
    <w:p w:rsidR="005329CD" w:rsidRDefault="00B567B4" w:rsidP="005329CD">
      <w:pPr>
        <w:bidi w:val="0"/>
        <w:rPr>
          <w:rFonts w:ascii="Book Antiqua" w:hAnsi="Book Antiqua"/>
          <w:sz w:val="28"/>
          <w:szCs w:val="28"/>
          <w:lang w:val="de-DE"/>
        </w:rPr>
      </w:pPr>
      <w:r>
        <w:rPr>
          <w:rFonts w:ascii="Book Antiqua" w:hAnsi="Book Antiqua"/>
          <w:sz w:val="28"/>
          <w:szCs w:val="28"/>
          <w:lang w:val="de-DE"/>
        </w:rPr>
        <w:t>Im Gegensatz dazu ist die Basis für (</w:t>
      </w:r>
      <w:r w:rsidR="00FB0A73">
        <w:rPr>
          <w:rFonts w:ascii="Book Antiqua" w:hAnsi="Book Antiqua"/>
          <w:sz w:val="28"/>
          <w:szCs w:val="28"/>
          <w:lang w:val="de-DE"/>
        </w:rPr>
        <w:t>Al-3ibaadaat/</w:t>
      </w:r>
      <w:r w:rsidRPr="00B567B4">
        <w:rPr>
          <w:rFonts w:ascii="Book Antiqua" w:hAnsi="Book Antiqua" w:hint="cs"/>
          <w:rtl/>
        </w:rPr>
        <w:t>العبادات</w:t>
      </w:r>
      <w:r>
        <w:rPr>
          <w:rFonts w:ascii="Book Antiqua" w:hAnsi="Book Antiqua"/>
          <w:sz w:val="28"/>
          <w:szCs w:val="28"/>
          <w:lang w:val="de-DE"/>
        </w:rPr>
        <w:t>), die gottesdienstlichen Handlungen, (</w:t>
      </w:r>
      <w:r w:rsidR="00FB0A73">
        <w:rPr>
          <w:rFonts w:ascii="Book Antiqua" w:hAnsi="Book Antiqua"/>
          <w:sz w:val="28"/>
          <w:szCs w:val="28"/>
          <w:lang w:val="de-DE"/>
        </w:rPr>
        <w:t>Al-Tahriim/</w:t>
      </w:r>
      <w:r w:rsidRPr="00B567B4">
        <w:rPr>
          <w:rFonts w:ascii="Book Antiqua" w:hAnsi="Book Antiqua" w:hint="cs"/>
          <w:rtl/>
        </w:rPr>
        <w:t>التحريم</w:t>
      </w:r>
      <w:r>
        <w:rPr>
          <w:rFonts w:ascii="Book Antiqua" w:hAnsi="Book Antiqua"/>
          <w:sz w:val="28"/>
          <w:szCs w:val="28"/>
          <w:lang w:val="de-DE"/>
        </w:rPr>
        <w:t>), also das „Verbot“. So darf keine gottes</w:t>
      </w:r>
      <w:r w:rsidR="00EC1FC2">
        <w:rPr>
          <w:rFonts w:ascii="Book Antiqua" w:hAnsi="Book Antiqua"/>
          <w:sz w:val="28"/>
          <w:szCs w:val="28"/>
          <w:lang w:val="de-DE"/>
        </w:rPr>
        <w:t>dienstliche Handlung ausgeführt oder</w:t>
      </w:r>
      <w:r>
        <w:rPr>
          <w:rFonts w:ascii="Book Antiqua" w:hAnsi="Book Antiqua"/>
          <w:sz w:val="28"/>
          <w:szCs w:val="28"/>
          <w:lang w:val="de-DE"/>
        </w:rPr>
        <w:t xml:space="preserve"> eingeführt werden, die nicht im Qur’an oder der Sunnah offenbart wurde. </w:t>
      </w:r>
    </w:p>
    <w:p w:rsidR="00B70844" w:rsidRDefault="00B567B4" w:rsidP="005329CD">
      <w:pPr>
        <w:bidi w:val="0"/>
        <w:rPr>
          <w:rFonts w:ascii="Book Antiqua" w:hAnsi="Book Antiqua"/>
          <w:sz w:val="28"/>
          <w:szCs w:val="28"/>
          <w:lang w:val="de-DE"/>
        </w:rPr>
      </w:pPr>
      <w:r>
        <w:rPr>
          <w:rFonts w:ascii="Book Antiqua" w:hAnsi="Book Antiqua"/>
          <w:sz w:val="28"/>
          <w:szCs w:val="28"/>
          <w:lang w:val="de-DE"/>
        </w:rPr>
        <w:t xml:space="preserve">Deshalb </w:t>
      </w:r>
      <w:r w:rsidR="000C21CF">
        <w:rPr>
          <w:rFonts w:ascii="Book Antiqua" w:hAnsi="Book Antiqua"/>
          <w:sz w:val="28"/>
          <w:szCs w:val="28"/>
          <w:lang w:val="de-DE"/>
        </w:rPr>
        <w:t>umfasst</w:t>
      </w:r>
      <w:r>
        <w:rPr>
          <w:rFonts w:ascii="Book Antiqua" w:hAnsi="Book Antiqua"/>
          <w:sz w:val="28"/>
          <w:szCs w:val="28"/>
          <w:lang w:val="de-DE"/>
        </w:rPr>
        <w:t xml:space="preserve"> die Erlaubnis zum Ausrichten eines Festmahls oder einer Feier</w:t>
      </w:r>
      <w:r w:rsidR="000C21CF">
        <w:rPr>
          <w:rFonts w:ascii="Book Antiqua" w:hAnsi="Book Antiqua"/>
          <w:sz w:val="28"/>
          <w:szCs w:val="28"/>
          <w:lang w:val="de-DE"/>
        </w:rPr>
        <w:t xml:space="preserve"> beim Eintreffen eines freudigen Ereignisses nur die Festmahle oder Feiern, die nicht als </w:t>
      </w:r>
      <w:r w:rsidR="000C21CF" w:rsidRPr="000C21CF">
        <w:rPr>
          <w:rFonts w:ascii="Book Antiqua" w:hAnsi="Book Antiqua"/>
          <w:i/>
          <w:iCs/>
          <w:sz w:val="28"/>
          <w:szCs w:val="28"/>
          <w:lang w:val="de-DE"/>
        </w:rPr>
        <w:t>eigenständige</w:t>
      </w:r>
      <w:r w:rsidR="000C21CF">
        <w:rPr>
          <w:rFonts w:ascii="Book Antiqua" w:hAnsi="Book Antiqua"/>
          <w:sz w:val="28"/>
          <w:szCs w:val="28"/>
          <w:lang w:val="de-DE"/>
        </w:rPr>
        <w:t xml:space="preserve"> </w:t>
      </w:r>
      <w:r w:rsidR="00FB0A73">
        <w:rPr>
          <w:rFonts w:ascii="Book Antiqua" w:hAnsi="Book Antiqua"/>
          <w:sz w:val="28"/>
          <w:szCs w:val="28"/>
          <w:lang w:val="de-DE"/>
        </w:rPr>
        <w:t xml:space="preserve">gottesdienstliche Handlung </w:t>
      </w:r>
      <w:r w:rsidR="000C21CF">
        <w:rPr>
          <w:rFonts w:ascii="Book Antiqua" w:hAnsi="Book Antiqua"/>
          <w:sz w:val="28"/>
          <w:szCs w:val="28"/>
          <w:lang w:val="de-DE"/>
        </w:rPr>
        <w:t>(</w:t>
      </w:r>
      <w:r w:rsidR="00FB0A73">
        <w:rPr>
          <w:rFonts w:ascii="Book Antiqua" w:hAnsi="Book Antiqua"/>
          <w:sz w:val="28"/>
          <w:szCs w:val="28"/>
          <w:lang w:val="de-DE"/>
        </w:rPr>
        <w:t>3ibaadah/</w:t>
      </w:r>
      <w:r w:rsidR="000C21CF" w:rsidRPr="000C21CF">
        <w:rPr>
          <w:rFonts w:ascii="Book Antiqua" w:hAnsi="Book Antiqua" w:hint="cs"/>
          <w:rtl/>
        </w:rPr>
        <w:t>عبادة</w:t>
      </w:r>
      <w:r w:rsidR="000C21CF">
        <w:rPr>
          <w:rFonts w:ascii="Book Antiqua" w:hAnsi="Book Antiqua"/>
          <w:sz w:val="28"/>
          <w:szCs w:val="28"/>
          <w:lang w:val="de-DE"/>
        </w:rPr>
        <w:t xml:space="preserve">) ausgerichtet werden und somit </w:t>
      </w:r>
      <w:r w:rsidR="005329CD">
        <w:rPr>
          <w:rFonts w:ascii="Book Antiqua" w:hAnsi="Book Antiqua"/>
          <w:sz w:val="28"/>
          <w:szCs w:val="28"/>
          <w:lang w:val="de-DE"/>
        </w:rPr>
        <w:t>den</w:t>
      </w:r>
      <w:r w:rsidR="000C21CF">
        <w:rPr>
          <w:rFonts w:ascii="Book Antiqua" w:hAnsi="Book Antiqua"/>
          <w:sz w:val="28"/>
          <w:szCs w:val="28"/>
          <w:lang w:val="de-DE"/>
        </w:rPr>
        <w:t xml:space="preserve"> Charakter </w:t>
      </w:r>
      <w:r w:rsidR="005329CD">
        <w:rPr>
          <w:rFonts w:ascii="Book Antiqua" w:hAnsi="Book Antiqua"/>
          <w:sz w:val="28"/>
          <w:szCs w:val="28"/>
          <w:lang w:val="de-DE"/>
        </w:rPr>
        <w:t>eines in der Religion verankerten Ereignisses bekommen</w:t>
      </w:r>
      <w:r w:rsidR="000C21CF">
        <w:rPr>
          <w:rFonts w:ascii="Book Antiqua" w:hAnsi="Book Antiqua"/>
          <w:sz w:val="28"/>
          <w:szCs w:val="28"/>
          <w:lang w:val="de-DE"/>
        </w:rPr>
        <w:t xml:space="preserve">. </w:t>
      </w:r>
      <w:r w:rsidR="005329CD">
        <w:rPr>
          <w:rFonts w:ascii="Book Antiqua" w:hAnsi="Book Antiqua"/>
          <w:sz w:val="28"/>
          <w:szCs w:val="28"/>
          <w:lang w:val="de-DE"/>
        </w:rPr>
        <w:t>Die Einführung solcher Ereignisse in die Religion ist als verbotene Neueinführung (</w:t>
      </w:r>
      <w:r w:rsidR="00FB0A73">
        <w:rPr>
          <w:rFonts w:ascii="Book Antiqua" w:hAnsi="Book Antiqua"/>
          <w:sz w:val="28"/>
          <w:szCs w:val="28"/>
          <w:lang w:val="de-DE"/>
        </w:rPr>
        <w:t>Bida3ah/</w:t>
      </w:r>
      <w:r w:rsidR="005329CD" w:rsidRPr="005329CD">
        <w:rPr>
          <w:rFonts w:ascii="Book Antiqua" w:hAnsi="Book Antiqua" w:hint="cs"/>
          <w:rtl/>
        </w:rPr>
        <w:t>بدعة</w:t>
      </w:r>
      <w:r w:rsidR="005329CD">
        <w:rPr>
          <w:rFonts w:ascii="Book Antiqua" w:hAnsi="Book Antiqua"/>
          <w:sz w:val="28"/>
          <w:szCs w:val="28"/>
          <w:lang w:val="de-DE"/>
        </w:rPr>
        <w:t>) zu betrachten, über die der Prophet (Ehre und Heil auf ihm) sagte:</w:t>
      </w:r>
    </w:p>
    <w:p w:rsidR="005329CD" w:rsidRDefault="007D1102" w:rsidP="00162A90">
      <w:pPr>
        <w:rPr>
          <w:color w:val="000000" w:themeColor="text1"/>
          <w:rtl/>
        </w:rPr>
      </w:pPr>
      <w:r>
        <w:rPr>
          <w:rFonts w:hint="cs"/>
          <w:color w:val="000000" w:themeColor="text1"/>
          <w:rtl/>
        </w:rPr>
        <w:t>"</w:t>
      </w:r>
      <w:r w:rsidRPr="007D1102">
        <w:rPr>
          <w:color w:val="000000" w:themeColor="text1"/>
          <w:rtl/>
        </w:rPr>
        <w:t>وَإِي</w:t>
      </w:r>
      <w:r>
        <w:rPr>
          <w:color w:val="000000" w:themeColor="text1"/>
          <w:rtl/>
        </w:rPr>
        <w:t>َّاكُمْ وَمُحْدَثَاتِ الأُمُورِ</w:t>
      </w:r>
      <w:r w:rsidRPr="007D1102">
        <w:rPr>
          <w:color w:val="000000" w:themeColor="text1"/>
          <w:rtl/>
        </w:rPr>
        <w:t>، فَ</w:t>
      </w:r>
      <w:r>
        <w:rPr>
          <w:color w:val="000000" w:themeColor="text1"/>
          <w:rtl/>
        </w:rPr>
        <w:t>إِنَّ كُلَّ مُحْدَثَةٍ بِدْعَةٌ</w:t>
      </w:r>
      <w:r w:rsidRPr="007D1102">
        <w:rPr>
          <w:color w:val="000000" w:themeColor="text1"/>
          <w:rtl/>
        </w:rPr>
        <w:t>، وَإِنَّ كُلَّ بِدْعَةٍ ضَلاَلَةٌ.</w:t>
      </w:r>
      <w:r>
        <w:rPr>
          <w:rFonts w:hint="cs"/>
          <w:color w:val="000000" w:themeColor="text1"/>
          <w:rtl/>
        </w:rPr>
        <w:t>" (ابن ماجه، أحمد، ابن حبان وغيرهم)</w:t>
      </w:r>
    </w:p>
    <w:p w:rsidR="007D1102" w:rsidRDefault="007D1102" w:rsidP="007D1102">
      <w:pPr>
        <w:bidi w:val="0"/>
        <w:rPr>
          <w:rFonts w:ascii="Book Antiqua" w:hAnsi="Book Antiqua"/>
          <w:color w:val="000000" w:themeColor="text1"/>
          <w:sz w:val="28"/>
          <w:szCs w:val="28"/>
          <w:lang w:val="de-DE"/>
        </w:rPr>
      </w:pPr>
      <w:r>
        <w:rPr>
          <w:rFonts w:ascii="Book Antiqua" w:hAnsi="Book Antiqua"/>
          <w:i/>
          <w:iCs/>
          <w:color w:val="000000" w:themeColor="text1"/>
          <w:sz w:val="28"/>
          <w:szCs w:val="28"/>
          <w:lang w:val="de-DE"/>
        </w:rPr>
        <w:t>„Wehe euch vor den neueingeführten Dingen (in die Religion), denn wahrlich, jede Neueinführung (in die Religion) ist eine Bida3ah, und jede Bida3ah ist Irreleitung.“</w:t>
      </w:r>
      <w:r>
        <w:rPr>
          <w:rFonts w:ascii="Book Antiqua" w:hAnsi="Book Antiqua"/>
          <w:color w:val="000000" w:themeColor="text1"/>
          <w:sz w:val="28"/>
          <w:szCs w:val="28"/>
          <w:lang w:val="de-DE"/>
        </w:rPr>
        <w:t xml:space="preserve"> (Authentisch überliefert bei Ibn Maajah, Ahmad, Ibn Hibaan und anderen)</w:t>
      </w:r>
    </w:p>
    <w:p w:rsidR="007D1102" w:rsidRDefault="007D1102" w:rsidP="007D1102">
      <w:pPr>
        <w:bidi w:val="0"/>
        <w:rPr>
          <w:rFonts w:ascii="Book Antiqua" w:hAnsi="Book Antiqua"/>
          <w:color w:val="000000" w:themeColor="text1"/>
          <w:sz w:val="28"/>
          <w:szCs w:val="28"/>
          <w:lang w:val="de-DE"/>
        </w:rPr>
      </w:pPr>
    </w:p>
    <w:p w:rsidR="007D1102" w:rsidRDefault="007D1102" w:rsidP="007D1102">
      <w:pPr>
        <w:bidi w:val="0"/>
        <w:rPr>
          <w:rFonts w:ascii="Book Antiqua" w:hAnsi="Book Antiqua"/>
          <w:color w:val="000000" w:themeColor="text1"/>
          <w:sz w:val="28"/>
          <w:szCs w:val="28"/>
          <w:lang w:val="de-DE"/>
        </w:rPr>
      </w:pPr>
      <w:r>
        <w:rPr>
          <w:rFonts w:ascii="Book Antiqua" w:hAnsi="Book Antiqua"/>
          <w:color w:val="000000" w:themeColor="text1"/>
          <w:sz w:val="28"/>
          <w:szCs w:val="28"/>
          <w:lang w:val="de-DE"/>
        </w:rPr>
        <w:t>Und:</w:t>
      </w:r>
    </w:p>
    <w:p w:rsidR="007D1102" w:rsidRPr="005F3550" w:rsidRDefault="005F3550" w:rsidP="007D1102">
      <w:pPr>
        <w:rPr>
          <w:rFonts w:ascii="Book Antiqua" w:hAnsi="Book Antiqua"/>
          <w:color w:val="000000" w:themeColor="text1"/>
          <w:rtl/>
        </w:rPr>
      </w:pPr>
      <w:r>
        <w:rPr>
          <w:rFonts w:hint="cs"/>
          <w:color w:val="000000" w:themeColor="text1"/>
          <w:rtl/>
        </w:rPr>
        <w:t>"</w:t>
      </w:r>
      <w:r w:rsidRPr="005F3550">
        <w:rPr>
          <w:color w:val="000000" w:themeColor="text1"/>
          <w:rtl/>
        </w:rPr>
        <w:t>مَنْ أَحْدَثَ فِي أَمْرِنَا هَذَا مَا لَيْسَ فِيهِ (مِنْهُ) فَهُوَ رَدٌّ</w:t>
      </w:r>
      <w:r>
        <w:rPr>
          <w:rFonts w:hint="cs"/>
          <w:color w:val="000000" w:themeColor="text1"/>
          <w:rtl/>
        </w:rPr>
        <w:t>." (متفق عليه) وفي لفظ: "</w:t>
      </w:r>
      <w:r w:rsidRPr="005F3550">
        <w:rPr>
          <w:color w:val="000000" w:themeColor="text1"/>
          <w:rtl/>
        </w:rPr>
        <w:t>مَنْ عَمِلَ عَمَلًا لَيْسَ عَلَيْهِ أَمْرُنَا فَهُوَ رَدٌّ</w:t>
      </w:r>
      <w:r>
        <w:rPr>
          <w:rFonts w:hint="cs"/>
          <w:color w:val="000000" w:themeColor="text1"/>
          <w:rtl/>
        </w:rPr>
        <w:t>.</w:t>
      </w:r>
      <w:r w:rsidRPr="005F3550">
        <w:rPr>
          <w:rFonts w:hint="cs"/>
          <w:color w:val="000000" w:themeColor="text1"/>
          <w:rtl/>
        </w:rPr>
        <w:t>"</w:t>
      </w:r>
    </w:p>
    <w:p w:rsidR="005329CD" w:rsidRDefault="005F3550" w:rsidP="005F3550">
      <w:pPr>
        <w:bidi w:val="0"/>
        <w:rPr>
          <w:rFonts w:ascii="Book Antiqua" w:hAnsi="Book Antiqua"/>
          <w:sz w:val="28"/>
          <w:szCs w:val="28"/>
          <w:lang w:val="de-DE"/>
        </w:rPr>
      </w:pPr>
      <w:r>
        <w:rPr>
          <w:rFonts w:ascii="Book Antiqua" w:hAnsi="Book Antiqua"/>
          <w:sz w:val="28"/>
          <w:szCs w:val="28"/>
          <w:lang w:val="de-DE"/>
        </w:rPr>
        <w:t xml:space="preserve">Ungefähr: </w:t>
      </w:r>
      <w:r>
        <w:rPr>
          <w:rFonts w:ascii="Book Antiqua" w:hAnsi="Book Antiqua"/>
          <w:i/>
          <w:iCs/>
          <w:sz w:val="28"/>
          <w:szCs w:val="28"/>
          <w:lang w:val="de-DE"/>
        </w:rPr>
        <w:t>„Wer etwas in diese unsere Angelegenheit (die Religion) neu einführt, was nicht von ihr ist, so wird diese Tat (von Allah) zurückgewiesen.“</w:t>
      </w:r>
      <w:r>
        <w:rPr>
          <w:rFonts w:ascii="Book Antiqua" w:hAnsi="Book Antiqua"/>
          <w:sz w:val="28"/>
          <w:szCs w:val="28"/>
          <w:lang w:val="de-DE"/>
        </w:rPr>
        <w:t xml:space="preserve"> (Muttaffiqun 3alaih)</w:t>
      </w:r>
    </w:p>
    <w:p w:rsidR="005F3550" w:rsidRDefault="005F3550" w:rsidP="005F3550">
      <w:pPr>
        <w:bidi w:val="0"/>
        <w:rPr>
          <w:rFonts w:ascii="Book Antiqua" w:hAnsi="Book Antiqua"/>
          <w:sz w:val="28"/>
          <w:szCs w:val="28"/>
          <w:lang w:val="de-DE"/>
        </w:rPr>
      </w:pPr>
      <w:r>
        <w:rPr>
          <w:rFonts w:ascii="Book Antiqua" w:hAnsi="Book Antiqua"/>
          <w:sz w:val="28"/>
          <w:szCs w:val="28"/>
          <w:lang w:val="de-DE"/>
        </w:rPr>
        <w:t>In einem anderen Wortlaut sagt er (Ehre und Heil auf ihm):</w:t>
      </w:r>
    </w:p>
    <w:p w:rsidR="005F3550" w:rsidRPr="005F3550" w:rsidRDefault="005F3550" w:rsidP="005F3550">
      <w:pPr>
        <w:bidi w:val="0"/>
        <w:rPr>
          <w:rFonts w:ascii="Book Antiqua" w:hAnsi="Book Antiqua"/>
          <w:i/>
          <w:iCs/>
          <w:sz w:val="28"/>
          <w:szCs w:val="28"/>
          <w:lang w:val="de-DE"/>
        </w:rPr>
      </w:pPr>
      <w:r>
        <w:rPr>
          <w:rFonts w:ascii="Book Antiqua" w:hAnsi="Book Antiqua"/>
          <w:i/>
          <w:iCs/>
          <w:sz w:val="28"/>
          <w:szCs w:val="28"/>
          <w:lang w:val="de-DE"/>
        </w:rPr>
        <w:t>„Wer eine Tat tut, die nicht von dieser, unserer Angelegenheit (der Religion) ist, so wird diese Tat (von Allah) zurückgewiesen.“</w:t>
      </w:r>
    </w:p>
    <w:p w:rsidR="005F3550" w:rsidRDefault="005F3550" w:rsidP="005F3550">
      <w:pPr>
        <w:bidi w:val="0"/>
        <w:rPr>
          <w:rFonts w:ascii="Book Antiqua" w:hAnsi="Book Antiqua"/>
          <w:sz w:val="28"/>
          <w:szCs w:val="28"/>
          <w:lang w:val="de-DE"/>
        </w:rPr>
      </w:pPr>
    </w:p>
    <w:p w:rsidR="000C21CF" w:rsidRPr="005329CD" w:rsidRDefault="000C21CF" w:rsidP="000C21CF">
      <w:pPr>
        <w:bidi w:val="0"/>
        <w:rPr>
          <w:rFonts w:ascii="Book Antiqua" w:hAnsi="Book Antiqua"/>
          <w:sz w:val="28"/>
          <w:szCs w:val="28"/>
          <w:lang w:val="de-DE"/>
        </w:rPr>
      </w:pPr>
      <w:r>
        <w:rPr>
          <w:rFonts w:ascii="Book Antiqua" w:hAnsi="Book Antiqua"/>
          <w:sz w:val="28"/>
          <w:szCs w:val="28"/>
          <w:lang w:val="de-DE"/>
        </w:rPr>
        <w:t>Wenn man jedoch die in der Sunnah genannten und empfohlenen Festmahle und Feiern ausrichtet, um der Sunnah des Prophet</w:t>
      </w:r>
      <w:r w:rsidR="005329CD">
        <w:rPr>
          <w:rFonts w:ascii="Book Antiqua" w:hAnsi="Book Antiqua"/>
          <w:sz w:val="28"/>
          <w:szCs w:val="28"/>
          <w:lang w:val="de-DE"/>
        </w:rPr>
        <w:t xml:space="preserve">en (Ehre und Heil auf ihm) zu </w:t>
      </w:r>
      <w:r>
        <w:rPr>
          <w:rFonts w:ascii="Book Antiqua" w:hAnsi="Book Antiqua"/>
          <w:sz w:val="28"/>
          <w:szCs w:val="28"/>
          <w:lang w:val="de-DE"/>
        </w:rPr>
        <w:t>folgen, so wird man dafür von Allah belohnt, und das Festmahl wird dann durch diesen Aspekt (dem Befolgen der Sunnah, wie von Allah befohlen) eine Allah wohlgefällige Tat, also eine (</w:t>
      </w:r>
      <w:r w:rsidR="00FB0A73">
        <w:rPr>
          <w:rFonts w:ascii="Book Antiqua" w:hAnsi="Book Antiqua"/>
          <w:sz w:val="28"/>
          <w:szCs w:val="28"/>
          <w:lang w:val="de-DE"/>
        </w:rPr>
        <w:t>3ibaadah/</w:t>
      </w:r>
      <w:r w:rsidRPr="000C21CF">
        <w:rPr>
          <w:rFonts w:ascii="Book Antiqua" w:hAnsi="Book Antiqua" w:hint="cs"/>
          <w:rtl/>
        </w:rPr>
        <w:t>عبادة</w:t>
      </w:r>
      <w:r>
        <w:rPr>
          <w:rFonts w:ascii="Book Antiqua" w:hAnsi="Book Antiqua"/>
          <w:sz w:val="28"/>
          <w:szCs w:val="28"/>
          <w:lang w:val="de-DE"/>
        </w:rPr>
        <w:t>).</w:t>
      </w:r>
      <w:r w:rsidR="005329CD">
        <w:rPr>
          <w:rFonts w:ascii="Book Antiqua" w:hAnsi="Book Antiqua"/>
          <w:sz w:val="28"/>
          <w:szCs w:val="28"/>
          <w:lang w:val="de-DE"/>
        </w:rPr>
        <w:t xml:space="preserve"> Hier bitte den Unterschied zwischen </w:t>
      </w:r>
      <w:r w:rsidR="005329CD" w:rsidRPr="00EC1FC2">
        <w:rPr>
          <w:rFonts w:ascii="Book Antiqua" w:hAnsi="Book Antiqua"/>
          <w:sz w:val="28"/>
          <w:szCs w:val="28"/>
          <w:lang w:val="de-DE"/>
        </w:rPr>
        <w:t>dem</w:t>
      </w:r>
      <w:r w:rsidR="005329CD" w:rsidRPr="00EC1FC2">
        <w:rPr>
          <w:rFonts w:ascii="Book Antiqua" w:hAnsi="Book Antiqua"/>
          <w:i/>
          <w:iCs/>
          <w:sz w:val="28"/>
          <w:szCs w:val="28"/>
          <w:lang w:val="de-DE"/>
        </w:rPr>
        <w:t xml:space="preserve"> Ausrichten der Feier</w:t>
      </w:r>
      <w:r w:rsidR="005329CD">
        <w:rPr>
          <w:rFonts w:ascii="Book Antiqua" w:hAnsi="Book Antiqua"/>
          <w:sz w:val="28"/>
          <w:szCs w:val="28"/>
          <w:lang w:val="de-DE"/>
        </w:rPr>
        <w:t xml:space="preserve"> als </w:t>
      </w:r>
      <w:r w:rsidR="005329CD">
        <w:rPr>
          <w:rFonts w:ascii="Book Antiqua" w:hAnsi="Book Antiqua"/>
          <w:i/>
          <w:iCs/>
          <w:sz w:val="28"/>
          <w:szCs w:val="28"/>
          <w:lang w:val="de-DE"/>
        </w:rPr>
        <w:t xml:space="preserve">eigenständige </w:t>
      </w:r>
      <w:r w:rsidR="00FB0A73">
        <w:rPr>
          <w:rFonts w:ascii="Book Antiqua" w:hAnsi="Book Antiqua"/>
          <w:sz w:val="28"/>
          <w:szCs w:val="28"/>
          <w:lang w:val="de-DE"/>
        </w:rPr>
        <w:t xml:space="preserve">gottesdienstliche Handlung </w:t>
      </w:r>
      <w:r w:rsidR="005329CD">
        <w:rPr>
          <w:rFonts w:ascii="Book Antiqua" w:hAnsi="Book Antiqua"/>
          <w:sz w:val="28"/>
          <w:szCs w:val="28"/>
          <w:lang w:val="de-DE"/>
        </w:rPr>
        <w:t>(</w:t>
      </w:r>
      <w:r w:rsidR="00FB0A73">
        <w:rPr>
          <w:rFonts w:ascii="Book Antiqua" w:hAnsi="Book Antiqua"/>
          <w:sz w:val="28"/>
          <w:szCs w:val="28"/>
          <w:lang w:val="de-DE"/>
        </w:rPr>
        <w:t>3ibaadah/</w:t>
      </w:r>
      <w:r w:rsidR="005329CD" w:rsidRPr="005329CD">
        <w:rPr>
          <w:rFonts w:ascii="Book Antiqua" w:hAnsi="Book Antiqua" w:hint="cs"/>
          <w:rtl/>
        </w:rPr>
        <w:t>عبادة</w:t>
      </w:r>
      <w:r w:rsidR="005329CD">
        <w:rPr>
          <w:rFonts w:ascii="Book Antiqua" w:hAnsi="Book Antiqua"/>
          <w:sz w:val="28"/>
          <w:szCs w:val="28"/>
          <w:lang w:val="de-DE"/>
        </w:rPr>
        <w:t xml:space="preserve">) und dem </w:t>
      </w:r>
      <w:r w:rsidR="005329CD" w:rsidRPr="00EC1FC2">
        <w:rPr>
          <w:rFonts w:ascii="Book Antiqua" w:hAnsi="Book Antiqua"/>
          <w:i/>
          <w:iCs/>
          <w:sz w:val="28"/>
          <w:szCs w:val="28"/>
          <w:lang w:val="de-DE"/>
        </w:rPr>
        <w:t>Befolgen der Sunnah</w:t>
      </w:r>
      <w:r w:rsidR="005329CD">
        <w:rPr>
          <w:rFonts w:ascii="Book Antiqua" w:hAnsi="Book Antiqua"/>
          <w:sz w:val="28"/>
          <w:szCs w:val="28"/>
          <w:lang w:val="de-DE"/>
        </w:rPr>
        <w:t xml:space="preserve"> als </w:t>
      </w:r>
      <w:r w:rsidR="00FB0A73">
        <w:rPr>
          <w:rFonts w:ascii="Book Antiqua" w:hAnsi="Book Antiqua"/>
          <w:sz w:val="28"/>
          <w:szCs w:val="28"/>
          <w:lang w:val="de-DE"/>
        </w:rPr>
        <w:t xml:space="preserve">gottesdienstliche Handlung </w:t>
      </w:r>
      <w:r w:rsidR="005329CD">
        <w:rPr>
          <w:rFonts w:ascii="Book Antiqua" w:hAnsi="Book Antiqua"/>
          <w:sz w:val="28"/>
          <w:szCs w:val="28"/>
          <w:lang w:val="de-DE"/>
        </w:rPr>
        <w:t>(</w:t>
      </w:r>
      <w:r w:rsidR="00FB0A73">
        <w:rPr>
          <w:rFonts w:ascii="Book Antiqua" w:hAnsi="Book Antiqua"/>
          <w:sz w:val="28"/>
          <w:szCs w:val="28"/>
          <w:lang w:val="de-DE"/>
        </w:rPr>
        <w:t>3ibaadah/</w:t>
      </w:r>
      <w:r w:rsidR="005329CD" w:rsidRPr="005329CD">
        <w:rPr>
          <w:rFonts w:ascii="Book Antiqua" w:hAnsi="Book Antiqua" w:hint="cs"/>
          <w:rtl/>
        </w:rPr>
        <w:t>عبادة</w:t>
      </w:r>
      <w:r w:rsidR="005329CD">
        <w:rPr>
          <w:rFonts w:ascii="Book Antiqua" w:hAnsi="Book Antiqua"/>
          <w:sz w:val="28"/>
          <w:szCs w:val="28"/>
          <w:lang w:val="de-DE"/>
        </w:rPr>
        <w:t>) in diesem Zusammenhang beachten!</w:t>
      </w:r>
    </w:p>
    <w:p w:rsidR="00E507A3" w:rsidRDefault="00E507A3" w:rsidP="005329CD">
      <w:pPr>
        <w:bidi w:val="0"/>
        <w:rPr>
          <w:rFonts w:ascii="Book Antiqua" w:hAnsi="Book Antiqua"/>
          <w:sz w:val="28"/>
          <w:szCs w:val="28"/>
          <w:lang w:val="de-DE"/>
        </w:rPr>
      </w:pPr>
      <w:r>
        <w:rPr>
          <w:rFonts w:ascii="Book Antiqua" w:hAnsi="Book Antiqua"/>
          <w:sz w:val="28"/>
          <w:szCs w:val="28"/>
          <w:lang w:val="de-DE"/>
        </w:rPr>
        <w:t>Die</w:t>
      </w:r>
      <w:r w:rsidR="005329CD">
        <w:rPr>
          <w:rFonts w:ascii="Book Antiqua" w:hAnsi="Book Antiqua"/>
          <w:sz w:val="28"/>
          <w:szCs w:val="28"/>
          <w:lang w:val="de-DE"/>
        </w:rPr>
        <w:t xml:space="preserve"> weiteren</w:t>
      </w:r>
      <w:r>
        <w:rPr>
          <w:rFonts w:ascii="Book Antiqua" w:hAnsi="Book Antiqua"/>
          <w:sz w:val="28"/>
          <w:szCs w:val="28"/>
          <w:lang w:val="de-DE"/>
        </w:rPr>
        <w:t xml:space="preserve"> Einschränkungen, die in Qur’an und Sunnah </w:t>
      </w:r>
      <w:r w:rsidR="005329CD">
        <w:rPr>
          <w:rFonts w:ascii="Book Antiqua" w:hAnsi="Book Antiqua"/>
          <w:sz w:val="28"/>
          <w:szCs w:val="28"/>
          <w:lang w:val="de-DE"/>
        </w:rPr>
        <w:t>o</w:t>
      </w:r>
      <w:r>
        <w:rPr>
          <w:rFonts w:ascii="Book Antiqua" w:hAnsi="Book Antiqua"/>
          <w:sz w:val="28"/>
          <w:szCs w:val="28"/>
          <w:lang w:val="de-DE"/>
        </w:rPr>
        <w:t>ffenbart wurden, geben dann den islamischen Rahmen vor, in welchem diese</w:t>
      </w:r>
      <w:r w:rsidR="005329CD">
        <w:rPr>
          <w:rFonts w:ascii="Book Antiqua" w:hAnsi="Book Antiqua"/>
          <w:sz w:val="28"/>
          <w:szCs w:val="28"/>
          <w:lang w:val="de-DE"/>
        </w:rPr>
        <w:t xml:space="preserve"> erlaubten</w:t>
      </w:r>
      <w:r>
        <w:rPr>
          <w:rFonts w:ascii="Book Antiqua" w:hAnsi="Book Antiqua"/>
          <w:sz w:val="28"/>
          <w:szCs w:val="28"/>
          <w:lang w:val="de-DE"/>
        </w:rPr>
        <w:t xml:space="preserve"> Festmahle oder „Feiern“ </w:t>
      </w:r>
      <w:r w:rsidR="005329CD">
        <w:rPr>
          <w:rFonts w:ascii="Book Antiqua" w:hAnsi="Book Antiqua"/>
          <w:sz w:val="28"/>
          <w:szCs w:val="28"/>
          <w:lang w:val="de-DE"/>
        </w:rPr>
        <w:t>ausgerichtet werden dürfen</w:t>
      </w:r>
      <w:r>
        <w:rPr>
          <w:rFonts w:ascii="Book Antiqua" w:hAnsi="Book Antiqua"/>
          <w:sz w:val="28"/>
          <w:szCs w:val="28"/>
          <w:lang w:val="de-DE"/>
        </w:rPr>
        <w:t>. Dazu gehören</w:t>
      </w:r>
      <w:r w:rsidR="005329CD">
        <w:rPr>
          <w:rFonts w:ascii="Book Antiqua" w:hAnsi="Book Antiqua"/>
          <w:sz w:val="28"/>
          <w:szCs w:val="28"/>
          <w:lang w:val="de-DE"/>
        </w:rPr>
        <w:t xml:space="preserve"> u.a.</w:t>
      </w:r>
      <w:r>
        <w:rPr>
          <w:rFonts w:ascii="Book Antiqua" w:hAnsi="Book Antiqua"/>
          <w:sz w:val="28"/>
          <w:szCs w:val="28"/>
          <w:lang w:val="de-DE"/>
        </w:rPr>
        <w:t xml:space="preserve"> folgende</w:t>
      </w:r>
      <w:r w:rsidR="005329CD">
        <w:rPr>
          <w:rFonts w:ascii="Book Antiqua" w:hAnsi="Book Antiqua"/>
          <w:sz w:val="28"/>
          <w:szCs w:val="28"/>
          <w:lang w:val="de-DE"/>
        </w:rPr>
        <w:t xml:space="preserve"> offenbarte</w:t>
      </w:r>
      <w:r>
        <w:rPr>
          <w:rFonts w:ascii="Book Antiqua" w:hAnsi="Book Antiqua"/>
          <w:sz w:val="28"/>
          <w:szCs w:val="28"/>
          <w:lang w:val="de-DE"/>
        </w:rPr>
        <w:t xml:space="preserve"> Regelungen:</w:t>
      </w:r>
    </w:p>
    <w:p w:rsidR="00597B33" w:rsidRPr="00597B33" w:rsidRDefault="00597B33" w:rsidP="00597B33">
      <w:pPr>
        <w:bidi w:val="0"/>
        <w:rPr>
          <w:rFonts w:ascii="Book Antiqua" w:hAnsi="Book Antiqua"/>
          <w:sz w:val="28"/>
          <w:szCs w:val="28"/>
          <w:lang w:val="de-DE"/>
        </w:rPr>
      </w:pPr>
    </w:p>
    <w:p w:rsidR="00EA5A51" w:rsidRDefault="00EA5A51" w:rsidP="00597B33">
      <w:pPr>
        <w:pStyle w:val="ListParagraph"/>
        <w:numPr>
          <w:ilvl w:val="0"/>
          <w:numId w:val="46"/>
        </w:numPr>
        <w:bidi w:val="0"/>
        <w:rPr>
          <w:rFonts w:ascii="Book Antiqua" w:hAnsi="Book Antiqua"/>
          <w:sz w:val="28"/>
          <w:szCs w:val="28"/>
          <w:lang w:val="de-DE"/>
        </w:rPr>
      </w:pPr>
      <w:r>
        <w:rPr>
          <w:rFonts w:ascii="Book Antiqua" w:hAnsi="Book Antiqua"/>
          <w:sz w:val="28"/>
          <w:szCs w:val="28"/>
          <w:lang w:val="de-DE"/>
        </w:rPr>
        <w:t>Das Verbot, nach dem Tod einer Person oder nach dem Eintreffen eines Unglücks ein Mahl auszurichten, zu dem Leute eingeladen werden (</w:t>
      </w:r>
      <w:r w:rsidR="00FB0A73">
        <w:rPr>
          <w:rFonts w:ascii="Book Antiqua" w:hAnsi="Book Antiqua"/>
          <w:sz w:val="28"/>
          <w:szCs w:val="28"/>
          <w:lang w:val="de-DE"/>
        </w:rPr>
        <w:t>Al-Wadhiimah/</w:t>
      </w:r>
      <w:r w:rsidRPr="00EA5A51">
        <w:rPr>
          <w:rFonts w:ascii="Book Antiqua" w:hAnsi="Book Antiqua" w:hint="cs"/>
          <w:rtl/>
        </w:rPr>
        <w:t>الوضيمة</w:t>
      </w:r>
      <w:r>
        <w:rPr>
          <w:rFonts w:ascii="Book Antiqua" w:hAnsi="Book Antiqua"/>
          <w:sz w:val="28"/>
          <w:szCs w:val="28"/>
          <w:lang w:val="de-DE"/>
        </w:rPr>
        <w:t xml:space="preserve">). Die Basis für dieses Verbot ist das </w:t>
      </w:r>
      <w:r w:rsidR="00597B33">
        <w:rPr>
          <w:rFonts w:ascii="Book Antiqua" w:hAnsi="Book Antiqua"/>
          <w:sz w:val="28"/>
          <w:szCs w:val="28"/>
          <w:lang w:val="de-DE"/>
        </w:rPr>
        <w:t xml:space="preserve">bekannte </w:t>
      </w:r>
      <w:r>
        <w:rPr>
          <w:rFonts w:ascii="Book Antiqua" w:hAnsi="Book Antiqua"/>
          <w:sz w:val="28"/>
          <w:szCs w:val="28"/>
          <w:lang w:val="de-DE"/>
        </w:rPr>
        <w:t>Verbot der übermäßigen Trauer (</w:t>
      </w:r>
      <w:r w:rsidR="00FB0A73">
        <w:rPr>
          <w:rFonts w:ascii="Book Antiqua" w:hAnsi="Book Antiqua"/>
          <w:sz w:val="28"/>
          <w:szCs w:val="28"/>
          <w:lang w:val="de-DE"/>
        </w:rPr>
        <w:t>An-Niaahah/</w:t>
      </w:r>
      <w:r w:rsidRPr="00EA5A51">
        <w:rPr>
          <w:rFonts w:ascii="Book Antiqua" w:hAnsi="Book Antiqua" w:hint="cs"/>
          <w:rtl/>
        </w:rPr>
        <w:t>النياحة</w:t>
      </w:r>
      <w:r>
        <w:rPr>
          <w:rFonts w:ascii="Book Antiqua" w:hAnsi="Book Antiqua"/>
          <w:sz w:val="28"/>
          <w:szCs w:val="28"/>
          <w:lang w:val="de-DE"/>
        </w:rPr>
        <w:t>).</w:t>
      </w:r>
    </w:p>
    <w:p w:rsidR="00EA5A51" w:rsidRDefault="00EA5A51" w:rsidP="00EA5A51">
      <w:pPr>
        <w:rPr>
          <w:rtl/>
        </w:rPr>
      </w:pPr>
      <w:r w:rsidRPr="00EA5A51">
        <w:rPr>
          <w:rtl/>
        </w:rPr>
        <w:t xml:space="preserve">ثبت عن جرير بن عبد الله البجلي </w:t>
      </w:r>
      <w:r>
        <w:rPr>
          <w:rFonts w:hint="cs"/>
          <w:rtl/>
        </w:rPr>
        <w:t>_</w:t>
      </w:r>
      <w:r w:rsidRPr="00EA5A51">
        <w:rPr>
          <w:rtl/>
        </w:rPr>
        <w:t>أحد أصحاب النبي صلى الله عليه وسلم</w:t>
      </w:r>
      <w:r>
        <w:rPr>
          <w:rFonts w:hint="cs"/>
          <w:rtl/>
        </w:rPr>
        <w:t>_</w:t>
      </w:r>
      <w:r w:rsidRPr="00EA5A51">
        <w:rPr>
          <w:rtl/>
        </w:rPr>
        <w:t xml:space="preserve"> أنه قال: </w:t>
      </w:r>
      <w:r>
        <w:rPr>
          <w:rFonts w:hint="cs"/>
          <w:rtl/>
        </w:rPr>
        <w:t>"</w:t>
      </w:r>
      <w:r w:rsidRPr="00EA5A51">
        <w:rPr>
          <w:rtl/>
        </w:rPr>
        <w:t>كنا نعد الاجتماع إلى أهل الميت وصنا</w:t>
      </w:r>
      <w:r>
        <w:rPr>
          <w:rtl/>
        </w:rPr>
        <w:t>عة الطعام بعد الدفن من النياحة</w:t>
      </w:r>
      <w:r>
        <w:rPr>
          <w:rFonts w:hint="cs"/>
          <w:rtl/>
        </w:rPr>
        <w:t>." (مسند أحمد)</w:t>
      </w:r>
    </w:p>
    <w:p w:rsidR="00EA5A51" w:rsidRPr="00597B33" w:rsidRDefault="00EA5A51" w:rsidP="00EA5A51">
      <w:pPr>
        <w:bidi w:val="0"/>
        <w:rPr>
          <w:rFonts w:ascii="Book Antiqua" w:hAnsi="Book Antiqua"/>
          <w:sz w:val="28"/>
          <w:szCs w:val="28"/>
          <w:lang w:val="de-DE"/>
        </w:rPr>
      </w:pPr>
      <w:r>
        <w:rPr>
          <w:rFonts w:ascii="Book Antiqua" w:hAnsi="Book Antiqua"/>
          <w:sz w:val="28"/>
          <w:szCs w:val="28"/>
          <w:lang w:val="de-DE"/>
        </w:rPr>
        <w:t xml:space="preserve">Von </w:t>
      </w:r>
      <w:r w:rsidR="00597B33">
        <w:rPr>
          <w:rFonts w:ascii="Book Antiqua" w:hAnsi="Book Antiqua"/>
          <w:sz w:val="28"/>
          <w:szCs w:val="28"/>
          <w:lang w:val="de-DE"/>
        </w:rPr>
        <w:t xml:space="preserve">Jriir ibn 3Abdillah al-Bajaly, einem der Gefährten des Propheten (Ehre und Heil auf ihm), sind folgende Worte überliefert: </w:t>
      </w:r>
      <w:r w:rsidR="00597B33">
        <w:rPr>
          <w:rFonts w:ascii="Book Antiqua" w:hAnsi="Book Antiqua"/>
          <w:i/>
          <w:iCs/>
          <w:sz w:val="28"/>
          <w:szCs w:val="28"/>
          <w:lang w:val="de-DE"/>
        </w:rPr>
        <w:t>„Wir zählten die Versammlung bei der Familie des Verstorbenen und das Herrichten eines Mahls nach der Beerdigung zu (</w:t>
      </w:r>
      <w:r w:rsidR="00FB0A73">
        <w:rPr>
          <w:rFonts w:ascii="Book Antiqua" w:hAnsi="Book Antiqua"/>
          <w:i/>
          <w:iCs/>
          <w:sz w:val="28"/>
          <w:szCs w:val="28"/>
          <w:lang w:val="de-DE"/>
        </w:rPr>
        <w:t>An-Niaahah/</w:t>
      </w:r>
      <w:r w:rsidR="00597B33" w:rsidRPr="00597B33">
        <w:rPr>
          <w:rFonts w:ascii="Book Antiqua" w:hAnsi="Book Antiqua" w:hint="cs"/>
          <w:i/>
          <w:iCs/>
          <w:rtl/>
        </w:rPr>
        <w:t>النياحة</w:t>
      </w:r>
      <w:r w:rsidR="00597B33">
        <w:rPr>
          <w:rFonts w:ascii="Book Antiqua" w:hAnsi="Book Antiqua"/>
          <w:i/>
          <w:iCs/>
          <w:sz w:val="28"/>
          <w:szCs w:val="28"/>
          <w:lang w:val="de-DE"/>
        </w:rPr>
        <w:t>) (der verbotenen, übermäßigen Trauer).“</w:t>
      </w:r>
      <w:r w:rsidR="00597B33">
        <w:rPr>
          <w:rFonts w:ascii="Book Antiqua" w:hAnsi="Book Antiqua"/>
          <w:sz w:val="28"/>
          <w:szCs w:val="28"/>
          <w:lang w:val="de-DE"/>
        </w:rPr>
        <w:t xml:space="preserve"> (Überliefert in Masnad Ahmad)</w:t>
      </w:r>
    </w:p>
    <w:p w:rsidR="00597B33" w:rsidRPr="00597B33" w:rsidRDefault="00597B33" w:rsidP="00597B33">
      <w:pPr>
        <w:bidi w:val="0"/>
        <w:rPr>
          <w:rFonts w:ascii="Book Antiqua" w:hAnsi="Book Antiqua"/>
          <w:sz w:val="28"/>
          <w:szCs w:val="28"/>
          <w:lang w:val="de-DE"/>
        </w:rPr>
      </w:pPr>
    </w:p>
    <w:p w:rsidR="00E507A3" w:rsidRDefault="00E507A3" w:rsidP="00597B33">
      <w:pPr>
        <w:pStyle w:val="ListParagraph"/>
        <w:numPr>
          <w:ilvl w:val="0"/>
          <w:numId w:val="46"/>
        </w:numPr>
        <w:bidi w:val="0"/>
        <w:rPr>
          <w:rFonts w:ascii="Book Antiqua" w:hAnsi="Book Antiqua"/>
          <w:sz w:val="28"/>
          <w:szCs w:val="28"/>
          <w:lang w:val="de-DE"/>
        </w:rPr>
      </w:pPr>
      <w:r>
        <w:rPr>
          <w:rFonts w:ascii="Book Antiqua" w:hAnsi="Book Antiqua"/>
          <w:sz w:val="28"/>
          <w:szCs w:val="28"/>
          <w:lang w:val="de-DE"/>
        </w:rPr>
        <w:t>Das Verbot, ein Festmahl oder eine „Feier“ zu einem wiederkehrenden, bestimmten Zeitpunkt auszurichten, da dies sonst sprachlich, wie auch in der islamischen Terminologie als (</w:t>
      </w:r>
      <w:r w:rsidR="00FB0A73">
        <w:rPr>
          <w:rFonts w:ascii="Book Antiqua" w:hAnsi="Book Antiqua"/>
          <w:sz w:val="28"/>
          <w:szCs w:val="28"/>
          <w:lang w:val="de-DE"/>
        </w:rPr>
        <w:t>3iid/</w:t>
      </w:r>
      <w:r w:rsidRPr="00E507A3">
        <w:rPr>
          <w:rFonts w:ascii="Book Antiqua" w:hAnsi="Book Antiqua" w:hint="cs"/>
          <w:rtl/>
        </w:rPr>
        <w:t>عيد</w:t>
      </w:r>
      <w:r>
        <w:rPr>
          <w:rFonts w:ascii="Book Antiqua" w:hAnsi="Book Antiqua"/>
          <w:sz w:val="28"/>
          <w:szCs w:val="28"/>
          <w:lang w:val="de-DE"/>
        </w:rPr>
        <w:t>) gilt. Diese Art von „Fest“ wurde</w:t>
      </w:r>
      <w:r w:rsidR="00460897">
        <w:rPr>
          <w:rFonts w:ascii="Book Antiqua" w:hAnsi="Book Antiqua"/>
          <w:sz w:val="28"/>
          <w:szCs w:val="28"/>
          <w:lang w:val="de-DE"/>
        </w:rPr>
        <w:t xml:space="preserve"> wie schon zuvor erwähnt</w:t>
      </w:r>
      <w:r>
        <w:rPr>
          <w:rFonts w:ascii="Book Antiqua" w:hAnsi="Book Antiqua"/>
          <w:sz w:val="28"/>
          <w:szCs w:val="28"/>
          <w:lang w:val="de-DE"/>
        </w:rPr>
        <w:t xml:space="preserve"> von </w:t>
      </w:r>
      <w:r w:rsidR="00460897">
        <w:rPr>
          <w:rFonts w:ascii="Book Antiqua" w:hAnsi="Book Antiqua"/>
          <w:sz w:val="28"/>
          <w:szCs w:val="28"/>
          <w:lang w:val="de-DE"/>
        </w:rPr>
        <w:t>Allah für die Muslime auf die beiden bekannten Feste, 3iid al-adhhaa und 3iid al-fitr beschränkt, wie der Prophet (Ehre und Heil auf ihm)</w:t>
      </w:r>
      <w:r w:rsidR="00797D48">
        <w:rPr>
          <w:rFonts w:ascii="Book Antiqua" w:hAnsi="Book Antiqua"/>
          <w:sz w:val="28"/>
          <w:szCs w:val="28"/>
          <w:lang w:val="de-DE"/>
        </w:rPr>
        <w:t xml:space="preserve"> u.a.</w:t>
      </w:r>
      <w:r w:rsidR="00460897">
        <w:rPr>
          <w:rFonts w:ascii="Book Antiqua" w:hAnsi="Book Antiqua"/>
          <w:sz w:val="28"/>
          <w:szCs w:val="28"/>
          <w:lang w:val="de-DE"/>
        </w:rPr>
        <w:t xml:space="preserve"> in der Überlieferung von Anas ibn Maalik berichtete.</w:t>
      </w:r>
    </w:p>
    <w:p w:rsidR="00597B33" w:rsidRPr="00597B33" w:rsidRDefault="00597B33" w:rsidP="00597B33">
      <w:pPr>
        <w:bidi w:val="0"/>
        <w:rPr>
          <w:rFonts w:ascii="Book Antiqua" w:hAnsi="Book Antiqua"/>
          <w:sz w:val="28"/>
          <w:szCs w:val="28"/>
          <w:lang w:val="de-DE"/>
        </w:rPr>
      </w:pPr>
    </w:p>
    <w:p w:rsidR="00460897" w:rsidRDefault="00460897" w:rsidP="00597B33">
      <w:pPr>
        <w:pStyle w:val="ListParagraph"/>
        <w:numPr>
          <w:ilvl w:val="0"/>
          <w:numId w:val="46"/>
        </w:numPr>
        <w:bidi w:val="0"/>
        <w:rPr>
          <w:rFonts w:ascii="Book Antiqua" w:hAnsi="Book Antiqua"/>
          <w:sz w:val="28"/>
          <w:szCs w:val="28"/>
          <w:lang w:val="de-DE"/>
        </w:rPr>
      </w:pPr>
      <w:r>
        <w:rPr>
          <w:rFonts w:ascii="Book Antiqua" w:hAnsi="Book Antiqua"/>
          <w:sz w:val="28"/>
          <w:szCs w:val="28"/>
          <w:lang w:val="de-DE"/>
        </w:rPr>
        <w:lastRenderedPageBreak/>
        <w:t>Das Verbot des (</w:t>
      </w:r>
      <w:r w:rsidR="00FB0A73">
        <w:rPr>
          <w:rFonts w:ascii="Book Antiqua" w:hAnsi="Book Antiqua"/>
          <w:sz w:val="28"/>
          <w:szCs w:val="28"/>
          <w:lang w:val="de-DE"/>
        </w:rPr>
        <w:t>Ikhtilaat/</w:t>
      </w:r>
      <w:r w:rsidRPr="00460897">
        <w:rPr>
          <w:rFonts w:ascii="Book Antiqua" w:hAnsi="Book Antiqua" w:hint="cs"/>
          <w:rtl/>
        </w:rPr>
        <w:t>إختلاط</w:t>
      </w:r>
      <w:r>
        <w:rPr>
          <w:rFonts w:ascii="Book Antiqua" w:hAnsi="Book Antiqua"/>
          <w:sz w:val="28"/>
          <w:szCs w:val="28"/>
          <w:lang w:val="de-DE"/>
        </w:rPr>
        <w:t>), der gemischten Versammlung von Nicht-Mahram-Männern und Frauen.</w:t>
      </w:r>
    </w:p>
    <w:p w:rsidR="00597B33" w:rsidRPr="00597B33" w:rsidRDefault="00597B33" w:rsidP="00597B33">
      <w:pPr>
        <w:bidi w:val="0"/>
        <w:rPr>
          <w:rFonts w:ascii="Book Antiqua" w:hAnsi="Book Antiqua"/>
          <w:sz w:val="28"/>
          <w:szCs w:val="28"/>
          <w:lang w:val="de-DE"/>
        </w:rPr>
      </w:pPr>
    </w:p>
    <w:p w:rsidR="00460897" w:rsidRDefault="00460897" w:rsidP="00597B33">
      <w:pPr>
        <w:pStyle w:val="ListParagraph"/>
        <w:numPr>
          <w:ilvl w:val="0"/>
          <w:numId w:val="46"/>
        </w:numPr>
        <w:bidi w:val="0"/>
        <w:rPr>
          <w:rFonts w:ascii="Book Antiqua" w:hAnsi="Book Antiqua"/>
          <w:sz w:val="28"/>
          <w:szCs w:val="28"/>
          <w:lang w:val="de-DE"/>
        </w:rPr>
      </w:pPr>
      <w:r>
        <w:rPr>
          <w:rFonts w:ascii="Book Antiqua" w:hAnsi="Book Antiqua"/>
          <w:sz w:val="28"/>
          <w:szCs w:val="28"/>
          <w:lang w:val="de-DE"/>
        </w:rPr>
        <w:t>Das Verbot, sich den Nicht-Muslimen anzugleichen</w:t>
      </w:r>
      <w:r w:rsidR="000F12F7" w:rsidRPr="000F12F7">
        <w:rPr>
          <w:rFonts w:ascii="Book Antiqua" w:hAnsi="Book Antiqua"/>
          <w:sz w:val="28"/>
          <w:szCs w:val="28"/>
          <w:lang w:val="de-DE"/>
        </w:rPr>
        <w:t xml:space="preserve"> oder ähnlich zu machen in für sie charakteristischen Merkmalen ihrer Kultur wie z</w:t>
      </w:r>
      <w:r w:rsidR="000F12F7">
        <w:rPr>
          <w:rFonts w:ascii="Book Antiqua" w:hAnsi="Book Antiqua"/>
          <w:sz w:val="28"/>
          <w:szCs w:val="28"/>
          <w:lang w:val="de-DE"/>
        </w:rPr>
        <w:t>.B. in Religion, Tradition und Brauchtum, Kleidung, Sprache usw.</w:t>
      </w:r>
    </w:p>
    <w:p w:rsidR="007A2124" w:rsidRDefault="00B834B8" w:rsidP="007A2124">
      <w:pPr>
        <w:pStyle w:val="ListParagraph"/>
        <w:rPr>
          <w:color w:val="000000" w:themeColor="text1"/>
          <w:rtl/>
        </w:rPr>
      </w:pPr>
      <w:r>
        <w:rPr>
          <w:rFonts w:hint="cs"/>
          <w:color w:val="000000" w:themeColor="text1"/>
          <w:rtl/>
        </w:rPr>
        <w:t>قال رسول الله _صلى الله عليه وسلم_:</w:t>
      </w:r>
      <w:r w:rsidR="00046935">
        <w:rPr>
          <w:rFonts w:hint="cs"/>
          <w:color w:val="000000" w:themeColor="text1"/>
          <w:rtl/>
        </w:rPr>
        <w:t xml:space="preserve"> </w:t>
      </w:r>
      <w:r>
        <w:rPr>
          <w:rFonts w:hint="cs"/>
          <w:color w:val="000000" w:themeColor="text1"/>
          <w:rtl/>
        </w:rPr>
        <w:t>"</w:t>
      </w:r>
      <w:r w:rsidRPr="00B834B8">
        <w:rPr>
          <w:color w:val="000000" w:themeColor="text1"/>
          <w:rtl/>
        </w:rPr>
        <w:t>مَنْ تشبه بقوم فهو منهم.</w:t>
      </w:r>
      <w:r>
        <w:rPr>
          <w:rFonts w:hint="cs"/>
          <w:color w:val="000000" w:themeColor="text1"/>
          <w:rtl/>
        </w:rPr>
        <w:t>"</w:t>
      </w:r>
      <w:r w:rsidR="00EC1FC2">
        <w:rPr>
          <w:rFonts w:hint="cs"/>
          <w:color w:val="000000" w:themeColor="text1"/>
          <w:rtl/>
        </w:rPr>
        <w:t xml:space="preserve"> (أبو داود)</w:t>
      </w:r>
    </w:p>
    <w:p w:rsidR="00EC1FC2" w:rsidRDefault="00EC1FC2" w:rsidP="00EC1FC2">
      <w:pPr>
        <w:pStyle w:val="ListParagraph"/>
        <w:bidi w:val="0"/>
        <w:rPr>
          <w:rFonts w:ascii="Book Antiqua" w:hAnsi="Book Antiqua"/>
          <w:color w:val="000000" w:themeColor="text1"/>
          <w:sz w:val="28"/>
          <w:szCs w:val="28"/>
          <w:lang w:val="de-DE"/>
        </w:rPr>
      </w:pPr>
      <w:r>
        <w:rPr>
          <w:rFonts w:ascii="Book Antiqua" w:hAnsi="Book Antiqua"/>
          <w:color w:val="000000" w:themeColor="text1"/>
          <w:sz w:val="28"/>
          <w:szCs w:val="28"/>
          <w:lang w:val="de-DE"/>
        </w:rPr>
        <w:t>Der Gesandte Allahs (Ehre und Heil auf ihm) sagte:</w:t>
      </w:r>
    </w:p>
    <w:p w:rsidR="00EC1FC2" w:rsidRPr="00EC1FC2" w:rsidRDefault="00EC1FC2" w:rsidP="00EC1FC2">
      <w:pPr>
        <w:pStyle w:val="ListParagraph"/>
        <w:bidi w:val="0"/>
        <w:rPr>
          <w:rFonts w:ascii="Book Antiqua" w:hAnsi="Book Antiqua"/>
          <w:color w:val="000000" w:themeColor="text1"/>
          <w:sz w:val="28"/>
          <w:szCs w:val="28"/>
          <w:lang w:val="de-DE"/>
        </w:rPr>
      </w:pPr>
      <w:r>
        <w:rPr>
          <w:rFonts w:ascii="Book Antiqua" w:hAnsi="Book Antiqua"/>
          <w:i/>
          <w:iCs/>
          <w:color w:val="000000" w:themeColor="text1"/>
          <w:sz w:val="28"/>
          <w:szCs w:val="28"/>
          <w:lang w:val="de-DE"/>
        </w:rPr>
        <w:t>„Wer sich einem Volk angleicht/ ähnlich macht, der gehört (dann) dadurch zu ihnen (zu diesem Volk).“</w:t>
      </w:r>
      <w:r>
        <w:rPr>
          <w:rFonts w:ascii="Book Antiqua" w:hAnsi="Book Antiqua"/>
          <w:color w:val="000000" w:themeColor="text1"/>
          <w:sz w:val="28"/>
          <w:szCs w:val="28"/>
          <w:lang w:val="de-DE"/>
        </w:rPr>
        <w:t xml:space="preserve"> (Richtig überliefert bei Abi Dawuud)</w:t>
      </w:r>
    </w:p>
    <w:p w:rsidR="00597B33" w:rsidRPr="00597B33" w:rsidRDefault="00597B33" w:rsidP="00597B33">
      <w:pPr>
        <w:bidi w:val="0"/>
        <w:ind w:left="360"/>
        <w:rPr>
          <w:rFonts w:ascii="Book Antiqua" w:hAnsi="Book Antiqua"/>
          <w:sz w:val="28"/>
          <w:szCs w:val="28"/>
          <w:lang w:val="de-DE"/>
        </w:rPr>
      </w:pPr>
    </w:p>
    <w:p w:rsidR="00460897" w:rsidRDefault="00460897" w:rsidP="00597B33">
      <w:pPr>
        <w:pStyle w:val="ListParagraph"/>
        <w:numPr>
          <w:ilvl w:val="0"/>
          <w:numId w:val="46"/>
        </w:numPr>
        <w:bidi w:val="0"/>
        <w:rPr>
          <w:rFonts w:ascii="Book Antiqua" w:hAnsi="Book Antiqua"/>
          <w:sz w:val="28"/>
          <w:szCs w:val="28"/>
          <w:lang w:val="de-DE"/>
        </w:rPr>
      </w:pPr>
      <w:r>
        <w:rPr>
          <w:rFonts w:ascii="Book Antiqua" w:hAnsi="Book Antiqua"/>
          <w:sz w:val="28"/>
          <w:szCs w:val="28"/>
          <w:lang w:val="de-DE"/>
        </w:rPr>
        <w:t>Das Verbot von Musik,</w:t>
      </w:r>
      <w:r w:rsidR="007A2124">
        <w:rPr>
          <w:rFonts w:ascii="Book Antiqua" w:hAnsi="Book Antiqua"/>
          <w:sz w:val="28"/>
          <w:szCs w:val="28"/>
          <w:lang w:val="de-DE"/>
        </w:rPr>
        <w:t xml:space="preserve"> auf</w:t>
      </w:r>
      <w:r>
        <w:rPr>
          <w:rFonts w:ascii="Book Antiqua" w:hAnsi="Book Antiqua"/>
          <w:sz w:val="28"/>
          <w:szCs w:val="28"/>
          <w:lang w:val="de-DE"/>
        </w:rPr>
        <w:t xml:space="preserve"> das der Prophet (Ehre und Heil auf ihm) klar </w:t>
      </w:r>
      <w:r w:rsidR="007A2124">
        <w:rPr>
          <w:rFonts w:ascii="Book Antiqua" w:hAnsi="Book Antiqua"/>
          <w:sz w:val="28"/>
          <w:szCs w:val="28"/>
          <w:lang w:val="de-DE"/>
        </w:rPr>
        <w:t>hinwies</w:t>
      </w:r>
      <w:r>
        <w:rPr>
          <w:rFonts w:ascii="Book Antiqua" w:hAnsi="Book Antiqua"/>
          <w:sz w:val="28"/>
          <w:szCs w:val="28"/>
          <w:lang w:val="de-DE"/>
        </w:rPr>
        <w:t xml:space="preserve">, wie in Sahiih Al-Bukhaary </w:t>
      </w:r>
      <w:r w:rsidR="007A2124">
        <w:rPr>
          <w:rFonts w:ascii="Book Antiqua" w:hAnsi="Book Antiqua"/>
          <w:sz w:val="28"/>
          <w:szCs w:val="28"/>
          <w:lang w:val="de-DE"/>
        </w:rPr>
        <w:t>überliefert wurde.</w:t>
      </w:r>
    </w:p>
    <w:p w:rsidR="007A2124" w:rsidRDefault="007A2124" w:rsidP="004A1215">
      <w:pPr>
        <w:pStyle w:val="ListParagraph"/>
        <w:rPr>
          <w:color w:val="000000" w:themeColor="text1"/>
        </w:rPr>
      </w:pPr>
      <w:r w:rsidRPr="007A2124">
        <w:rPr>
          <w:rFonts w:ascii="Book Antiqua" w:hAnsi="Book Antiqua" w:hint="cs"/>
          <w:color w:val="000000" w:themeColor="text1"/>
          <w:rtl/>
        </w:rPr>
        <w:t>قال النبي _صلى الله عليه وسلم_: "</w:t>
      </w:r>
      <w:r w:rsidRPr="007A2124">
        <w:rPr>
          <w:color w:val="000000" w:themeColor="text1"/>
          <w:rtl/>
        </w:rPr>
        <w:t>لَيَكُونَنَّ مِنْ أُمَّتِي أَقْوَامٌ يَسْتَحِلُّونَ الْحِرَ وَالْحَرِيرَ وَالْخَمْرَ وَالْمَعَازِفَ</w:t>
      </w:r>
      <w:r>
        <w:rPr>
          <w:rFonts w:hint="cs"/>
          <w:color w:val="000000" w:themeColor="text1"/>
          <w:rtl/>
        </w:rPr>
        <w:t>."</w:t>
      </w:r>
    </w:p>
    <w:p w:rsidR="007A2124" w:rsidRPr="007A2124" w:rsidRDefault="007A2124" w:rsidP="007A2124">
      <w:pPr>
        <w:pStyle w:val="ListParagraph"/>
        <w:bidi w:val="0"/>
        <w:rPr>
          <w:color w:val="000000" w:themeColor="text1"/>
          <w:sz w:val="28"/>
          <w:szCs w:val="28"/>
        </w:rPr>
      </w:pPr>
      <w:r w:rsidRPr="007A2124">
        <w:rPr>
          <w:rFonts w:ascii="Book Antiqua" w:hAnsi="Book Antiqua"/>
          <w:color w:val="000000" w:themeColor="text1"/>
          <w:sz w:val="28"/>
          <w:szCs w:val="28"/>
        </w:rPr>
        <w:t>Eine Ausnahme hiervon stellt lediglich die Nutzung des einfachen (</w:t>
      </w:r>
      <w:r w:rsidRPr="007A2124">
        <w:rPr>
          <w:rFonts w:ascii="Book Antiqua" w:hAnsi="Book Antiqua" w:hint="cs"/>
          <w:color w:val="000000" w:themeColor="text1"/>
          <w:rtl/>
        </w:rPr>
        <w:t>د</w:t>
      </w:r>
      <w:r>
        <w:rPr>
          <w:rFonts w:ascii="Book Antiqua" w:hAnsi="Book Antiqua" w:hint="cs"/>
          <w:color w:val="000000" w:themeColor="text1"/>
          <w:rtl/>
        </w:rPr>
        <w:t>ُ</w:t>
      </w:r>
      <w:r w:rsidRPr="007A2124">
        <w:rPr>
          <w:rFonts w:ascii="Book Antiqua" w:hAnsi="Book Antiqua" w:hint="cs"/>
          <w:color w:val="000000" w:themeColor="text1"/>
          <w:rtl/>
        </w:rPr>
        <w:t>ف</w:t>
      </w:r>
      <w:r w:rsidRPr="007A2124">
        <w:rPr>
          <w:rFonts w:ascii="Book Antiqua" w:hAnsi="Book Antiqua"/>
          <w:color w:val="000000" w:themeColor="text1"/>
          <w:sz w:val="28"/>
          <w:szCs w:val="28"/>
        </w:rPr>
        <w:t>), des einfachen Tamburins dar, welches entsprechend der Aussage des Propheten (Ehre und Heil auf ihm) für die Frauen während einem Hochzeitsfest erlaubt ist.</w:t>
      </w:r>
    </w:p>
    <w:p w:rsidR="00597B33" w:rsidRPr="00743459" w:rsidRDefault="00597B33" w:rsidP="00597B33">
      <w:pPr>
        <w:bidi w:val="0"/>
        <w:rPr>
          <w:rFonts w:ascii="Book Antiqua" w:hAnsi="Book Antiqua"/>
          <w:color w:val="000000" w:themeColor="text1"/>
          <w:sz w:val="28"/>
          <w:szCs w:val="28"/>
        </w:rPr>
      </w:pPr>
    </w:p>
    <w:p w:rsidR="007A2124" w:rsidRDefault="007A2124" w:rsidP="00597B33">
      <w:pPr>
        <w:pStyle w:val="ListParagraph"/>
        <w:numPr>
          <w:ilvl w:val="0"/>
          <w:numId w:val="46"/>
        </w:numPr>
        <w:bidi w:val="0"/>
        <w:rPr>
          <w:rFonts w:ascii="Book Antiqua" w:hAnsi="Book Antiqua"/>
          <w:color w:val="000000" w:themeColor="text1"/>
          <w:sz w:val="28"/>
          <w:szCs w:val="28"/>
          <w:lang w:val="de-DE"/>
        </w:rPr>
      </w:pPr>
      <w:r>
        <w:rPr>
          <w:rFonts w:ascii="Book Antiqua" w:hAnsi="Book Antiqua"/>
          <w:color w:val="000000" w:themeColor="text1"/>
          <w:sz w:val="28"/>
          <w:szCs w:val="28"/>
          <w:lang w:val="de-DE"/>
        </w:rPr>
        <w:t>Allgemein alle im Qur’an und der Sunnah offenbarten Regelungen, die das Erlaubte und Verbotene aufzeigen.</w:t>
      </w:r>
    </w:p>
    <w:p w:rsidR="00EC1FC2" w:rsidRDefault="00EC1FC2" w:rsidP="00EC1FC2">
      <w:pPr>
        <w:pStyle w:val="ListParagraph"/>
        <w:bidi w:val="0"/>
        <w:rPr>
          <w:rFonts w:ascii="Book Antiqua" w:hAnsi="Book Antiqua"/>
          <w:color w:val="000000" w:themeColor="text1"/>
          <w:sz w:val="28"/>
          <w:szCs w:val="28"/>
          <w:lang w:val="de-DE"/>
        </w:rPr>
      </w:pPr>
      <w:r>
        <w:rPr>
          <w:rFonts w:ascii="Book Antiqua" w:hAnsi="Book Antiqua"/>
          <w:color w:val="000000" w:themeColor="text1"/>
          <w:sz w:val="28"/>
          <w:szCs w:val="28"/>
          <w:lang w:val="de-DE"/>
        </w:rPr>
        <w:t>Allah der Erhabene sagt:</w:t>
      </w:r>
    </w:p>
    <w:p w:rsidR="00EC1FC2" w:rsidRDefault="00EC1FC2" w:rsidP="005049BC">
      <w:pPr>
        <w:rPr>
          <w:rtl/>
        </w:rPr>
      </w:pPr>
      <w:r w:rsidRPr="00EC1FC2">
        <w:rPr>
          <w:rtl/>
        </w:rPr>
        <w:t xml:space="preserve">وَتَعَاوَنُوا عَلَى الْبِرِّ وَالتَّقْوَىٰ </w:t>
      </w:r>
      <w:r w:rsidRPr="00EC1FC2">
        <w:rPr>
          <w:rFonts w:ascii="Times New Roman" w:hAnsi="Times New Roman" w:cs="Times New Roman" w:hint="cs"/>
          <w:rtl/>
        </w:rPr>
        <w:t>ۖ</w:t>
      </w:r>
      <w:r w:rsidRPr="00EC1FC2">
        <w:rPr>
          <w:rtl/>
        </w:rPr>
        <w:t xml:space="preserve"> </w:t>
      </w:r>
      <w:r w:rsidRPr="00EC1FC2">
        <w:rPr>
          <w:rFonts w:hint="cs"/>
          <w:rtl/>
        </w:rPr>
        <w:t>وَلَا</w:t>
      </w:r>
      <w:r w:rsidRPr="00EC1FC2">
        <w:rPr>
          <w:rtl/>
        </w:rPr>
        <w:t xml:space="preserve"> </w:t>
      </w:r>
      <w:r w:rsidRPr="00EC1FC2">
        <w:rPr>
          <w:rFonts w:hint="cs"/>
          <w:rtl/>
        </w:rPr>
        <w:t>تَعَاوَنُوا</w:t>
      </w:r>
      <w:r w:rsidRPr="00EC1FC2">
        <w:rPr>
          <w:rtl/>
        </w:rPr>
        <w:t xml:space="preserve"> </w:t>
      </w:r>
      <w:r w:rsidRPr="00EC1FC2">
        <w:rPr>
          <w:rFonts w:hint="cs"/>
          <w:rtl/>
        </w:rPr>
        <w:t>عَلَى</w:t>
      </w:r>
      <w:r w:rsidRPr="00EC1FC2">
        <w:rPr>
          <w:rtl/>
        </w:rPr>
        <w:t xml:space="preserve"> </w:t>
      </w:r>
      <w:r w:rsidRPr="00EC1FC2">
        <w:rPr>
          <w:rFonts w:hint="cs"/>
          <w:rtl/>
        </w:rPr>
        <w:t>الْإِثْمِ</w:t>
      </w:r>
      <w:r w:rsidRPr="00EC1FC2">
        <w:rPr>
          <w:rtl/>
        </w:rPr>
        <w:t xml:space="preserve"> </w:t>
      </w:r>
      <w:r w:rsidRPr="00EC1FC2">
        <w:rPr>
          <w:rFonts w:hint="cs"/>
          <w:rtl/>
        </w:rPr>
        <w:t>وَالْعُدْوَانِ</w:t>
      </w:r>
      <w:r w:rsidRPr="00EC1FC2">
        <w:rPr>
          <w:rtl/>
        </w:rPr>
        <w:t xml:space="preserve"> </w:t>
      </w:r>
      <w:r w:rsidRPr="00EC1FC2">
        <w:rPr>
          <w:rFonts w:ascii="Times New Roman" w:hAnsi="Times New Roman" w:cs="Times New Roman" w:hint="cs"/>
          <w:rtl/>
        </w:rPr>
        <w:t>ۚ</w:t>
      </w:r>
      <w:r w:rsidRPr="00EC1FC2">
        <w:rPr>
          <w:rtl/>
        </w:rPr>
        <w:t xml:space="preserve"> </w:t>
      </w:r>
      <w:r w:rsidRPr="00EC1FC2">
        <w:rPr>
          <w:rFonts w:hint="cs"/>
          <w:rtl/>
        </w:rPr>
        <w:t>وَاتَّقُوا</w:t>
      </w:r>
      <w:r w:rsidRPr="00EC1FC2">
        <w:rPr>
          <w:rtl/>
        </w:rPr>
        <w:t xml:space="preserve"> </w:t>
      </w:r>
      <w:r w:rsidRPr="00EC1FC2">
        <w:rPr>
          <w:rFonts w:hint="cs"/>
          <w:rtl/>
        </w:rPr>
        <w:t>اللَّـهَ</w:t>
      </w:r>
      <w:r w:rsidRPr="00EC1FC2">
        <w:rPr>
          <w:rtl/>
        </w:rPr>
        <w:t xml:space="preserve"> </w:t>
      </w:r>
      <w:r w:rsidRPr="00EC1FC2">
        <w:rPr>
          <w:rFonts w:ascii="Times New Roman" w:hAnsi="Times New Roman" w:cs="Times New Roman" w:hint="cs"/>
          <w:rtl/>
        </w:rPr>
        <w:t>ۖ</w:t>
      </w:r>
      <w:r w:rsidRPr="00EC1FC2">
        <w:rPr>
          <w:rtl/>
        </w:rPr>
        <w:t xml:space="preserve"> </w:t>
      </w:r>
      <w:r w:rsidRPr="00EC1FC2">
        <w:rPr>
          <w:rFonts w:hint="cs"/>
          <w:rtl/>
        </w:rPr>
        <w:t>إِنَّ</w:t>
      </w:r>
      <w:r w:rsidRPr="00EC1FC2">
        <w:rPr>
          <w:rtl/>
        </w:rPr>
        <w:t xml:space="preserve"> </w:t>
      </w:r>
      <w:r w:rsidRPr="00EC1FC2">
        <w:rPr>
          <w:rFonts w:hint="cs"/>
          <w:rtl/>
        </w:rPr>
        <w:t>اللَّـهَ</w:t>
      </w:r>
      <w:r w:rsidRPr="00EC1FC2">
        <w:rPr>
          <w:rtl/>
        </w:rPr>
        <w:t xml:space="preserve"> </w:t>
      </w:r>
      <w:r w:rsidRPr="00EC1FC2">
        <w:rPr>
          <w:rFonts w:hint="cs"/>
          <w:rtl/>
        </w:rPr>
        <w:t>شَدِيدُ</w:t>
      </w:r>
      <w:r w:rsidRPr="00EC1FC2">
        <w:rPr>
          <w:rtl/>
        </w:rPr>
        <w:t xml:space="preserve"> </w:t>
      </w:r>
      <w:r w:rsidRPr="00EC1FC2">
        <w:rPr>
          <w:rFonts w:hint="cs"/>
          <w:rtl/>
        </w:rPr>
        <w:t>الْعِقَابِ</w:t>
      </w:r>
      <w:r w:rsidRPr="00EC1FC2">
        <w:rPr>
          <w:rtl/>
        </w:rPr>
        <w:t xml:space="preserve"> ﴿المائدة: ٢﴾</w:t>
      </w:r>
    </w:p>
    <w:p w:rsidR="005049BC" w:rsidRDefault="005049BC" w:rsidP="005049BC">
      <w:pPr>
        <w:pStyle w:val="ListParagraph"/>
        <w:bidi w:val="0"/>
        <w:rPr>
          <w:rFonts w:ascii="Book Antiqua" w:hAnsi="Book Antiqua"/>
          <w:color w:val="000000" w:themeColor="text1"/>
          <w:sz w:val="28"/>
          <w:szCs w:val="28"/>
          <w:lang w:val="de-DE"/>
        </w:rPr>
      </w:pPr>
      <w:r>
        <w:rPr>
          <w:rFonts w:ascii="Book Antiqua" w:hAnsi="Book Antiqua"/>
          <w:color w:val="000000" w:themeColor="text1"/>
          <w:sz w:val="28"/>
          <w:szCs w:val="28"/>
          <w:lang w:val="de-DE"/>
        </w:rPr>
        <w:t>„</w:t>
      </w:r>
      <w:r w:rsidRPr="005049BC">
        <w:rPr>
          <w:rFonts w:ascii="Book Antiqua" w:hAnsi="Book Antiqua"/>
          <w:color w:val="000000" w:themeColor="text1"/>
          <w:sz w:val="28"/>
          <w:szCs w:val="28"/>
          <w:lang w:val="de-DE"/>
        </w:rPr>
        <w:t>Und kooperiert miteinander</w:t>
      </w:r>
      <w:r>
        <w:rPr>
          <w:rFonts w:ascii="Book Antiqua" w:hAnsi="Book Antiqua"/>
          <w:color w:val="000000" w:themeColor="text1"/>
          <w:sz w:val="28"/>
          <w:szCs w:val="28"/>
          <w:lang w:val="de-DE"/>
        </w:rPr>
        <w:t xml:space="preserve"> bei Gottgefälligkeit und Gottesfurcht. Und kooperiert nicht in </w:t>
      </w:r>
      <w:r w:rsidRPr="005049BC">
        <w:rPr>
          <w:rFonts w:ascii="Book Antiqua" w:hAnsi="Book Antiqua"/>
          <w:color w:val="000000" w:themeColor="text1"/>
          <w:sz w:val="28"/>
          <w:szCs w:val="28"/>
          <w:lang w:val="de-DE"/>
        </w:rPr>
        <w:t>Sünde und feindseligem Vorgehen, und fürchtet Allah! Allah ist streng im Bestrafen.</w:t>
      </w:r>
      <w:r>
        <w:rPr>
          <w:rFonts w:ascii="Book Antiqua" w:hAnsi="Book Antiqua"/>
          <w:color w:val="000000" w:themeColor="text1"/>
          <w:sz w:val="28"/>
          <w:szCs w:val="28"/>
          <w:lang w:val="de-DE"/>
        </w:rPr>
        <w:t>“ (Qur’an 5:2)</w:t>
      </w:r>
    </w:p>
    <w:p w:rsidR="00797D48" w:rsidRDefault="00797D48" w:rsidP="00797D48">
      <w:pPr>
        <w:pStyle w:val="ListParagraph"/>
        <w:bidi w:val="0"/>
        <w:rPr>
          <w:rFonts w:ascii="Book Antiqua" w:hAnsi="Book Antiqua"/>
          <w:color w:val="000000" w:themeColor="text1"/>
          <w:sz w:val="28"/>
          <w:szCs w:val="28"/>
          <w:lang w:val="de-DE"/>
        </w:rPr>
      </w:pPr>
    </w:p>
    <w:p w:rsidR="00797D48" w:rsidRPr="00FB0A73" w:rsidRDefault="00797D48" w:rsidP="00797D48">
      <w:pPr>
        <w:bidi w:val="0"/>
        <w:jc w:val="center"/>
        <w:rPr>
          <w:rFonts w:ascii="Book Antiqua" w:hAnsi="Book Antiqua"/>
          <w:color w:val="000000" w:themeColor="text1"/>
          <w:sz w:val="48"/>
          <w:szCs w:val="48"/>
          <w:lang w:val="de-DE"/>
        </w:rPr>
      </w:pPr>
      <w:r w:rsidRPr="00797D48">
        <w:rPr>
          <w:rFonts w:ascii="Book Antiqua" w:hAnsi="Book Antiqua" w:hint="cs"/>
          <w:color w:val="000000" w:themeColor="text1"/>
          <w:sz w:val="48"/>
          <w:szCs w:val="48"/>
          <w:rtl/>
        </w:rPr>
        <w:t>والله تعالى أعلم</w:t>
      </w:r>
    </w:p>
    <w:p w:rsidR="00797D48" w:rsidRDefault="00797D48" w:rsidP="00797D48">
      <w:pPr>
        <w:bidi w:val="0"/>
        <w:jc w:val="center"/>
        <w:rPr>
          <w:rFonts w:ascii="Book Antiqua" w:hAnsi="Book Antiqua"/>
          <w:color w:val="000000" w:themeColor="text1"/>
          <w:sz w:val="48"/>
          <w:szCs w:val="48"/>
          <w:rtl/>
        </w:rPr>
      </w:pPr>
      <w:r w:rsidRPr="00797D48">
        <w:rPr>
          <w:rFonts w:ascii="Book Antiqua" w:hAnsi="Book Antiqua" w:hint="cs"/>
          <w:color w:val="000000" w:themeColor="text1"/>
          <w:sz w:val="48"/>
          <w:szCs w:val="48"/>
          <w:rtl/>
        </w:rPr>
        <w:t>وصلى الله على نبي</w:t>
      </w:r>
      <w:r w:rsidR="004A6F80">
        <w:rPr>
          <w:rFonts w:ascii="Book Antiqua" w:hAnsi="Book Antiqua" w:hint="cs"/>
          <w:color w:val="000000" w:themeColor="text1"/>
          <w:sz w:val="48"/>
          <w:szCs w:val="48"/>
          <w:rtl/>
        </w:rPr>
        <w:t>ّ</w:t>
      </w:r>
      <w:r w:rsidRPr="00797D48">
        <w:rPr>
          <w:rFonts w:ascii="Book Antiqua" w:hAnsi="Book Antiqua" w:hint="cs"/>
          <w:color w:val="000000" w:themeColor="text1"/>
          <w:sz w:val="48"/>
          <w:szCs w:val="48"/>
          <w:rtl/>
        </w:rPr>
        <w:t>نا محم</w:t>
      </w:r>
      <w:r w:rsidR="004A6F80">
        <w:rPr>
          <w:rFonts w:ascii="Book Antiqua" w:hAnsi="Book Antiqua" w:hint="cs"/>
          <w:color w:val="000000" w:themeColor="text1"/>
          <w:sz w:val="48"/>
          <w:szCs w:val="48"/>
          <w:rtl/>
        </w:rPr>
        <w:t>ّ</w:t>
      </w:r>
      <w:r w:rsidRPr="00797D48">
        <w:rPr>
          <w:rFonts w:ascii="Book Antiqua" w:hAnsi="Book Antiqua" w:hint="cs"/>
          <w:color w:val="000000" w:themeColor="text1"/>
          <w:sz w:val="48"/>
          <w:szCs w:val="48"/>
          <w:rtl/>
        </w:rPr>
        <w:t>د وعلى آله وصحبه وسل</w:t>
      </w:r>
      <w:r w:rsidR="004A6F80">
        <w:rPr>
          <w:rFonts w:ascii="Book Antiqua" w:hAnsi="Book Antiqua" w:hint="cs"/>
          <w:color w:val="000000" w:themeColor="text1"/>
          <w:sz w:val="48"/>
          <w:szCs w:val="48"/>
          <w:rtl/>
        </w:rPr>
        <w:t>ّ</w:t>
      </w:r>
      <w:r w:rsidRPr="00797D48">
        <w:rPr>
          <w:rFonts w:ascii="Book Antiqua" w:hAnsi="Book Antiqua" w:hint="cs"/>
          <w:color w:val="000000" w:themeColor="text1"/>
          <w:sz w:val="48"/>
          <w:szCs w:val="48"/>
          <w:rtl/>
        </w:rPr>
        <w:t>م</w:t>
      </w:r>
    </w:p>
    <w:p w:rsidR="00797D48" w:rsidRDefault="00797D48" w:rsidP="00797D48">
      <w:pPr>
        <w:rPr>
          <w:rtl/>
        </w:rPr>
      </w:pPr>
    </w:p>
    <w:p w:rsidR="00797D48" w:rsidRDefault="00797D48" w:rsidP="00797D48">
      <w:pPr>
        <w:jc w:val="center"/>
        <w:rPr>
          <w:rtl/>
        </w:rPr>
      </w:pPr>
      <w:r>
        <w:rPr>
          <w:noProof/>
          <w:color w:val="5B9BD5" w:themeColor="accent1"/>
        </w:rPr>
        <w:drawing>
          <wp:inline distT="0" distB="0" distL="0" distR="0" wp14:anchorId="2CF098C1" wp14:editId="2520EDC5">
            <wp:extent cx="1286425" cy="431165"/>
            <wp:effectExtent l="57150" t="19050" r="28575" b="1022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prstClr val="black"/>
                        <a:schemeClr val="tx1">
                          <a:tint val="45000"/>
                          <a:satMod val="400000"/>
                        </a:schemeClr>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39346" cy="448902"/>
                    </a:xfrm>
                    <a:prstGeom prst="rect">
                      <a:avLst/>
                    </a:prstGeom>
                    <a:noFill/>
                    <a:ln>
                      <a:noFill/>
                    </a:ln>
                    <a:effectLst>
                      <a:outerShdw blurRad="50800" dist="38100" dir="5400000" algn="t" rotWithShape="0">
                        <a:prstClr val="black">
                          <a:alpha val="40000"/>
                        </a:prstClr>
                      </a:outerShdw>
                    </a:effectLst>
                  </pic:spPr>
                </pic:pic>
              </a:graphicData>
            </a:graphic>
          </wp:inline>
        </w:drawing>
      </w:r>
    </w:p>
    <w:sdt>
      <w:sdtPr>
        <w:rPr>
          <w:rFonts w:ascii="Traditional Arabic" w:eastAsiaTheme="minorHAnsi" w:hAnsi="Traditional Arabic" w:cs="Traditional Arabic"/>
          <w:color w:val="auto"/>
          <w:sz w:val="36"/>
          <w:szCs w:val="36"/>
        </w:rPr>
        <w:id w:val="-2079194648"/>
        <w:docPartObj>
          <w:docPartGallery w:val="Table of Contents"/>
          <w:docPartUnique/>
        </w:docPartObj>
      </w:sdtPr>
      <w:sdtEndPr>
        <w:rPr>
          <w:b/>
          <w:bCs/>
          <w:noProof/>
          <w:rtl/>
        </w:rPr>
      </w:sdtEndPr>
      <w:sdtContent>
        <w:p w:rsidR="00797D48" w:rsidRPr="004A6F80" w:rsidRDefault="004A6F80">
          <w:pPr>
            <w:pStyle w:val="TOCHeading"/>
            <w:rPr>
              <w:lang w:val="de-DE"/>
            </w:rPr>
          </w:pPr>
          <w:r>
            <w:rPr>
              <w:lang w:val="de-DE"/>
            </w:rPr>
            <w:t>Inhalt:</w:t>
          </w:r>
        </w:p>
        <w:p w:rsidR="00797D48" w:rsidRPr="000D2BBB" w:rsidRDefault="00797D48">
          <w:pPr>
            <w:pStyle w:val="TOC1"/>
            <w:tabs>
              <w:tab w:val="right" w:leader="dot" w:pos="10790"/>
            </w:tabs>
            <w:bidi w:val="0"/>
            <w:rPr>
              <w:rFonts w:asciiTheme="minorHAnsi" w:eastAsiaTheme="minorEastAsia" w:hAnsiTheme="minorHAnsi" w:cstheme="minorBidi"/>
              <w:noProof/>
              <w:sz w:val="22"/>
              <w:szCs w:val="22"/>
              <w:lang w:val="de-DE"/>
            </w:rPr>
          </w:pPr>
          <w:r>
            <w:fldChar w:fldCharType="begin"/>
          </w:r>
          <w:r>
            <w:instrText xml:space="preserve"> TOC \o "1-3" \h \z \u </w:instrText>
          </w:r>
          <w:r>
            <w:fldChar w:fldCharType="separate"/>
          </w:r>
          <w:hyperlink w:anchor="_Toc369178577" w:history="1">
            <w:r w:rsidRPr="004A6F80">
              <w:rPr>
                <w:rStyle w:val="Hyperlink"/>
                <w:rFonts w:hint="eastAsia"/>
                <w:noProof/>
                <w:u w:val="none"/>
                <w:rtl/>
              </w:rPr>
              <w:t>المقدمة</w:t>
            </w:r>
            <w:r w:rsidR="000D2BBB" w:rsidRPr="000D2BBB">
              <w:rPr>
                <w:rStyle w:val="Hyperlink"/>
                <w:noProof/>
                <w:u w:val="none"/>
              </w:rPr>
              <w:t>/Vorwort</w:t>
            </w:r>
            <w:r w:rsidRPr="004A6F80">
              <w:rPr>
                <w:noProof/>
                <w:webHidden/>
              </w:rPr>
              <w:tab/>
            </w:r>
            <w:r w:rsidRPr="004A6F80">
              <w:rPr>
                <w:noProof/>
                <w:webHidden/>
              </w:rPr>
              <w:fldChar w:fldCharType="begin"/>
            </w:r>
            <w:r w:rsidRPr="004A6F80">
              <w:rPr>
                <w:noProof/>
                <w:webHidden/>
              </w:rPr>
              <w:instrText xml:space="preserve"> PAGEREF _Toc369178577 \h </w:instrText>
            </w:r>
            <w:r w:rsidRPr="004A6F80">
              <w:rPr>
                <w:noProof/>
                <w:webHidden/>
              </w:rPr>
            </w:r>
            <w:r w:rsidRPr="004A6F80">
              <w:rPr>
                <w:noProof/>
                <w:webHidden/>
              </w:rPr>
              <w:fldChar w:fldCharType="separate"/>
            </w:r>
            <w:r w:rsidR="004E4F6A">
              <w:rPr>
                <w:noProof/>
                <w:webHidden/>
              </w:rPr>
              <w:t>2</w:t>
            </w:r>
            <w:r w:rsidRPr="004A6F80">
              <w:rPr>
                <w:noProof/>
                <w:webHidden/>
              </w:rPr>
              <w:fldChar w:fldCharType="end"/>
            </w:r>
          </w:hyperlink>
        </w:p>
        <w:p w:rsidR="00797D48" w:rsidRPr="004A6F80" w:rsidRDefault="007F013B">
          <w:pPr>
            <w:pStyle w:val="TOC1"/>
            <w:tabs>
              <w:tab w:val="right" w:leader="dot" w:pos="10790"/>
            </w:tabs>
            <w:bidi w:val="0"/>
            <w:rPr>
              <w:rFonts w:asciiTheme="minorHAnsi" w:eastAsiaTheme="minorEastAsia" w:hAnsiTheme="minorHAnsi" w:cstheme="minorBidi"/>
              <w:noProof/>
              <w:sz w:val="22"/>
              <w:szCs w:val="22"/>
            </w:rPr>
          </w:pPr>
          <w:hyperlink w:anchor="_Toc369178578" w:history="1">
            <w:r w:rsidR="00797D48" w:rsidRPr="004A6F80">
              <w:rPr>
                <w:rStyle w:val="Hyperlink"/>
                <w:noProof/>
                <w:u w:val="none"/>
                <w:lang w:val="de-DE"/>
              </w:rPr>
              <w:t>Definition des Begriffes (</w:t>
            </w:r>
            <w:r w:rsidR="00FB0A73">
              <w:rPr>
                <w:rStyle w:val="Hyperlink"/>
                <w:noProof/>
                <w:u w:val="none"/>
                <w:lang w:val="de-DE"/>
              </w:rPr>
              <w:t>3iid/</w:t>
            </w:r>
            <w:r w:rsidR="00797D48" w:rsidRPr="004A6F80">
              <w:rPr>
                <w:rStyle w:val="Hyperlink"/>
                <w:rFonts w:hint="eastAsia"/>
                <w:noProof/>
                <w:u w:val="none"/>
                <w:rtl/>
              </w:rPr>
              <w:t>عيد</w:t>
            </w:r>
            <w:r w:rsidR="00797D48" w:rsidRPr="004A6F80">
              <w:rPr>
                <w:rStyle w:val="Hyperlink"/>
                <w:noProof/>
                <w:u w:val="none"/>
                <w:lang w:val="de-DE"/>
              </w:rPr>
              <w:t>), also „Fest“ und „Feierlichkeit“</w:t>
            </w:r>
            <w:r w:rsidR="00797D48" w:rsidRPr="004A6F80">
              <w:rPr>
                <w:noProof/>
                <w:webHidden/>
              </w:rPr>
              <w:tab/>
            </w:r>
            <w:r w:rsidR="00797D48" w:rsidRPr="004A6F80">
              <w:rPr>
                <w:noProof/>
                <w:webHidden/>
              </w:rPr>
              <w:fldChar w:fldCharType="begin"/>
            </w:r>
            <w:r w:rsidR="00797D48" w:rsidRPr="004A6F80">
              <w:rPr>
                <w:noProof/>
                <w:webHidden/>
              </w:rPr>
              <w:instrText xml:space="preserve"> PAGEREF _Toc369178578 \h </w:instrText>
            </w:r>
            <w:r w:rsidR="00797D48" w:rsidRPr="004A6F80">
              <w:rPr>
                <w:noProof/>
                <w:webHidden/>
              </w:rPr>
            </w:r>
            <w:r w:rsidR="00797D48" w:rsidRPr="004A6F80">
              <w:rPr>
                <w:noProof/>
                <w:webHidden/>
              </w:rPr>
              <w:fldChar w:fldCharType="separate"/>
            </w:r>
            <w:r w:rsidR="004E4F6A">
              <w:rPr>
                <w:noProof/>
                <w:webHidden/>
              </w:rPr>
              <w:t>2</w:t>
            </w:r>
            <w:r w:rsidR="00797D48" w:rsidRPr="004A6F80">
              <w:rPr>
                <w:noProof/>
                <w:webHidden/>
              </w:rPr>
              <w:fldChar w:fldCharType="end"/>
            </w:r>
          </w:hyperlink>
        </w:p>
        <w:p w:rsidR="00797D48" w:rsidRPr="004A6F80" w:rsidRDefault="007F013B">
          <w:pPr>
            <w:pStyle w:val="TOC2"/>
            <w:tabs>
              <w:tab w:val="right" w:leader="dot" w:pos="10790"/>
            </w:tabs>
            <w:bidi w:val="0"/>
            <w:rPr>
              <w:rFonts w:asciiTheme="minorHAnsi" w:eastAsiaTheme="minorEastAsia" w:hAnsiTheme="minorHAnsi" w:cstheme="minorBidi"/>
              <w:noProof/>
              <w:sz w:val="22"/>
              <w:szCs w:val="22"/>
            </w:rPr>
          </w:pPr>
          <w:hyperlink w:anchor="_Toc369178579" w:history="1">
            <w:r w:rsidR="00797D48" w:rsidRPr="004A6F80">
              <w:rPr>
                <w:rStyle w:val="Hyperlink"/>
                <w:noProof/>
                <w:u w:val="none"/>
              </w:rPr>
              <w:t>Die islamische Beurteilung des Feierns von zeitlich wiederkehrenden Festen oder Feierlichkeiten sowie anderer</w:t>
            </w:r>
            <w:r w:rsidR="004A6F80">
              <w:rPr>
                <w:rStyle w:val="Hyperlink"/>
                <w:noProof/>
                <w:u w:val="none"/>
              </w:rPr>
              <w:t>,</w:t>
            </w:r>
            <w:r w:rsidR="00797D48" w:rsidRPr="004A6F80">
              <w:rPr>
                <w:rStyle w:val="Hyperlink"/>
                <w:noProof/>
                <w:u w:val="none"/>
              </w:rPr>
              <w:t xml:space="preserve"> nicht-islamischer Feierlichkeiten</w:t>
            </w:r>
            <w:r w:rsidR="00797D48" w:rsidRPr="004A6F80">
              <w:rPr>
                <w:noProof/>
                <w:webHidden/>
              </w:rPr>
              <w:tab/>
            </w:r>
            <w:r w:rsidR="00797D48" w:rsidRPr="004A6F80">
              <w:rPr>
                <w:noProof/>
                <w:webHidden/>
              </w:rPr>
              <w:fldChar w:fldCharType="begin"/>
            </w:r>
            <w:r w:rsidR="00797D48" w:rsidRPr="004A6F80">
              <w:rPr>
                <w:noProof/>
                <w:webHidden/>
              </w:rPr>
              <w:instrText xml:space="preserve"> PAGEREF _Toc369178579 \h </w:instrText>
            </w:r>
            <w:r w:rsidR="00797D48" w:rsidRPr="004A6F80">
              <w:rPr>
                <w:noProof/>
                <w:webHidden/>
              </w:rPr>
            </w:r>
            <w:r w:rsidR="00797D48" w:rsidRPr="004A6F80">
              <w:rPr>
                <w:noProof/>
                <w:webHidden/>
              </w:rPr>
              <w:fldChar w:fldCharType="separate"/>
            </w:r>
            <w:r w:rsidR="004E4F6A">
              <w:rPr>
                <w:noProof/>
                <w:webHidden/>
              </w:rPr>
              <w:t>5</w:t>
            </w:r>
            <w:r w:rsidR="00797D48" w:rsidRPr="004A6F80">
              <w:rPr>
                <w:noProof/>
                <w:webHidden/>
              </w:rPr>
              <w:fldChar w:fldCharType="end"/>
            </w:r>
          </w:hyperlink>
        </w:p>
        <w:p w:rsidR="00797D48" w:rsidRPr="004A6F80" w:rsidRDefault="007F013B">
          <w:pPr>
            <w:pStyle w:val="TOC2"/>
            <w:tabs>
              <w:tab w:val="right" w:leader="dot" w:pos="10790"/>
            </w:tabs>
            <w:bidi w:val="0"/>
            <w:rPr>
              <w:rFonts w:asciiTheme="minorHAnsi" w:eastAsiaTheme="minorEastAsia" w:hAnsiTheme="minorHAnsi" w:cstheme="minorBidi"/>
              <w:noProof/>
              <w:sz w:val="22"/>
              <w:szCs w:val="22"/>
            </w:rPr>
          </w:pPr>
          <w:hyperlink w:anchor="_Toc369178580" w:history="1">
            <w:r w:rsidR="00797D48" w:rsidRPr="004A6F80">
              <w:rPr>
                <w:rStyle w:val="Hyperlink"/>
                <w:noProof/>
                <w:u w:val="none"/>
              </w:rPr>
              <w:t>1. Das Feiern von zeitlich regelmäßig wiederkehrenden Festen/ Feierlichkeiten (</w:t>
            </w:r>
            <w:r w:rsidR="00FB0A73">
              <w:rPr>
                <w:rStyle w:val="Hyperlink"/>
                <w:noProof/>
                <w:u w:val="none"/>
              </w:rPr>
              <w:t>A3iaad/</w:t>
            </w:r>
            <w:r w:rsidR="00797D48" w:rsidRPr="004A6F80">
              <w:rPr>
                <w:rStyle w:val="Hyperlink"/>
                <w:rFonts w:hint="eastAsia"/>
                <w:noProof/>
                <w:u w:val="none"/>
                <w:rtl/>
              </w:rPr>
              <w:t>أعياد</w:t>
            </w:r>
            <w:r w:rsidR="00797D48" w:rsidRPr="004A6F80">
              <w:rPr>
                <w:rStyle w:val="Hyperlink"/>
                <w:noProof/>
                <w:u w:val="none"/>
              </w:rPr>
              <w:t>) ist für Muslime auf die zwei islamischen Feste 3iid al-Adhaa und 3iid al-Fitr beschränkt.</w:t>
            </w:r>
            <w:r w:rsidR="00797D48" w:rsidRPr="004A6F80">
              <w:rPr>
                <w:noProof/>
                <w:webHidden/>
              </w:rPr>
              <w:tab/>
            </w:r>
            <w:r w:rsidR="00797D48" w:rsidRPr="004A6F80">
              <w:rPr>
                <w:noProof/>
                <w:webHidden/>
              </w:rPr>
              <w:fldChar w:fldCharType="begin"/>
            </w:r>
            <w:r w:rsidR="00797D48" w:rsidRPr="004A6F80">
              <w:rPr>
                <w:noProof/>
                <w:webHidden/>
              </w:rPr>
              <w:instrText xml:space="preserve"> PAGEREF _Toc369178580 \h </w:instrText>
            </w:r>
            <w:r w:rsidR="00797D48" w:rsidRPr="004A6F80">
              <w:rPr>
                <w:noProof/>
                <w:webHidden/>
              </w:rPr>
            </w:r>
            <w:r w:rsidR="00797D48" w:rsidRPr="004A6F80">
              <w:rPr>
                <w:noProof/>
                <w:webHidden/>
              </w:rPr>
              <w:fldChar w:fldCharType="separate"/>
            </w:r>
            <w:r w:rsidR="004E4F6A">
              <w:rPr>
                <w:noProof/>
                <w:webHidden/>
              </w:rPr>
              <w:t>5</w:t>
            </w:r>
            <w:r w:rsidR="00797D48" w:rsidRPr="004A6F80">
              <w:rPr>
                <w:noProof/>
                <w:webHidden/>
              </w:rPr>
              <w:fldChar w:fldCharType="end"/>
            </w:r>
          </w:hyperlink>
        </w:p>
        <w:p w:rsidR="00797D48" w:rsidRPr="004A6F80" w:rsidRDefault="007F013B">
          <w:pPr>
            <w:pStyle w:val="TOC2"/>
            <w:tabs>
              <w:tab w:val="right" w:leader="dot" w:pos="10790"/>
            </w:tabs>
            <w:bidi w:val="0"/>
            <w:rPr>
              <w:rFonts w:asciiTheme="minorHAnsi" w:eastAsiaTheme="minorEastAsia" w:hAnsiTheme="minorHAnsi" w:cstheme="minorBidi"/>
              <w:noProof/>
              <w:sz w:val="22"/>
              <w:szCs w:val="22"/>
            </w:rPr>
          </w:pPr>
          <w:hyperlink w:anchor="_Toc369178581" w:history="1">
            <w:r w:rsidR="00797D48" w:rsidRPr="004A6F80">
              <w:rPr>
                <w:rStyle w:val="Hyperlink"/>
                <w:noProof/>
                <w:u w:val="none"/>
              </w:rPr>
              <w:t>2. Die Teilnahme an Festen und Feierlichkeiten, die nicht zu den islamischen Festen gehören, ist den Muslimen aufgrund der folgenden Aspekte untersagt:</w:t>
            </w:r>
            <w:r w:rsidR="00797D48" w:rsidRPr="004A6F80">
              <w:rPr>
                <w:noProof/>
                <w:webHidden/>
              </w:rPr>
              <w:tab/>
            </w:r>
            <w:r w:rsidR="00797D48" w:rsidRPr="004A6F80">
              <w:rPr>
                <w:noProof/>
                <w:webHidden/>
              </w:rPr>
              <w:fldChar w:fldCharType="begin"/>
            </w:r>
            <w:r w:rsidR="00797D48" w:rsidRPr="004A6F80">
              <w:rPr>
                <w:noProof/>
                <w:webHidden/>
              </w:rPr>
              <w:instrText xml:space="preserve"> PAGEREF _Toc369178581 \h </w:instrText>
            </w:r>
            <w:r w:rsidR="00797D48" w:rsidRPr="004A6F80">
              <w:rPr>
                <w:noProof/>
                <w:webHidden/>
              </w:rPr>
            </w:r>
            <w:r w:rsidR="00797D48" w:rsidRPr="004A6F80">
              <w:rPr>
                <w:noProof/>
                <w:webHidden/>
              </w:rPr>
              <w:fldChar w:fldCharType="separate"/>
            </w:r>
            <w:r w:rsidR="004E4F6A">
              <w:rPr>
                <w:noProof/>
                <w:webHidden/>
              </w:rPr>
              <w:t>7</w:t>
            </w:r>
            <w:r w:rsidR="00797D48" w:rsidRPr="004A6F80">
              <w:rPr>
                <w:noProof/>
                <w:webHidden/>
              </w:rPr>
              <w:fldChar w:fldCharType="end"/>
            </w:r>
          </w:hyperlink>
        </w:p>
        <w:p w:rsidR="00797D48" w:rsidRPr="004A6F80" w:rsidRDefault="007F013B">
          <w:pPr>
            <w:pStyle w:val="TOC1"/>
            <w:tabs>
              <w:tab w:val="right" w:leader="dot" w:pos="10790"/>
            </w:tabs>
            <w:bidi w:val="0"/>
            <w:rPr>
              <w:rFonts w:asciiTheme="minorHAnsi" w:eastAsiaTheme="minorEastAsia" w:hAnsiTheme="minorHAnsi" w:cstheme="minorBidi"/>
              <w:noProof/>
              <w:sz w:val="22"/>
              <w:szCs w:val="22"/>
            </w:rPr>
          </w:pPr>
          <w:hyperlink w:anchor="_Toc369178582" w:history="1">
            <w:r w:rsidR="00797D48" w:rsidRPr="004A6F80">
              <w:rPr>
                <w:rStyle w:val="Hyperlink"/>
                <w:noProof/>
                <w:u w:val="none"/>
                <w:lang w:val="de-DE"/>
              </w:rPr>
              <w:t>Definition des Begriffes (</w:t>
            </w:r>
            <w:r w:rsidR="00FB0A73">
              <w:rPr>
                <w:rStyle w:val="Hyperlink"/>
                <w:noProof/>
                <w:u w:val="none"/>
                <w:lang w:val="de-DE"/>
              </w:rPr>
              <w:t>Waliimah/</w:t>
            </w:r>
            <w:r w:rsidR="00797D48" w:rsidRPr="004A6F80">
              <w:rPr>
                <w:rStyle w:val="Hyperlink"/>
                <w:rFonts w:hint="eastAsia"/>
                <w:noProof/>
                <w:u w:val="none"/>
                <w:rtl/>
              </w:rPr>
              <w:t>وليمة</w:t>
            </w:r>
            <w:r w:rsidR="00797D48" w:rsidRPr="004A6F80">
              <w:rPr>
                <w:rStyle w:val="Hyperlink"/>
                <w:noProof/>
                <w:u w:val="none"/>
                <w:lang w:val="de-DE"/>
              </w:rPr>
              <w:t>), also das Ausrichten eines Festmahls</w:t>
            </w:r>
            <w:r w:rsidR="00797D48" w:rsidRPr="004A6F80">
              <w:rPr>
                <w:noProof/>
                <w:webHidden/>
              </w:rPr>
              <w:tab/>
            </w:r>
            <w:r w:rsidR="00797D48" w:rsidRPr="004A6F80">
              <w:rPr>
                <w:noProof/>
                <w:webHidden/>
              </w:rPr>
              <w:fldChar w:fldCharType="begin"/>
            </w:r>
            <w:r w:rsidR="00797D48" w:rsidRPr="004A6F80">
              <w:rPr>
                <w:noProof/>
                <w:webHidden/>
              </w:rPr>
              <w:instrText xml:space="preserve"> PAGEREF _Toc369178582 \h </w:instrText>
            </w:r>
            <w:r w:rsidR="00797D48" w:rsidRPr="004A6F80">
              <w:rPr>
                <w:noProof/>
                <w:webHidden/>
              </w:rPr>
            </w:r>
            <w:r w:rsidR="00797D48" w:rsidRPr="004A6F80">
              <w:rPr>
                <w:noProof/>
                <w:webHidden/>
              </w:rPr>
              <w:fldChar w:fldCharType="separate"/>
            </w:r>
            <w:r w:rsidR="004E4F6A">
              <w:rPr>
                <w:noProof/>
                <w:webHidden/>
              </w:rPr>
              <w:t>9</w:t>
            </w:r>
            <w:r w:rsidR="00797D48" w:rsidRPr="004A6F80">
              <w:rPr>
                <w:noProof/>
                <w:webHidden/>
              </w:rPr>
              <w:fldChar w:fldCharType="end"/>
            </w:r>
          </w:hyperlink>
        </w:p>
        <w:p w:rsidR="00797D48" w:rsidRDefault="007F013B">
          <w:pPr>
            <w:pStyle w:val="TOC2"/>
            <w:tabs>
              <w:tab w:val="right" w:leader="dot" w:pos="10790"/>
            </w:tabs>
            <w:bidi w:val="0"/>
            <w:rPr>
              <w:rFonts w:asciiTheme="minorHAnsi" w:eastAsiaTheme="minorEastAsia" w:hAnsiTheme="minorHAnsi" w:cstheme="minorBidi"/>
              <w:noProof/>
              <w:sz w:val="22"/>
              <w:szCs w:val="22"/>
            </w:rPr>
          </w:pPr>
          <w:hyperlink w:anchor="_Toc369178583" w:history="1">
            <w:r w:rsidR="00797D48" w:rsidRPr="004A6F80">
              <w:rPr>
                <w:rStyle w:val="Hyperlink"/>
                <w:noProof/>
                <w:u w:val="none"/>
              </w:rPr>
              <w:t>Die islamische Beurteilung des Ausrichtens eines Festmahls (</w:t>
            </w:r>
            <w:r w:rsidR="00FB0A73">
              <w:rPr>
                <w:rStyle w:val="Hyperlink"/>
                <w:noProof/>
                <w:u w:val="none"/>
              </w:rPr>
              <w:t>Waliimah/</w:t>
            </w:r>
            <w:r w:rsidR="00797D48" w:rsidRPr="004A6F80">
              <w:rPr>
                <w:rStyle w:val="Hyperlink"/>
                <w:rFonts w:hint="eastAsia"/>
                <w:noProof/>
                <w:u w:val="none"/>
                <w:rtl/>
              </w:rPr>
              <w:t>وليمة</w:t>
            </w:r>
            <w:r w:rsidR="00797D48" w:rsidRPr="004A6F80">
              <w:rPr>
                <w:rStyle w:val="Hyperlink"/>
                <w:noProof/>
                <w:u w:val="none"/>
              </w:rPr>
              <w:t>)</w:t>
            </w:r>
            <w:r w:rsidR="00797D48" w:rsidRPr="004A6F80">
              <w:rPr>
                <w:noProof/>
                <w:webHidden/>
              </w:rPr>
              <w:tab/>
            </w:r>
            <w:r w:rsidR="00797D48" w:rsidRPr="004A6F80">
              <w:rPr>
                <w:noProof/>
                <w:webHidden/>
              </w:rPr>
              <w:fldChar w:fldCharType="begin"/>
            </w:r>
            <w:r w:rsidR="00797D48" w:rsidRPr="004A6F80">
              <w:rPr>
                <w:noProof/>
                <w:webHidden/>
              </w:rPr>
              <w:instrText xml:space="preserve"> PAGEREF _Toc369178583 \h </w:instrText>
            </w:r>
            <w:r w:rsidR="00797D48" w:rsidRPr="004A6F80">
              <w:rPr>
                <w:noProof/>
                <w:webHidden/>
              </w:rPr>
            </w:r>
            <w:r w:rsidR="00797D48" w:rsidRPr="004A6F80">
              <w:rPr>
                <w:noProof/>
                <w:webHidden/>
              </w:rPr>
              <w:fldChar w:fldCharType="separate"/>
            </w:r>
            <w:r w:rsidR="004E4F6A">
              <w:rPr>
                <w:noProof/>
                <w:webHidden/>
              </w:rPr>
              <w:t>11</w:t>
            </w:r>
            <w:r w:rsidR="00797D48" w:rsidRPr="004A6F80">
              <w:rPr>
                <w:noProof/>
                <w:webHidden/>
              </w:rPr>
              <w:fldChar w:fldCharType="end"/>
            </w:r>
          </w:hyperlink>
        </w:p>
        <w:p w:rsidR="00797D48" w:rsidRDefault="00797D48">
          <w:r>
            <w:rPr>
              <w:b/>
              <w:bCs/>
              <w:noProof/>
            </w:rPr>
            <w:fldChar w:fldCharType="end"/>
          </w:r>
        </w:p>
      </w:sdtContent>
    </w:sdt>
    <w:p w:rsidR="00797D48" w:rsidRPr="00797D48" w:rsidRDefault="00797D48" w:rsidP="00797D48">
      <w:pPr>
        <w:rPr>
          <w:rtl/>
        </w:rPr>
      </w:pPr>
    </w:p>
    <w:sectPr w:rsidR="00797D48" w:rsidRPr="00797D48" w:rsidSect="00D962D2">
      <w:headerReference w:type="default" r:id="rId11"/>
      <w:footerReference w:type="default" r:id="rId12"/>
      <w:headerReference w:type="first" r:id="rId13"/>
      <w:pgSz w:w="12240" w:h="15840"/>
      <w:pgMar w:top="720" w:right="720" w:bottom="720" w:left="720" w:header="510" w:footer="0" w:gutter="0"/>
      <w:pgBorders w:offsetFrom="page">
        <w:top w:val="weavingBraid" w:sz="7" w:space="15" w:color="7F7F7F" w:themeColor="text1" w:themeTint="80"/>
        <w:left w:val="weavingBraid" w:sz="7" w:space="15" w:color="7F7F7F" w:themeColor="text1" w:themeTint="80"/>
        <w:bottom w:val="weavingBraid" w:sz="7" w:space="15" w:color="7F7F7F" w:themeColor="text1" w:themeTint="80"/>
        <w:right w:val="weavingBraid" w:sz="7" w:space="15" w:color="7F7F7F" w:themeColor="text1" w:themeTint="80"/>
      </w:pgBorders>
      <w:cols w:space="708"/>
      <w:titlePg/>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13B" w:rsidRDefault="007F013B" w:rsidP="00FD35F2">
      <w:r>
        <w:separator/>
      </w:r>
    </w:p>
    <w:p w:rsidR="007F013B" w:rsidRDefault="007F013B"/>
  </w:endnote>
  <w:endnote w:type="continuationSeparator" w:id="0">
    <w:p w:rsidR="007F013B" w:rsidRDefault="007F013B" w:rsidP="00FD35F2">
      <w:r>
        <w:continuationSeparator/>
      </w:r>
    </w:p>
    <w:p w:rsidR="007F013B" w:rsidRDefault="007F0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KFGQPC Uthman Taha Naskh">
    <w:panose1 w:val="02000000000000000000"/>
    <w:charset w:val="B2"/>
    <w:family w:val="auto"/>
    <w:pitch w:val="variable"/>
    <w:sig w:usb0="80002001" w:usb1="90000000" w:usb2="00000008"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5934549"/>
      <w:docPartObj>
        <w:docPartGallery w:val="Page Numbers (Bottom of Page)"/>
        <w:docPartUnique/>
      </w:docPartObj>
    </w:sdtPr>
    <w:sdtEndPr>
      <w:rPr>
        <w:noProof/>
      </w:rPr>
    </w:sdtEndPr>
    <w:sdtContent>
      <w:p w:rsidR="00797D48" w:rsidRDefault="00797D48">
        <w:pPr>
          <w:pStyle w:val="Footer"/>
          <w:jc w:val="center"/>
        </w:pPr>
        <w:r>
          <w:fldChar w:fldCharType="begin"/>
        </w:r>
        <w:r>
          <w:instrText xml:space="preserve"> PAGE   \* MERGEFORMAT </w:instrText>
        </w:r>
        <w:r>
          <w:fldChar w:fldCharType="separate"/>
        </w:r>
        <w:r w:rsidR="004E4F6A">
          <w:rPr>
            <w:noProof/>
            <w:rtl/>
          </w:rPr>
          <w:t>6</w:t>
        </w:r>
        <w:r>
          <w:rPr>
            <w:noProof/>
          </w:rPr>
          <w:fldChar w:fldCharType="end"/>
        </w:r>
      </w:p>
    </w:sdtContent>
  </w:sdt>
  <w:p w:rsidR="00797D48" w:rsidRDefault="00797D48">
    <w:pPr>
      <w:pStyle w:val="Footer"/>
    </w:pPr>
  </w:p>
  <w:p w:rsidR="00797D48" w:rsidRDefault="00797D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13B" w:rsidRDefault="007F013B" w:rsidP="00FD35F2">
      <w:r>
        <w:separator/>
      </w:r>
    </w:p>
    <w:p w:rsidR="007F013B" w:rsidRDefault="007F013B"/>
  </w:footnote>
  <w:footnote w:type="continuationSeparator" w:id="0">
    <w:p w:rsidR="007F013B" w:rsidRDefault="007F013B" w:rsidP="00FD35F2">
      <w:r>
        <w:continuationSeparator/>
      </w:r>
    </w:p>
    <w:p w:rsidR="007F013B" w:rsidRDefault="007F013B"/>
  </w:footnote>
  <w:footnote w:id="1">
    <w:p w:rsidR="00797D48" w:rsidRPr="000D7711" w:rsidRDefault="00797D48">
      <w:pPr>
        <w:pStyle w:val="FootnoteText"/>
        <w:rPr>
          <w:sz w:val="28"/>
          <w:szCs w:val="28"/>
          <w:lang w:val="de-DE"/>
        </w:rPr>
      </w:pPr>
      <w:r w:rsidRPr="000D7711">
        <w:rPr>
          <w:rStyle w:val="FootnoteReference"/>
          <w:sz w:val="28"/>
          <w:szCs w:val="28"/>
        </w:rPr>
        <w:footnoteRef/>
      </w:r>
      <w:r w:rsidRPr="000D7711">
        <w:rPr>
          <w:sz w:val="28"/>
          <w:szCs w:val="28"/>
          <w:rtl/>
        </w:rPr>
        <w:t xml:space="preserve"> </w:t>
      </w:r>
      <w:r>
        <w:rPr>
          <w:rFonts w:hint="cs"/>
          <w:sz w:val="28"/>
          <w:szCs w:val="28"/>
          <w:rtl/>
        </w:rPr>
        <w:t xml:space="preserve">انظر: </w:t>
      </w:r>
      <w:r w:rsidRPr="000D7711">
        <w:rPr>
          <w:rFonts w:hint="cs"/>
          <w:sz w:val="28"/>
          <w:szCs w:val="28"/>
          <w:rtl/>
        </w:rPr>
        <w:t>معجم مقاييس اللغة، لابن فارس، (4/183)</w:t>
      </w:r>
    </w:p>
  </w:footnote>
  <w:footnote w:id="2">
    <w:p w:rsidR="00797D48" w:rsidRPr="000B4429" w:rsidRDefault="00797D48" w:rsidP="000B4429">
      <w:pPr>
        <w:pStyle w:val="Heading4"/>
        <w:rPr>
          <w:rFonts w:ascii="Traditional Arabic" w:hAnsi="Traditional Arabic" w:cs="Traditional Arabic"/>
          <w:i w:val="0"/>
          <w:iCs w:val="0"/>
          <w:color w:val="000000" w:themeColor="text1"/>
          <w:sz w:val="28"/>
          <w:szCs w:val="28"/>
          <w:rtl/>
        </w:rPr>
      </w:pPr>
      <w:r w:rsidRPr="000B4429">
        <w:rPr>
          <w:rStyle w:val="FootnoteReference"/>
          <w:rFonts w:ascii="Traditional Arabic" w:hAnsi="Traditional Arabic" w:cs="Traditional Arabic"/>
          <w:i w:val="0"/>
          <w:iCs w:val="0"/>
          <w:color w:val="000000" w:themeColor="text1"/>
          <w:sz w:val="28"/>
          <w:szCs w:val="28"/>
        </w:rPr>
        <w:footnoteRef/>
      </w:r>
      <w:r w:rsidRPr="000B4429">
        <w:rPr>
          <w:rFonts w:ascii="Traditional Arabic" w:hAnsi="Traditional Arabic" w:cs="Traditional Arabic"/>
          <w:i w:val="0"/>
          <w:iCs w:val="0"/>
          <w:color w:val="000000" w:themeColor="text1"/>
          <w:sz w:val="28"/>
          <w:szCs w:val="28"/>
          <w:rtl/>
        </w:rPr>
        <w:t xml:space="preserve"> انظر: المختصر في حكم الأعياد المحدثة، </w:t>
      </w:r>
      <w:r>
        <w:rPr>
          <w:rFonts w:ascii="Traditional Arabic" w:hAnsi="Traditional Arabic" w:cs="Traditional Arabic" w:hint="cs"/>
          <w:i w:val="0"/>
          <w:iCs w:val="0"/>
          <w:color w:val="000000" w:themeColor="text1"/>
          <w:sz w:val="28"/>
          <w:szCs w:val="28"/>
          <w:rtl/>
        </w:rPr>
        <w:t>ل</w:t>
      </w:r>
      <w:r w:rsidRPr="000B4429">
        <w:rPr>
          <w:rFonts w:ascii="Traditional Arabic" w:hAnsi="Traditional Arabic" w:cs="Traditional Arabic"/>
          <w:i w:val="0"/>
          <w:iCs w:val="0"/>
          <w:color w:val="000000" w:themeColor="text1"/>
          <w:sz w:val="28"/>
          <w:szCs w:val="28"/>
          <w:rtl/>
        </w:rPr>
        <w:t>سمير بن خليل المالكي الحسني المكي</w:t>
      </w:r>
      <w:r>
        <w:rPr>
          <w:rFonts w:ascii="Traditional Arabic" w:hAnsi="Traditional Arabic" w:cs="Traditional Arabic" w:hint="cs"/>
          <w:i w:val="0"/>
          <w:iCs w:val="0"/>
          <w:color w:val="000000" w:themeColor="text1"/>
          <w:sz w:val="28"/>
          <w:szCs w:val="28"/>
          <w:rtl/>
        </w:rPr>
        <w:t>، (13-14)</w:t>
      </w:r>
    </w:p>
    <w:p w:rsidR="00797D48" w:rsidRPr="00217A50" w:rsidRDefault="00797D48">
      <w:pPr>
        <w:pStyle w:val="FootnoteText"/>
        <w:rPr>
          <w:rtl/>
        </w:rPr>
      </w:pPr>
    </w:p>
  </w:footnote>
  <w:footnote w:id="3">
    <w:p w:rsidR="00797D48" w:rsidRPr="006B049A" w:rsidRDefault="00797D48">
      <w:pPr>
        <w:pStyle w:val="FootnoteText"/>
        <w:rPr>
          <w:sz w:val="28"/>
          <w:szCs w:val="28"/>
          <w:rtl/>
          <w:lang w:val="de-DE"/>
        </w:rPr>
      </w:pPr>
      <w:r w:rsidRPr="006B049A">
        <w:rPr>
          <w:rStyle w:val="FootnoteReference"/>
          <w:sz w:val="28"/>
          <w:szCs w:val="28"/>
        </w:rPr>
        <w:footnoteRef/>
      </w:r>
      <w:r w:rsidRPr="006B049A">
        <w:rPr>
          <w:sz w:val="28"/>
          <w:szCs w:val="28"/>
          <w:rtl/>
        </w:rPr>
        <w:t xml:space="preserve"> </w:t>
      </w:r>
      <w:r>
        <w:rPr>
          <w:rFonts w:hint="cs"/>
          <w:sz w:val="28"/>
          <w:szCs w:val="28"/>
          <w:rtl/>
        </w:rPr>
        <w:t xml:space="preserve">انظر: </w:t>
      </w:r>
      <w:r w:rsidRPr="006B049A">
        <w:rPr>
          <w:color w:val="000000"/>
          <w:sz w:val="28"/>
          <w:szCs w:val="28"/>
          <w:rtl/>
        </w:rPr>
        <w:t>اقتضاء الصراط المستقيم لمخالفة أصحاب الجحيم</w:t>
      </w:r>
      <w:r>
        <w:rPr>
          <w:rFonts w:hint="cs"/>
          <w:color w:val="000000"/>
          <w:sz w:val="28"/>
          <w:szCs w:val="28"/>
          <w:rtl/>
        </w:rPr>
        <w:t>، لأحمد ابن تيمية، (1/485-488)</w:t>
      </w:r>
    </w:p>
  </w:footnote>
  <w:footnote w:id="4">
    <w:p w:rsidR="00797D48" w:rsidRPr="00D14A2A" w:rsidRDefault="00797D48" w:rsidP="00D14A2A">
      <w:pPr>
        <w:pStyle w:val="FootnoteText"/>
        <w:rPr>
          <w:sz w:val="28"/>
          <w:szCs w:val="28"/>
          <w:lang w:val="de-DE"/>
        </w:rPr>
      </w:pPr>
      <w:r w:rsidRPr="00D14A2A">
        <w:rPr>
          <w:rStyle w:val="FootnoteReference"/>
          <w:sz w:val="28"/>
          <w:szCs w:val="28"/>
        </w:rPr>
        <w:footnoteRef/>
      </w:r>
      <w:r w:rsidRPr="00D14A2A">
        <w:rPr>
          <w:sz w:val="28"/>
          <w:szCs w:val="28"/>
          <w:rtl/>
        </w:rPr>
        <w:t xml:space="preserve"> </w:t>
      </w:r>
      <w:r w:rsidRPr="00D14A2A">
        <w:rPr>
          <w:rFonts w:hint="cs"/>
          <w:sz w:val="28"/>
          <w:szCs w:val="28"/>
          <w:rtl/>
        </w:rPr>
        <w:t xml:space="preserve">انظر: </w:t>
      </w:r>
      <w:r w:rsidRPr="00D14A2A">
        <w:rPr>
          <w:color w:val="000000"/>
          <w:sz w:val="28"/>
          <w:szCs w:val="28"/>
          <w:rtl/>
        </w:rPr>
        <w:t>اقتضاء الصراط المستقيم لمخالفة أصحاب الجحيم</w:t>
      </w:r>
      <w:r w:rsidRPr="00D14A2A">
        <w:rPr>
          <w:rFonts w:hint="cs"/>
          <w:color w:val="000000"/>
          <w:sz w:val="28"/>
          <w:szCs w:val="28"/>
          <w:rtl/>
        </w:rPr>
        <w:t>، لأحمد ابن تيمية، (1/</w:t>
      </w:r>
      <w:r>
        <w:rPr>
          <w:rFonts w:hint="cs"/>
          <w:color w:val="000000"/>
          <w:sz w:val="28"/>
          <w:szCs w:val="28"/>
          <w:rtl/>
        </w:rPr>
        <w:t>479-481)</w:t>
      </w:r>
    </w:p>
  </w:footnote>
  <w:footnote w:id="5">
    <w:p w:rsidR="00797D48" w:rsidRPr="00A2479D" w:rsidRDefault="00797D48">
      <w:pPr>
        <w:pStyle w:val="FootnoteText"/>
        <w:rPr>
          <w:sz w:val="28"/>
          <w:szCs w:val="28"/>
          <w:rtl/>
          <w:lang w:val="de-DE"/>
        </w:rPr>
      </w:pPr>
      <w:r w:rsidRPr="00A2479D">
        <w:rPr>
          <w:rStyle w:val="FootnoteReference"/>
          <w:sz w:val="28"/>
          <w:szCs w:val="28"/>
        </w:rPr>
        <w:footnoteRef/>
      </w:r>
      <w:r w:rsidRPr="00A2479D">
        <w:rPr>
          <w:sz w:val="28"/>
          <w:szCs w:val="28"/>
          <w:rtl/>
        </w:rPr>
        <w:t xml:space="preserve"> </w:t>
      </w:r>
      <w:r w:rsidRPr="00A2479D">
        <w:rPr>
          <w:rFonts w:hint="cs"/>
          <w:sz w:val="28"/>
          <w:szCs w:val="28"/>
          <w:rtl/>
        </w:rPr>
        <w:t>انظر: معجم مقاييس اللغة، لابن فارس، (6/140)</w:t>
      </w:r>
    </w:p>
  </w:footnote>
  <w:footnote w:id="6">
    <w:p w:rsidR="00797D48" w:rsidRPr="00A2479D" w:rsidRDefault="00797D48">
      <w:pPr>
        <w:pStyle w:val="FootnoteText"/>
        <w:rPr>
          <w:sz w:val="28"/>
          <w:szCs w:val="28"/>
          <w:rtl/>
        </w:rPr>
      </w:pPr>
      <w:r w:rsidRPr="00A2479D">
        <w:rPr>
          <w:rStyle w:val="FootnoteReference"/>
          <w:sz w:val="28"/>
          <w:szCs w:val="28"/>
        </w:rPr>
        <w:footnoteRef/>
      </w:r>
      <w:r w:rsidRPr="00A2479D">
        <w:rPr>
          <w:sz w:val="28"/>
          <w:szCs w:val="28"/>
          <w:rtl/>
        </w:rPr>
        <w:t xml:space="preserve"> </w:t>
      </w:r>
      <w:r w:rsidRPr="00A2479D">
        <w:rPr>
          <w:rFonts w:hint="cs"/>
          <w:sz w:val="28"/>
          <w:szCs w:val="28"/>
          <w:rtl/>
        </w:rPr>
        <w:t>انظر: لسان العرب، لابن منظور، (12/643)</w:t>
      </w:r>
    </w:p>
  </w:footnote>
  <w:footnote w:id="7">
    <w:p w:rsidR="00797D48" w:rsidRPr="00C97718" w:rsidRDefault="00797D48">
      <w:pPr>
        <w:pStyle w:val="FootnoteText"/>
        <w:rPr>
          <w:sz w:val="28"/>
          <w:szCs w:val="28"/>
          <w:rtl/>
          <w:lang w:val="de-DE"/>
        </w:rPr>
      </w:pPr>
      <w:r w:rsidRPr="00C97718">
        <w:rPr>
          <w:rStyle w:val="FootnoteReference"/>
          <w:sz w:val="28"/>
          <w:szCs w:val="28"/>
        </w:rPr>
        <w:footnoteRef/>
      </w:r>
      <w:r w:rsidRPr="00C97718">
        <w:rPr>
          <w:sz w:val="28"/>
          <w:szCs w:val="28"/>
          <w:rtl/>
        </w:rPr>
        <w:t xml:space="preserve"> </w:t>
      </w:r>
      <w:r w:rsidRPr="00C97718">
        <w:rPr>
          <w:rFonts w:hint="cs"/>
          <w:sz w:val="28"/>
          <w:szCs w:val="28"/>
          <w:rtl/>
          <w:lang w:val="de-DE"/>
        </w:rPr>
        <w:t xml:space="preserve">انظر: </w:t>
      </w:r>
      <w:r w:rsidRPr="00C97718">
        <w:rPr>
          <w:color w:val="000000"/>
          <w:sz w:val="28"/>
          <w:szCs w:val="28"/>
          <w:rtl/>
        </w:rPr>
        <w:t>كشاف القناع عن متن الإقناع</w:t>
      </w:r>
      <w:r>
        <w:rPr>
          <w:rFonts w:hint="cs"/>
          <w:color w:val="000000"/>
          <w:sz w:val="28"/>
          <w:szCs w:val="28"/>
          <w:rtl/>
        </w:rPr>
        <w:t>، للبهوتي، (5/164-165)</w:t>
      </w:r>
    </w:p>
  </w:footnote>
  <w:footnote w:id="8">
    <w:p w:rsidR="00797D48" w:rsidRPr="00EC1D56" w:rsidRDefault="00797D48">
      <w:pPr>
        <w:pStyle w:val="FootnoteText"/>
        <w:rPr>
          <w:sz w:val="28"/>
          <w:szCs w:val="28"/>
          <w:rtl/>
        </w:rPr>
      </w:pPr>
      <w:r w:rsidRPr="00EC1D56">
        <w:rPr>
          <w:rStyle w:val="FootnoteReference"/>
          <w:sz w:val="28"/>
          <w:szCs w:val="28"/>
        </w:rPr>
        <w:footnoteRef/>
      </w:r>
      <w:r w:rsidRPr="00EC1D56">
        <w:rPr>
          <w:sz w:val="28"/>
          <w:szCs w:val="28"/>
          <w:rtl/>
        </w:rPr>
        <w:t xml:space="preserve"> </w:t>
      </w:r>
      <w:r w:rsidRPr="00EC1D56">
        <w:rPr>
          <w:rFonts w:hint="cs"/>
          <w:sz w:val="28"/>
          <w:szCs w:val="28"/>
          <w:rtl/>
        </w:rPr>
        <w:t xml:space="preserve">انظر: </w:t>
      </w:r>
      <w:r w:rsidRPr="00EC1D56">
        <w:rPr>
          <w:color w:val="000000"/>
          <w:sz w:val="28"/>
          <w:szCs w:val="28"/>
          <w:rtl/>
        </w:rPr>
        <w:t>كشاف القناع عن متن الإقناع</w:t>
      </w:r>
      <w:r w:rsidRPr="00EC1D56">
        <w:rPr>
          <w:rFonts w:hint="cs"/>
          <w:color w:val="000000"/>
          <w:sz w:val="28"/>
          <w:szCs w:val="28"/>
          <w:rtl/>
        </w:rPr>
        <w:t>، للبهوتي، (5/</w:t>
      </w:r>
      <w:r>
        <w:rPr>
          <w:rFonts w:hint="cs"/>
          <w:color w:val="000000"/>
          <w:sz w:val="28"/>
          <w:szCs w:val="28"/>
          <w:rtl/>
        </w:rPr>
        <w:t>165)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D48" w:rsidRDefault="007F013B" w:rsidP="00700A50">
    <w:pPr>
      <w:spacing w:line="264" w:lineRule="auto"/>
    </w:pPr>
    <w:sdt>
      <w:sdtPr>
        <w:rPr>
          <w:color w:val="5B9BD5" w:themeColor="accent1"/>
          <w:sz w:val="20"/>
          <w:szCs w:val="20"/>
          <w:rtl/>
        </w:rPr>
        <w:alias w:val="Title"/>
        <w:id w:val="1398091746"/>
        <w:placeholder>
          <w:docPart w:val="DC0CB4739D8E476CAFD004BFBD58E277"/>
        </w:placeholder>
        <w:dataBinding w:prefixMappings="xmlns:ns0='http://schemas.openxmlformats.org/package/2006/metadata/core-properties' xmlns:ns1='http://purl.org/dc/elements/1.1/'" w:xpath="/ns0:coreProperties[1]/ns1:title[1]" w:storeItemID="{6C3C8BC8-F283-45AE-878A-BAB7291924A1}"/>
        <w:text/>
      </w:sdtPr>
      <w:sdtEndPr/>
      <w:sdtContent>
        <w:r w:rsidR="00C22F42">
          <w:rPr>
            <w:rFonts w:hint="cs"/>
            <w:color w:val="5B9BD5" w:themeColor="accent1"/>
            <w:sz w:val="20"/>
            <w:szCs w:val="20"/>
            <w:lang w:bidi="ar-EG"/>
          </w:rPr>
          <w:t>Zusammenfassung über die islamische Beurteilung von Festen und Feierlichkeiten</w:t>
        </w:r>
      </w:sdtContent>
    </w:sdt>
  </w:p>
  <w:p w:rsidR="00797D48" w:rsidRDefault="00797D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D48" w:rsidRDefault="00797D48" w:rsidP="00A94680">
    <w:pPr>
      <w:spacing w:line="26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766"/>
    <w:multiLevelType w:val="hybridMultilevel"/>
    <w:tmpl w:val="0FEE60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A1B83"/>
    <w:multiLevelType w:val="hybridMultilevel"/>
    <w:tmpl w:val="61DEEFF2"/>
    <w:lvl w:ilvl="0" w:tplc="71008B7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B7668"/>
    <w:multiLevelType w:val="hybridMultilevel"/>
    <w:tmpl w:val="091CFBC4"/>
    <w:lvl w:ilvl="0" w:tplc="A50AF83E">
      <w:start w:val="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068D2"/>
    <w:multiLevelType w:val="hybridMultilevel"/>
    <w:tmpl w:val="06B4A000"/>
    <w:lvl w:ilvl="0" w:tplc="EB325FF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13481"/>
    <w:multiLevelType w:val="hybridMultilevel"/>
    <w:tmpl w:val="E9D4300A"/>
    <w:lvl w:ilvl="0" w:tplc="B396002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D7B48"/>
    <w:multiLevelType w:val="hybridMultilevel"/>
    <w:tmpl w:val="BB8C7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96181"/>
    <w:multiLevelType w:val="hybridMultilevel"/>
    <w:tmpl w:val="14569B5A"/>
    <w:lvl w:ilvl="0" w:tplc="35E025B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326C0"/>
    <w:multiLevelType w:val="hybridMultilevel"/>
    <w:tmpl w:val="A65E0AF0"/>
    <w:lvl w:ilvl="0" w:tplc="76725CDA">
      <w:start w:val="2"/>
      <w:numFmt w:val="bullet"/>
      <w:lvlText w:val="-"/>
      <w:lvlJc w:val="left"/>
      <w:pPr>
        <w:ind w:left="720" w:hanging="360"/>
      </w:pPr>
      <w:rPr>
        <w:rFonts w:ascii="Book Antiqua" w:eastAsiaTheme="minorHAnsi" w:hAnsi="Book Antiqua"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D404FC"/>
    <w:multiLevelType w:val="hybridMultilevel"/>
    <w:tmpl w:val="3D5C40B6"/>
    <w:lvl w:ilvl="0" w:tplc="4636FC1A">
      <w:start w:val="11"/>
      <w:numFmt w:val="bullet"/>
      <w:lvlText w:val="-"/>
      <w:lvlJc w:val="left"/>
      <w:pPr>
        <w:ind w:left="720" w:hanging="360"/>
      </w:pPr>
      <w:rPr>
        <w:rFonts w:ascii="Book Antiqua" w:eastAsiaTheme="minorHAnsi" w:hAnsi="Book Antiqua"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787DEA"/>
    <w:multiLevelType w:val="hybridMultilevel"/>
    <w:tmpl w:val="DC8CA8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F6515A"/>
    <w:multiLevelType w:val="hybridMultilevel"/>
    <w:tmpl w:val="8482EFB8"/>
    <w:lvl w:ilvl="0" w:tplc="1B96CA38">
      <w:start w:val="2"/>
      <w:numFmt w:val="bullet"/>
      <w:lvlText w:val="-"/>
      <w:lvlJc w:val="left"/>
      <w:pPr>
        <w:ind w:left="720" w:hanging="360"/>
      </w:pPr>
      <w:rPr>
        <w:rFonts w:ascii="Book Antiqua" w:eastAsiaTheme="minorHAnsi" w:hAnsi="Book Antiqua"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5018DF"/>
    <w:multiLevelType w:val="hybridMultilevel"/>
    <w:tmpl w:val="CF3CD534"/>
    <w:lvl w:ilvl="0" w:tplc="84CAB7A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702F2B"/>
    <w:multiLevelType w:val="hybridMultilevel"/>
    <w:tmpl w:val="3CF00CBA"/>
    <w:lvl w:ilvl="0" w:tplc="79DC7B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E71361"/>
    <w:multiLevelType w:val="hybridMultilevel"/>
    <w:tmpl w:val="6010D1A2"/>
    <w:lvl w:ilvl="0" w:tplc="DD9680D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F6791B"/>
    <w:multiLevelType w:val="hybridMultilevel"/>
    <w:tmpl w:val="B316095E"/>
    <w:lvl w:ilvl="0" w:tplc="E320D05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CD729E"/>
    <w:multiLevelType w:val="hybridMultilevel"/>
    <w:tmpl w:val="BF3C1526"/>
    <w:lvl w:ilvl="0" w:tplc="55F654C0">
      <w:start w:val="2"/>
      <w:numFmt w:val="bullet"/>
      <w:lvlText w:val="-"/>
      <w:lvlJc w:val="left"/>
      <w:pPr>
        <w:ind w:left="720" w:hanging="360"/>
      </w:pPr>
      <w:rPr>
        <w:rFonts w:ascii="Book Antiqua" w:eastAsiaTheme="minorHAnsi" w:hAnsi="Book Antiqua"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EC02EE"/>
    <w:multiLevelType w:val="hybridMultilevel"/>
    <w:tmpl w:val="65446C48"/>
    <w:lvl w:ilvl="0" w:tplc="5CF465A8">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FF3E7C"/>
    <w:multiLevelType w:val="hybridMultilevel"/>
    <w:tmpl w:val="BDFE2C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CD2B82"/>
    <w:multiLevelType w:val="hybridMultilevel"/>
    <w:tmpl w:val="ADC85B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6F34FF"/>
    <w:multiLevelType w:val="hybridMultilevel"/>
    <w:tmpl w:val="8E667906"/>
    <w:lvl w:ilvl="0" w:tplc="A866F84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22089E"/>
    <w:multiLevelType w:val="hybridMultilevel"/>
    <w:tmpl w:val="FC247942"/>
    <w:lvl w:ilvl="0" w:tplc="D9067ACA">
      <w:numFmt w:val="bullet"/>
      <w:lvlText w:val="-"/>
      <w:lvlJc w:val="left"/>
      <w:pPr>
        <w:ind w:left="720" w:hanging="360"/>
      </w:pPr>
      <w:rPr>
        <w:rFonts w:ascii="Traditional Arabic" w:eastAsiaTheme="minorHAnsi"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C2C35"/>
    <w:multiLevelType w:val="hybridMultilevel"/>
    <w:tmpl w:val="4D82F6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62006F"/>
    <w:multiLevelType w:val="hybridMultilevel"/>
    <w:tmpl w:val="2152BFC2"/>
    <w:lvl w:ilvl="0" w:tplc="5D22734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F44927"/>
    <w:multiLevelType w:val="hybridMultilevel"/>
    <w:tmpl w:val="48A2CA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6010C7"/>
    <w:multiLevelType w:val="hybridMultilevel"/>
    <w:tmpl w:val="CB54FD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FA083A"/>
    <w:multiLevelType w:val="hybridMultilevel"/>
    <w:tmpl w:val="960237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2B4FDD"/>
    <w:multiLevelType w:val="hybridMultilevel"/>
    <w:tmpl w:val="16CAC0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4E3ADD"/>
    <w:multiLevelType w:val="hybridMultilevel"/>
    <w:tmpl w:val="FB022E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7B08C6"/>
    <w:multiLevelType w:val="hybridMultilevel"/>
    <w:tmpl w:val="66E6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66436"/>
    <w:multiLevelType w:val="hybridMultilevel"/>
    <w:tmpl w:val="8D7C38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BF3851"/>
    <w:multiLevelType w:val="hybridMultilevel"/>
    <w:tmpl w:val="364A2D9E"/>
    <w:lvl w:ilvl="0" w:tplc="C0E4822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C207E4"/>
    <w:multiLevelType w:val="hybridMultilevel"/>
    <w:tmpl w:val="089E05E2"/>
    <w:lvl w:ilvl="0" w:tplc="8FC292C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AE0FB7"/>
    <w:multiLevelType w:val="hybridMultilevel"/>
    <w:tmpl w:val="12CED2EC"/>
    <w:lvl w:ilvl="0" w:tplc="DC66B7E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7A178A"/>
    <w:multiLevelType w:val="hybridMultilevel"/>
    <w:tmpl w:val="413641FE"/>
    <w:lvl w:ilvl="0" w:tplc="2D3468C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E42C37"/>
    <w:multiLevelType w:val="hybridMultilevel"/>
    <w:tmpl w:val="1452E768"/>
    <w:lvl w:ilvl="0" w:tplc="54F4A15E">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E2699D"/>
    <w:multiLevelType w:val="hybridMultilevel"/>
    <w:tmpl w:val="DC8CA8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381FD4"/>
    <w:multiLevelType w:val="hybridMultilevel"/>
    <w:tmpl w:val="923CAEE4"/>
    <w:lvl w:ilvl="0" w:tplc="661CB09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E06B6F"/>
    <w:multiLevelType w:val="hybridMultilevel"/>
    <w:tmpl w:val="78D294B2"/>
    <w:lvl w:ilvl="0" w:tplc="0276D0C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514CF3"/>
    <w:multiLevelType w:val="hybridMultilevel"/>
    <w:tmpl w:val="2522CF8A"/>
    <w:lvl w:ilvl="0" w:tplc="3E90887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AF53AF"/>
    <w:multiLevelType w:val="hybridMultilevel"/>
    <w:tmpl w:val="425C21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702731"/>
    <w:multiLevelType w:val="hybridMultilevel"/>
    <w:tmpl w:val="79FC5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D97B9D"/>
    <w:multiLevelType w:val="hybridMultilevel"/>
    <w:tmpl w:val="F78A1D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C23CEA"/>
    <w:multiLevelType w:val="hybridMultilevel"/>
    <w:tmpl w:val="D974D430"/>
    <w:lvl w:ilvl="0" w:tplc="294CCA0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283CE0"/>
    <w:multiLevelType w:val="hybridMultilevel"/>
    <w:tmpl w:val="232256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8034FA"/>
    <w:multiLevelType w:val="hybridMultilevel"/>
    <w:tmpl w:val="F492190E"/>
    <w:lvl w:ilvl="0" w:tplc="486CD788">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59734B"/>
    <w:multiLevelType w:val="hybridMultilevel"/>
    <w:tmpl w:val="D7C432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9B18AB"/>
    <w:multiLevelType w:val="hybridMultilevel"/>
    <w:tmpl w:val="054221A4"/>
    <w:lvl w:ilvl="0" w:tplc="47B8B1B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101DE6"/>
    <w:multiLevelType w:val="hybridMultilevel"/>
    <w:tmpl w:val="4F000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5C180A"/>
    <w:multiLevelType w:val="hybridMultilevel"/>
    <w:tmpl w:val="E7CC2D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4"/>
  </w:num>
  <w:num w:numId="3">
    <w:abstractNumId w:val="12"/>
  </w:num>
  <w:num w:numId="4">
    <w:abstractNumId w:val="2"/>
  </w:num>
  <w:num w:numId="5">
    <w:abstractNumId w:val="29"/>
  </w:num>
  <w:num w:numId="6">
    <w:abstractNumId w:val="38"/>
  </w:num>
  <w:num w:numId="7">
    <w:abstractNumId w:val="28"/>
  </w:num>
  <w:num w:numId="8">
    <w:abstractNumId w:val="22"/>
  </w:num>
  <w:num w:numId="9">
    <w:abstractNumId w:val="37"/>
  </w:num>
  <w:num w:numId="10">
    <w:abstractNumId w:val="30"/>
  </w:num>
  <w:num w:numId="11">
    <w:abstractNumId w:val="21"/>
  </w:num>
  <w:num w:numId="12">
    <w:abstractNumId w:val="31"/>
  </w:num>
  <w:num w:numId="13">
    <w:abstractNumId w:val="17"/>
  </w:num>
  <w:num w:numId="14">
    <w:abstractNumId w:val="33"/>
  </w:num>
  <w:num w:numId="15">
    <w:abstractNumId w:val="23"/>
  </w:num>
  <w:num w:numId="16">
    <w:abstractNumId w:val="46"/>
  </w:num>
  <w:num w:numId="17">
    <w:abstractNumId w:val="24"/>
  </w:num>
  <w:num w:numId="18">
    <w:abstractNumId w:val="6"/>
  </w:num>
  <w:num w:numId="19">
    <w:abstractNumId w:val="0"/>
  </w:num>
  <w:num w:numId="20">
    <w:abstractNumId w:val="36"/>
  </w:num>
  <w:num w:numId="21">
    <w:abstractNumId w:val="25"/>
  </w:num>
  <w:num w:numId="22">
    <w:abstractNumId w:val="32"/>
  </w:num>
  <w:num w:numId="23">
    <w:abstractNumId w:val="1"/>
  </w:num>
  <w:num w:numId="24">
    <w:abstractNumId w:val="47"/>
  </w:num>
  <w:num w:numId="25">
    <w:abstractNumId w:val="19"/>
  </w:num>
  <w:num w:numId="26">
    <w:abstractNumId w:val="34"/>
  </w:num>
  <w:num w:numId="27">
    <w:abstractNumId w:val="11"/>
  </w:num>
  <w:num w:numId="28">
    <w:abstractNumId w:val="27"/>
  </w:num>
  <w:num w:numId="29">
    <w:abstractNumId w:val="39"/>
  </w:num>
  <w:num w:numId="30">
    <w:abstractNumId w:val="40"/>
  </w:num>
  <w:num w:numId="31">
    <w:abstractNumId w:val="5"/>
  </w:num>
  <w:num w:numId="32">
    <w:abstractNumId w:val="42"/>
  </w:num>
  <w:num w:numId="33">
    <w:abstractNumId w:val="18"/>
  </w:num>
  <w:num w:numId="34">
    <w:abstractNumId w:val="13"/>
  </w:num>
  <w:num w:numId="35">
    <w:abstractNumId w:val="48"/>
  </w:num>
  <w:num w:numId="36">
    <w:abstractNumId w:val="3"/>
  </w:num>
  <w:num w:numId="37">
    <w:abstractNumId w:val="35"/>
  </w:num>
  <w:num w:numId="38">
    <w:abstractNumId w:val="45"/>
  </w:num>
  <w:num w:numId="39">
    <w:abstractNumId w:val="16"/>
  </w:num>
  <w:num w:numId="40">
    <w:abstractNumId w:val="26"/>
  </w:num>
  <w:num w:numId="41">
    <w:abstractNumId w:val="4"/>
  </w:num>
  <w:num w:numId="42">
    <w:abstractNumId w:val="41"/>
  </w:num>
  <w:num w:numId="43">
    <w:abstractNumId w:val="14"/>
  </w:num>
  <w:num w:numId="44">
    <w:abstractNumId w:val="43"/>
  </w:num>
  <w:num w:numId="45">
    <w:abstractNumId w:val="9"/>
  </w:num>
  <w:num w:numId="46">
    <w:abstractNumId w:val="8"/>
  </w:num>
  <w:num w:numId="47">
    <w:abstractNumId w:val="15"/>
  </w:num>
  <w:num w:numId="48">
    <w:abstractNumId w:val="7"/>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F2"/>
    <w:rsid w:val="00000AAA"/>
    <w:rsid w:val="00005D6E"/>
    <w:rsid w:val="00007A08"/>
    <w:rsid w:val="000321A6"/>
    <w:rsid w:val="0004588B"/>
    <w:rsid w:val="00046935"/>
    <w:rsid w:val="0005336F"/>
    <w:rsid w:val="000634A3"/>
    <w:rsid w:val="00084F1C"/>
    <w:rsid w:val="000A3EED"/>
    <w:rsid w:val="000B4429"/>
    <w:rsid w:val="000C1DFC"/>
    <w:rsid w:val="000C21CF"/>
    <w:rsid w:val="000D2BBB"/>
    <w:rsid w:val="000D7711"/>
    <w:rsid w:val="000F12F7"/>
    <w:rsid w:val="000F1616"/>
    <w:rsid w:val="001109D3"/>
    <w:rsid w:val="00145BA0"/>
    <w:rsid w:val="00152075"/>
    <w:rsid w:val="00162A90"/>
    <w:rsid w:val="00163803"/>
    <w:rsid w:val="00174FCD"/>
    <w:rsid w:val="00195821"/>
    <w:rsid w:val="001C6C62"/>
    <w:rsid w:val="001D5FCA"/>
    <w:rsid w:val="0020067F"/>
    <w:rsid w:val="0020443C"/>
    <w:rsid w:val="00210F09"/>
    <w:rsid w:val="0021350C"/>
    <w:rsid w:val="00217A50"/>
    <w:rsid w:val="00220E17"/>
    <w:rsid w:val="00226C2A"/>
    <w:rsid w:val="00232A04"/>
    <w:rsid w:val="002459F1"/>
    <w:rsid w:val="002465B4"/>
    <w:rsid w:val="00247866"/>
    <w:rsid w:val="00263601"/>
    <w:rsid w:val="00290F39"/>
    <w:rsid w:val="0029701B"/>
    <w:rsid w:val="002D4AAE"/>
    <w:rsid w:val="002E0A5D"/>
    <w:rsid w:val="002E4099"/>
    <w:rsid w:val="002E471F"/>
    <w:rsid w:val="002F3916"/>
    <w:rsid w:val="002F610E"/>
    <w:rsid w:val="00331B4B"/>
    <w:rsid w:val="00333081"/>
    <w:rsid w:val="00337E21"/>
    <w:rsid w:val="003F0770"/>
    <w:rsid w:val="00402864"/>
    <w:rsid w:val="00403D49"/>
    <w:rsid w:val="004234C1"/>
    <w:rsid w:val="004446B4"/>
    <w:rsid w:val="004562AD"/>
    <w:rsid w:val="00460897"/>
    <w:rsid w:val="00466334"/>
    <w:rsid w:val="0047012D"/>
    <w:rsid w:val="004808ED"/>
    <w:rsid w:val="0048136B"/>
    <w:rsid w:val="004953C0"/>
    <w:rsid w:val="004A0634"/>
    <w:rsid w:val="004A1215"/>
    <w:rsid w:val="004A18C2"/>
    <w:rsid w:val="004A6F80"/>
    <w:rsid w:val="004B557D"/>
    <w:rsid w:val="004E4F6A"/>
    <w:rsid w:val="005049BC"/>
    <w:rsid w:val="0053057B"/>
    <w:rsid w:val="00531865"/>
    <w:rsid w:val="005329CD"/>
    <w:rsid w:val="00534082"/>
    <w:rsid w:val="00543D11"/>
    <w:rsid w:val="00562F13"/>
    <w:rsid w:val="00563597"/>
    <w:rsid w:val="00586908"/>
    <w:rsid w:val="005917C3"/>
    <w:rsid w:val="00597B33"/>
    <w:rsid w:val="005C481B"/>
    <w:rsid w:val="005D09CE"/>
    <w:rsid w:val="005D61C9"/>
    <w:rsid w:val="005E4B54"/>
    <w:rsid w:val="005E5419"/>
    <w:rsid w:val="005F2D8C"/>
    <w:rsid w:val="005F3550"/>
    <w:rsid w:val="005F6C8E"/>
    <w:rsid w:val="00613E48"/>
    <w:rsid w:val="00641C87"/>
    <w:rsid w:val="00656A69"/>
    <w:rsid w:val="006814B9"/>
    <w:rsid w:val="00685998"/>
    <w:rsid w:val="006B03D0"/>
    <w:rsid w:val="006B049A"/>
    <w:rsid w:val="006B4309"/>
    <w:rsid w:val="006C34BE"/>
    <w:rsid w:val="00700A50"/>
    <w:rsid w:val="00706969"/>
    <w:rsid w:val="00710F9A"/>
    <w:rsid w:val="00720B60"/>
    <w:rsid w:val="00743459"/>
    <w:rsid w:val="0075065C"/>
    <w:rsid w:val="00757896"/>
    <w:rsid w:val="007922D5"/>
    <w:rsid w:val="00797C90"/>
    <w:rsid w:val="00797D48"/>
    <w:rsid w:val="007A1B0D"/>
    <w:rsid w:val="007A2124"/>
    <w:rsid w:val="007B7C00"/>
    <w:rsid w:val="007C1A36"/>
    <w:rsid w:val="007D1102"/>
    <w:rsid w:val="007E0499"/>
    <w:rsid w:val="007E49AC"/>
    <w:rsid w:val="007E672D"/>
    <w:rsid w:val="007F013B"/>
    <w:rsid w:val="007F2341"/>
    <w:rsid w:val="007F70E1"/>
    <w:rsid w:val="00850008"/>
    <w:rsid w:val="00882C7A"/>
    <w:rsid w:val="0088513D"/>
    <w:rsid w:val="00891F3E"/>
    <w:rsid w:val="00897C71"/>
    <w:rsid w:val="008B17FB"/>
    <w:rsid w:val="008C7F1F"/>
    <w:rsid w:val="008E262A"/>
    <w:rsid w:val="008E6838"/>
    <w:rsid w:val="00902DD3"/>
    <w:rsid w:val="00905238"/>
    <w:rsid w:val="0091048D"/>
    <w:rsid w:val="0094185A"/>
    <w:rsid w:val="009544A6"/>
    <w:rsid w:val="00966381"/>
    <w:rsid w:val="00980CE9"/>
    <w:rsid w:val="009B6CAD"/>
    <w:rsid w:val="009F03B7"/>
    <w:rsid w:val="00A12CCA"/>
    <w:rsid w:val="00A17465"/>
    <w:rsid w:val="00A1758B"/>
    <w:rsid w:val="00A2479D"/>
    <w:rsid w:val="00A315F8"/>
    <w:rsid w:val="00A365B1"/>
    <w:rsid w:val="00A42BC5"/>
    <w:rsid w:val="00A452AE"/>
    <w:rsid w:val="00A45ECF"/>
    <w:rsid w:val="00A71A3A"/>
    <w:rsid w:val="00A73DB2"/>
    <w:rsid w:val="00A94680"/>
    <w:rsid w:val="00AB11D0"/>
    <w:rsid w:val="00AB79FC"/>
    <w:rsid w:val="00AF27F9"/>
    <w:rsid w:val="00AF7B0E"/>
    <w:rsid w:val="00B250F1"/>
    <w:rsid w:val="00B25F40"/>
    <w:rsid w:val="00B332AE"/>
    <w:rsid w:val="00B34154"/>
    <w:rsid w:val="00B36D10"/>
    <w:rsid w:val="00B4704B"/>
    <w:rsid w:val="00B567B4"/>
    <w:rsid w:val="00B70844"/>
    <w:rsid w:val="00B718D4"/>
    <w:rsid w:val="00B76717"/>
    <w:rsid w:val="00B827BA"/>
    <w:rsid w:val="00B834B8"/>
    <w:rsid w:val="00B9715D"/>
    <w:rsid w:val="00BA6B0D"/>
    <w:rsid w:val="00BC158B"/>
    <w:rsid w:val="00BD4868"/>
    <w:rsid w:val="00C02C53"/>
    <w:rsid w:val="00C11724"/>
    <w:rsid w:val="00C14ACB"/>
    <w:rsid w:val="00C227A1"/>
    <w:rsid w:val="00C22F42"/>
    <w:rsid w:val="00C3357B"/>
    <w:rsid w:val="00C551A3"/>
    <w:rsid w:val="00C70AE5"/>
    <w:rsid w:val="00C97718"/>
    <w:rsid w:val="00CC20D5"/>
    <w:rsid w:val="00CD7886"/>
    <w:rsid w:val="00CF7CD4"/>
    <w:rsid w:val="00D14A2A"/>
    <w:rsid w:val="00D25A27"/>
    <w:rsid w:val="00D30D5D"/>
    <w:rsid w:val="00D4785A"/>
    <w:rsid w:val="00D854A2"/>
    <w:rsid w:val="00D962D2"/>
    <w:rsid w:val="00DB0523"/>
    <w:rsid w:val="00DB4605"/>
    <w:rsid w:val="00DC449E"/>
    <w:rsid w:val="00DF59A3"/>
    <w:rsid w:val="00E031B4"/>
    <w:rsid w:val="00E265D7"/>
    <w:rsid w:val="00E270CE"/>
    <w:rsid w:val="00E35599"/>
    <w:rsid w:val="00E44053"/>
    <w:rsid w:val="00E44D14"/>
    <w:rsid w:val="00E507A3"/>
    <w:rsid w:val="00E60D74"/>
    <w:rsid w:val="00E762A7"/>
    <w:rsid w:val="00E926A3"/>
    <w:rsid w:val="00E92FBC"/>
    <w:rsid w:val="00EA31FB"/>
    <w:rsid w:val="00EA35F7"/>
    <w:rsid w:val="00EA46F7"/>
    <w:rsid w:val="00EA5A51"/>
    <w:rsid w:val="00EA61D9"/>
    <w:rsid w:val="00EB148B"/>
    <w:rsid w:val="00EC1A7F"/>
    <w:rsid w:val="00EC1D56"/>
    <w:rsid w:val="00EC1FC2"/>
    <w:rsid w:val="00EC49BA"/>
    <w:rsid w:val="00ED0ACF"/>
    <w:rsid w:val="00EE0A71"/>
    <w:rsid w:val="00F247DC"/>
    <w:rsid w:val="00F37580"/>
    <w:rsid w:val="00F46046"/>
    <w:rsid w:val="00F51AD9"/>
    <w:rsid w:val="00F72C00"/>
    <w:rsid w:val="00F87B9F"/>
    <w:rsid w:val="00F96D85"/>
    <w:rsid w:val="00FB0A73"/>
    <w:rsid w:val="00FC2077"/>
    <w:rsid w:val="00FD35F2"/>
    <w:rsid w:val="00FE3E4C"/>
    <w:rsid w:val="00FE3EE4"/>
    <w:rsid w:val="00FE51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9A1185-0043-4A61-A99F-E359FA5C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5F2"/>
    <w:pPr>
      <w:bidi/>
      <w:jc w:val="lowKashida"/>
    </w:pPr>
    <w:rPr>
      <w:rFonts w:ascii="Traditional Arabic" w:hAnsi="Traditional Arabic" w:cs="Traditional Arabic"/>
      <w:sz w:val="36"/>
      <w:szCs w:val="36"/>
    </w:rPr>
  </w:style>
  <w:style w:type="paragraph" w:styleId="Heading1">
    <w:name w:val="heading 1"/>
    <w:basedOn w:val="Normal"/>
    <w:next w:val="Normal"/>
    <w:link w:val="Heading1Char"/>
    <w:uiPriority w:val="9"/>
    <w:qFormat/>
    <w:rsid w:val="00EA61D9"/>
    <w:pPr>
      <w:bidi w:val="0"/>
      <w:jc w:val="center"/>
      <w:outlineLvl w:val="0"/>
    </w:pPr>
    <w:rPr>
      <w:rFonts w:ascii="Book Antiqua" w:hAnsi="Book Antiqua"/>
      <w:sz w:val="44"/>
      <w:szCs w:val="44"/>
      <w:u w:val="single"/>
    </w:rPr>
  </w:style>
  <w:style w:type="paragraph" w:styleId="Heading2">
    <w:name w:val="heading 2"/>
    <w:basedOn w:val="Normal"/>
    <w:next w:val="Normal"/>
    <w:link w:val="Heading2Char"/>
    <w:uiPriority w:val="9"/>
    <w:unhideWhenUsed/>
    <w:qFormat/>
    <w:rsid w:val="00B70844"/>
    <w:pPr>
      <w:bidi w:val="0"/>
      <w:jc w:val="center"/>
      <w:outlineLvl w:val="1"/>
    </w:pPr>
    <w:rPr>
      <w:rFonts w:ascii="Book Antiqua" w:hAnsi="Book Antiqua"/>
      <w:color w:val="000000"/>
      <w:lang w:val="de-DE"/>
    </w:rPr>
  </w:style>
  <w:style w:type="paragraph" w:styleId="Heading4">
    <w:name w:val="heading 4"/>
    <w:basedOn w:val="Normal"/>
    <w:next w:val="Normal"/>
    <w:link w:val="Heading4Char"/>
    <w:uiPriority w:val="9"/>
    <w:semiHidden/>
    <w:unhideWhenUsed/>
    <w:qFormat/>
    <w:rsid w:val="000B442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35F2"/>
    <w:rPr>
      <w:sz w:val="20"/>
      <w:szCs w:val="20"/>
    </w:rPr>
  </w:style>
  <w:style w:type="character" w:customStyle="1" w:styleId="FootnoteTextChar">
    <w:name w:val="Footnote Text Char"/>
    <w:basedOn w:val="DefaultParagraphFont"/>
    <w:link w:val="FootnoteText"/>
    <w:uiPriority w:val="99"/>
    <w:semiHidden/>
    <w:rsid w:val="00FD35F2"/>
    <w:rPr>
      <w:rFonts w:ascii="Traditional Arabic" w:hAnsi="Traditional Arabic" w:cs="Traditional Arabic"/>
    </w:rPr>
  </w:style>
  <w:style w:type="character" w:styleId="FootnoteReference">
    <w:name w:val="footnote reference"/>
    <w:basedOn w:val="DefaultParagraphFont"/>
    <w:uiPriority w:val="99"/>
    <w:semiHidden/>
    <w:unhideWhenUsed/>
    <w:rsid w:val="00FD35F2"/>
    <w:rPr>
      <w:vertAlign w:val="superscript"/>
    </w:rPr>
  </w:style>
  <w:style w:type="paragraph" w:styleId="Header">
    <w:name w:val="header"/>
    <w:basedOn w:val="Normal"/>
    <w:link w:val="HeaderChar"/>
    <w:uiPriority w:val="99"/>
    <w:unhideWhenUsed/>
    <w:rsid w:val="004A0634"/>
    <w:pPr>
      <w:tabs>
        <w:tab w:val="center" w:pos="4320"/>
        <w:tab w:val="right" w:pos="8640"/>
      </w:tabs>
    </w:pPr>
  </w:style>
  <w:style w:type="character" w:customStyle="1" w:styleId="HeaderChar">
    <w:name w:val="Header Char"/>
    <w:basedOn w:val="DefaultParagraphFont"/>
    <w:link w:val="Header"/>
    <w:uiPriority w:val="99"/>
    <w:rsid w:val="004A0634"/>
    <w:rPr>
      <w:rFonts w:ascii="Traditional Arabic" w:hAnsi="Traditional Arabic" w:cs="Traditional Arabic"/>
      <w:sz w:val="36"/>
      <w:szCs w:val="36"/>
    </w:rPr>
  </w:style>
  <w:style w:type="paragraph" w:styleId="Footer">
    <w:name w:val="footer"/>
    <w:basedOn w:val="Normal"/>
    <w:link w:val="FooterChar"/>
    <w:uiPriority w:val="99"/>
    <w:unhideWhenUsed/>
    <w:rsid w:val="004A0634"/>
    <w:pPr>
      <w:tabs>
        <w:tab w:val="center" w:pos="4320"/>
        <w:tab w:val="right" w:pos="8640"/>
      </w:tabs>
    </w:pPr>
  </w:style>
  <w:style w:type="character" w:customStyle="1" w:styleId="FooterChar">
    <w:name w:val="Footer Char"/>
    <w:basedOn w:val="DefaultParagraphFont"/>
    <w:link w:val="Footer"/>
    <w:uiPriority w:val="99"/>
    <w:rsid w:val="004A0634"/>
    <w:rPr>
      <w:rFonts w:ascii="Traditional Arabic" w:hAnsi="Traditional Arabic" w:cs="Traditional Arabic"/>
      <w:sz w:val="36"/>
      <w:szCs w:val="36"/>
    </w:rPr>
  </w:style>
  <w:style w:type="character" w:customStyle="1" w:styleId="Heading1Char">
    <w:name w:val="Heading 1 Char"/>
    <w:basedOn w:val="DefaultParagraphFont"/>
    <w:link w:val="Heading1"/>
    <w:uiPriority w:val="9"/>
    <w:rsid w:val="00EA61D9"/>
    <w:rPr>
      <w:rFonts w:ascii="Book Antiqua" w:hAnsi="Book Antiqua" w:cs="Traditional Arabic"/>
      <w:sz w:val="44"/>
      <w:szCs w:val="44"/>
      <w:u w:val="single"/>
    </w:rPr>
  </w:style>
  <w:style w:type="paragraph" w:styleId="ListParagraph">
    <w:name w:val="List Paragraph"/>
    <w:basedOn w:val="Normal"/>
    <w:uiPriority w:val="34"/>
    <w:qFormat/>
    <w:rsid w:val="00891F3E"/>
    <w:pPr>
      <w:ind w:left="720"/>
      <w:contextualSpacing/>
    </w:pPr>
  </w:style>
  <w:style w:type="table" w:styleId="TableGrid">
    <w:name w:val="Table Grid"/>
    <w:basedOn w:val="TableNormal"/>
    <w:uiPriority w:val="39"/>
    <w:rsid w:val="00885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88513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70844"/>
    <w:rPr>
      <w:rFonts w:ascii="Book Antiqua" w:hAnsi="Book Antiqua" w:cs="Traditional Arabic"/>
      <w:color w:val="000000"/>
      <w:sz w:val="36"/>
      <w:szCs w:val="36"/>
      <w:lang w:val="de-DE"/>
    </w:rPr>
  </w:style>
  <w:style w:type="paragraph" w:styleId="TOCHeading">
    <w:name w:val="TOC Heading"/>
    <w:basedOn w:val="Heading1"/>
    <w:next w:val="Normal"/>
    <w:uiPriority w:val="39"/>
    <w:unhideWhenUsed/>
    <w:qFormat/>
    <w:rsid w:val="008B17FB"/>
    <w:pPr>
      <w:keepNext/>
      <w:keepLines/>
      <w:spacing w:before="240" w:line="259" w:lineRule="auto"/>
      <w:jc w:val="left"/>
      <w:outlineLvl w:val="9"/>
    </w:pPr>
    <w:rPr>
      <w:rFonts w:asciiTheme="majorHAnsi" w:eastAsiaTheme="majorEastAsia" w:hAnsiTheme="majorHAnsi" w:cstheme="majorBidi"/>
      <w:color w:val="2E74B5" w:themeColor="accent1" w:themeShade="BF"/>
      <w:sz w:val="32"/>
      <w:szCs w:val="32"/>
      <w:u w:val="none"/>
    </w:rPr>
  </w:style>
  <w:style w:type="paragraph" w:styleId="TOC1">
    <w:name w:val="toc 1"/>
    <w:basedOn w:val="Normal"/>
    <w:next w:val="Normal"/>
    <w:autoRedefine/>
    <w:uiPriority w:val="39"/>
    <w:unhideWhenUsed/>
    <w:rsid w:val="008B17FB"/>
    <w:pPr>
      <w:spacing w:after="100"/>
    </w:pPr>
  </w:style>
  <w:style w:type="paragraph" w:styleId="TOC2">
    <w:name w:val="toc 2"/>
    <w:basedOn w:val="Normal"/>
    <w:next w:val="Normal"/>
    <w:autoRedefine/>
    <w:uiPriority w:val="39"/>
    <w:unhideWhenUsed/>
    <w:rsid w:val="008B17FB"/>
    <w:pPr>
      <w:spacing w:after="100"/>
      <w:ind w:left="360"/>
    </w:pPr>
  </w:style>
  <w:style w:type="character" w:styleId="Hyperlink">
    <w:name w:val="Hyperlink"/>
    <w:basedOn w:val="DefaultParagraphFont"/>
    <w:uiPriority w:val="99"/>
    <w:unhideWhenUsed/>
    <w:rsid w:val="008B17FB"/>
    <w:rPr>
      <w:color w:val="0563C1" w:themeColor="hyperlink"/>
      <w:u w:val="single"/>
    </w:rPr>
  </w:style>
  <w:style w:type="character" w:customStyle="1" w:styleId="Heading4Char">
    <w:name w:val="Heading 4 Char"/>
    <w:basedOn w:val="DefaultParagraphFont"/>
    <w:link w:val="Heading4"/>
    <w:uiPriority w:val="9"/>
    <w:semiHidden/>
    <w:rsid w:val="000B4429"/>
    <w:rPr>
      <w:rFonts w:asciiTheme="majorHAnsi" w:eastAsiaTheme="majorEastAsia" w:hAnsiTheme="majorHAnsi" w:cstheme="majorBidi"/>
      <w:i/>
      <w:iCs/>
      <w:color w:val="2E74B5" w:themeColor="accent1" w:themeShade="BF"/>
      <w:sz w:val="36"/>
      <w:szCs w:val="36"/>
    </w:rPr>
  </w:style>
  <w:style w:type="paragraph" w:customStyle="1" w:styleId="TextDeutsch">
    <w:name w:val="Text Deutsch"/>
    <w:qFormat/>
    <w:rsid w:val="00C551A3"/>
    <w:pPr>
      <w:jc w:val="lowKashida"/>
    </w:pPr>
    <w:rPr>
      <w:rFonts w:ascii="Book Antiqua" w:hAnsi="Book Antiqua"/>
      <w:sz w:val="28"/>
      <w:szCs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57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0CB4739D8E476CAFD004BFBD58E277"/>
        <w:category>
          <w:name w:val="General"/>
          <w:gallery w:val="placeholder"/>
        </w:category>
        <w:types>
          <w:type w:val="bbPlcHdr"/>
        </w:types>
        <w:behaviors>
          <w:behavior w:val="content"/>
        </w:behaviors>
        <w:guid w:val="{3EFC5C0F-8D05-4735-8767-10E3BC30DCF0}"/>
      </w:docPartPr>
      <w:docPartBody>
        <w:p w:rsidR="00626A16" w:rsidRDefault="009F7999" w:rsidP="009F7999">
          <w:pPr>
            <w:pStyle w:val="DC0CB4739D8E476CAFD004BFBD58E277"/>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KFGQPC Uthman Taha Naskh">
    <w:panose1 w:val="02000000000000000000"/>
    <w:charset w:val="B2"/>
    <w:family w:val="auto"/>
    <w:pitch w:val="variable"/>
    <w:sig w:usb0="80002001" w:usb1="90000000" w:usb2="00000008"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99"/>
    <w:rsid w:val="00070E62"/>
    <w:rsid w:val="0027051C"/>
    <w:rsid w:val="00277436"/>
    <w:rsid w:val="00296A7C"/>
    <w:rsid w:val="002D3482"/>
    <w:rsid w:val="00310275"/>
    <w:rsid w:val="0056314C"/>
    <w:rsid w:val="00626A16"/>
    <w:rsid w:val="006625A4"/>
    <w:rsid w:val="006822EE"/>
    <w:rsid w:val="00837478"/>
    <w:rsid w:val="00877D42"/>
    <w:rsid w:val="008E316F"/>
    <w:rsid w:val="009378E5"/>
    <w:rsid w:val="009F7999"/>
    <w:rsid w:val="00C70D48"/>
    <w:rsid w:val="00C75F22"/>
    <w:rsid w:val="00C94BEF"/>
    <w:rsid w:val="00CA3132"/>
    <w:rsid w:val="00CE7B75"/>
    <w:rsid w:val="00D95338"/>
    <w:rsid w:val="00DB3088"/>
    <w:rsid w:val="00F60A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66A22BCA1C4201A95E92206A44F1C3">
    <w:name w:val="F366A22BCA1C4201A95E92206A44F1C3"/>
    <w:rsid w:val="009F7999"/>
  </w:style>
  <w:style w:type="paragraph" w:customStyle="1" w:styleId="2342BA3750D94B5282C33FE8B251FF49">
    <w:name w:val="2342BA3750D94B5282C33FE8B251FF49"/>
    <w:rsid w:val="009F7999"/>
  </w:style>
  <w:style w:type="paragraph" w:customStyle="1" w:styleId="DC0CB4739D8E476CAFD004BFBD58E277">
    <w:name w:val="DC0CB4739D8E476CAFD004BFBD58E277"/>
    <w:rsid w:val="009F7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7BB09-B4AC-459C-9084-B4BED0D6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3264</Words>
  <Characters>19851</Characters>
  <Application>Microsoft Office Word</Application>
  <DocSecurity>0</DocSecurity>
  <Lines>405</Lines>
  <Paragraphs>153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مختصر في الأعياد والاحتفالات باللغة الألمانية</vt:lpstr>
      <vt:lpstr>مختصر في الأعياد والاحتفالات باللغة الألمانية</vt:lpstr>
    </vt:vector>
  </TitlesOfParts>
  <Manager/>
  <Company>islamhouse.com</Company>
  <LinksUpToDate>false</LinksUpToDate>
  <CharactersWithSpaces>22962</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Zusammenfassung über die islamische Beurteilung von Festen und Feierlichkeiten</dc:title>
  <dc:subject>Zusammenfassung über die islamische Beurteilung von Festen und Feierlichkeiten</dc:subject>
  <dc:creator>Muhammad Al-Almany</dc:creator>
  <cp:keywords>Zusammenfassung über die islamische Beurteilung von Festen und Feierlichkeiten</cp:keywords>
  <dc:description>Zusammenfassung über die islamische Beurteilung von Festen und Feierlichkeiten</dc:description>
  <cp:lastModifiedBy>elhashemy</cp:lastModifiedBy>
  <cp:revision>5</cp:revision>
  <cp:lastPrinted>2015-03-11T11:40:00Z</cp:lastPrinted>
  <dcterms:created xsi:type="dcterms:W3CDTF">2015-03-09T20:58:00Z</dcterms:created>
  <dcterms:modified xsi:type="dcterms:W3CDTF">2015-03-11T11:41:00Z</dcterms:modified>
  <cp:category/>
</cp:coreProperties>
</file>