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B08F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84A6F" w:rsidRDefault="00A84A6F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84A6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丈夫强迫妻子行房。</w:t>
      </w:r>
    </w:p>
    <w:p w:rsidR="00EB6455" w:rsidRDefault="00EB6455" w:rsidP="00A84A6F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84A6F" w:rsidRPr="00A84A6F" w:rsidRDefault="00A84A6F" w:rsidP="00A84A6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A84A6F">
        <w:rPr>
          <w:rFonts w:ascii="inherit" w:hAnsi="inherit"/>
          <w:color w:val="1F497D" w:themeColor="text2"/>
          <w:sz w:val="48"/>
          <w:szCs w:val="48"/>
          <w:rtl/>
        </w:rPr>
        <w:t>إجبار الزوج زوجته على الجماع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B499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B499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B499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84A6F" w:rsidRPr="00A84A6F" w:rsidRDefault="00A84A6F" w:rsidP="00A84A6F">
      <w:pPr>
        <w:bidi w:val="0"/>
        <w:spacing w:beforeLines="50" w:before="120" w:afterLines="50" w:after="120" w:line="460" w:lineRule="exact"/>
        <w:rPr>
          <w:rFonts w:ascii="STXingkai" w:eastAsiaTheme="minorEastAsia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84A6F" w:rsidRPr="00A84A6F" w:rsidRDefault="00A84A6F" w:rsidP="00A84A6F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</w:rPr>
      </w:pPr>
      <w:r w:rsidRPr="00A84A6F">
        <w:rPr>
          <w:rFonts w:asciiTheme="minorEastAsia" w:eastAsiaTheme="minorEastAsia" w:hAnsiTheme="minorEastAsia" w:cs="SimSun" w:hint="eastAsia"/>
          <w:b/>
          <w:bCs/>
          <w:color w:val="auto"/>
          <w:sz w:val="36"/>
        </w:rPr>
        <w:t>丈夫强迫妻子行房</w:t>
      </w:r>
      <w:r w:rsidRPr="00A84A6F">
        <w:rPr>
          <w:rFonts w:asciiTheme="minorEastAsia" w:eastAsiaTheme="minorEastAsia" w:hAnsiTheme="minorEastAsia" w:cs="SimSun"/>
          <w:b/>
          <w:bCs/>
          <w:color w:val="auto"/>
          <w:sz w:val="36"/>
        </w:rPr>
        <w:t>。</w:t>
      </w:r>
    </w:p>
    <w:p w:rsidR="00A84A6F" w:rsidRPr="00A84A6F" w:rsidRDefault="00A84A6F" w:rsidP="00A84A6F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A84A6F" w:rsidRDefault="00A84A6F" w:rsidP="00A84A6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SimSun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SimSun" w:hint="eastAsia"/>
          <w:color w:val="FF0000"/>
          <w:sz w:val="36"/>
          <w:lang w:eastAsia="zh-CN"/>
        </w:rPr>
        <w:t>问：</w:t>
      </w:r>
      <w:r w:rsidRPr="00A84A6F">
        <w:rPr>
          <w:rFonts w:asciiTheme="minorEastAsia" w:eastAsiaTheme="minorEastAsia" w:hAnsiTheme="minorEastAsia" w:cs="SimSun" w:hint="eastAsia"/>
          <w:color w:val="FF0000"/>
          <w:sz w:val="36"/>
          <w:lang w:eastAsia="zh-CN"/>
        </w:rPr>
        <w:t>是否允许丈夫在妻子或奴婢拒绝时，强迫其与他</w:t>
      </w:r>
    </w:p>
    <w:p w:rsidR="00A84A6F" w:rsidRPr="00A84A6F" w:rsidRDefault="00A84A6F" w:rsidP="00A84A6F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FF0000"/>
          <w:sz w:val="36"/>
          <w:lang w:eastAsia="zh-CN"/>
        </w:rPr>
        <w:t>行房？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答：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一切赞颂全归真主。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妻子无权拒绝丈夫的行房要求，而应该在不会受到伤害，或不影响她履行主命的情况下，对丈夫有求必应。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在布哈里圣训集（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3237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），穆斯林圣训集（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1436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）中，由艾布胡莱勒传述（愿主喜悦他），他说：真主的使者（真主的称赞、祝福与安宁属于他）说：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当丈夫招呼他的妻子上床的时候，她拒绝了他，他因此而生气地睡下，天使们要诅咒她，直到清晨。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lastRenderedPageBreak/>
        <w:t>如果妻子无正当的理由而拒绝了丈夫，那她是违抗、虐待丈夫的人，因为这个原因，丈夫可以不为她提供衣食所需。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作为丈夫，应该劝诫她，以真主的惩罚来警醒她，还可以与她同床异被的方式，来警告她，他还可以因此而轻微地打她，清高的真主说：（你们怕她们执拗的妇女，你们可以劝诫她们，可以和她们同床异被，可以打她们。如果她们服从你们，那末，你们不要再想法欺负她们。真主确是至尊的，确是至大的。）古兰经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妇女章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34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节。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伊斯兰大教长伊本泰米耶（求主慈悯他）被问及，当妻子拒绝丈夫的行房要求时，他该怎么做？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他的回答是：（不允许她违抗丈夫，也不允许她拒绝丈夫的要求，如果她执意地拒绝，那么，丈夫可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lastRenderedPageBreak/>
        <w:t>以轻微地打她，她因此无权得到生活供给，和应得的份额。）《教律判决总汇》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32/179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教长又被问及，如果妻子违抗丈夫，拒绝他的要求，丈夫是否可以不为她提供衣食所需，她应该怎样做？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他的回答是：（如果妻子不能满足他的要求，丈夫可以不为她提供衣食所需，如果她执意违抗丈夫，他可以打她。作为妻子，不允许在丈夫提出要求时拒绝他，否则，她已违抗了真主和他的使者，有可靠的圣训记载：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当丈夫招呼他的妻子上床的时候，她拒绝了他，天使们怒恼她，直到清晨。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）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《教律判决总汇》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32/278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，圣训记载于穆斯林圣训集（</w:t>
      </w:r>
      <w:r w:rsidRPr="00A84A6F">
        <w:rPr>
          <w:rFonts w:asciiTheme="minorEastAsia" w:eastAsiaTheme="minorEastAsia" w:hAnsiTheme="minorEastAsia" w:cs="Tahoma"/>
          <w:color w:val="auto"/>
          <w:sz w:val="36"/>
          <w:lang w:eastAsia="zh-CN"/>
        </w:rPr>
        <w:t>1736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）。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丈夫应该首先劝说妻子，警告她忤逆丈夫，要遭受真主的怒恼，和天使的诅咒；如果她不思悔改的话，</w:t>
      </w: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lastRenderedPageBreak/>
        <w:t>丈夫可与她同床异被，不与她亲热；如果还不接受的话，可以轻微地打她；如果这样还没有效果，可以停止供给她衣食所需，他可以休掉她，或者妻子以自己的钱来换取与丈夫的离异。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同样，作为婢女，也不允许她无故的拒绝主人的要求，否则的话，她是背负罪责的，主人可以在教律允许的范围内，采用适当的办法管教她。</w:t>
      </w:r>
    </w:p>
    <w:p w:rsidR="00A84A6F" w:rsidRPr="00A84A6F" w:rsidRDefault="00A84A6F" w:rsidP="00A84A6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 w:rsidRPr="00A84A6F">
        <w:rPr>
          <w:rFonts w:asciiTheme="minorEastAsia" w:eastAsiaTheme="minorEastAsia" w:hAnsiTheme="minorEastAsia" w:cs="SimSun" w:hint="eastAsia"/>
          <w:color w:val="auto"/>
          <w:sz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F" w:rsidRDefault="005B08FF" w:rsidP="00EB6455">
      <w:r>
        <w:separator/>
      </w:r>
    </w:p>
  </w:endnote>
  <w:endnote w:type="continuationSeparator" w:id="0">
    <w:p w:rsidR="005B08FF" w:rsidRDefault="005B08FF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2363B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B0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2363B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B499D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5B08FF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F" w:rsidRDefault="005B08FF" w:rsidP="00EB6455">
      <w:r>
        <w:separator/>
      </w:r>
    </w:p>
  </w:footnote>
  <w:footnote w:type="continuationSeparator" w:id="0">
    <w:p w:rsidR="005B08FF" w:rsidRDefault="005B08FF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42CD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363B7"/>
    <w:rsid w:val="00274430"/>
    <w:rsid w:val="002804F9"/>
    <w:rsid w:val="002A30C7"/>
    <w:rsid w:val="002B499D"/>
    <w:rsid w:val="0031151D"/>
    <w:rsid w:val="00352158"/>
    <w:rsid w:val="003B55D3"/>
    <w:rsid w:val="00442CC2"/>
    <w:rsid w:val="00462A59"/>
    <w:rsid w:val="00482F6F"/>
    <w:rsid w:val="004E1EA8"/>
    <w:rsid w:val="005056E6"/>
    <w:rsid w:val="005B08FF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84A6F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A5D360-C76F-4AF9-B079-B1288EB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577</Words>
  <Characters>658</Characters>
  <Application>Microsoft Office Word</Application>
  <DocSecurity>0</DocSecurity>
  <Lines>47</Lines>
  <Paragraphs>29</Paragraphs>
  <ScaleCrop>false</ScaleCrop>
  <Manager/>
  <Company>islamhouse.com</Company>
  <LinksUpToDate>false</LinksUpToDate>
  <CharactersWithSpaces>1206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丈夫强迫妻子行房</dc:title>
  <dc:subject>丈夫强迫妻子行房</dc:subject>
  <dc:creator>伊斯兰问答网站_x000d_</dc:creator>
  <cp:keywords>丈夫强迫妻子行房</cp:keywords>
  <dc:description>丈夫强迫妻子行房</dc:description>
  <cp:lastModifiedBy>elhashemy</cp:lastModifiedBy>
  <cp:revision>3</cp:revision>
  <dcterms:created xsi:type="dcterms:W3CDTF">2015-02-15T23:15:00Z</dcterms:created>
  <dcterms:modified xsi:type="dcterms:W3CDTF">2015-03-03T11:05:00Z</dcterms:modified>
  <cp:category/>
</cp:coreProperties>
</file>