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455" w:rsidRDefault="00EB6455" w:rsidP="00EB6455">
      <w:pPr>
        <w:bidi w:val="0"/>
        <w:jc w:val="center"/>
        <w:rPr>
          <w:rFonts w:ascii="Arial" w:hAnsi="Arial" w:cs="Arial"/>
          <w:b/>
          <w:bCs/>
          <w:sz w:val="52"/>
          <w:szCs w:val="52"/>
          <w:lang w:eastAsia="zh-CN"/>
        </w:rPr>
      </w:pPr>
    </w:p>
    <w:p w:rsidR="00A60587" w:rsidRPr="00035EBD" w:rsidRDefault="00A60587" w:rsidP="00E45636">
      <w:pPr>
        <w:bidi w:val="0"/>
        <w:rPr>
          <w:rFonts w:ascii="Arial" w:hAnsi="Arial" w:cs="Arial"/>
          <w:b/>
          <w:bCs/>
          <w:sz w:val="48"/>
          <w:szCs w:val="48"/>
          <w:lang w:eastAsia="zh-CN"/>
        </w:rPr>
      </w:pPr>
    </w:p>
    <w:p w:rsidR="00104DC4" w:rsidRPr="00F707E0" w:rsidRDefault="00944964" w:rsidP="00F707E0">
      <w:pPr>
        <w:bidi w:val="0"/>
        <w:spacing w:before="100" w:beforeAutospacing="1" w:after="100" w:afterAutospacing="1" w:line="276" w:lineRule="atLeast"/>
        <w:jc w:val="center"/>
        <w:outlineLvl w:val="1"/>
        <w:rPr>
          <w:rFonts w:ascii="STHupo" w:eastAsia="STHupo" w:hAnsi="Helvetica" w:cs="SimSun"/>
          <w:color w:val="800000"/>
          <w:sz w:val="72"/>
          <w:szCs w:val="72"/>
          <w:lang w:eastAsia="zh-CN"/>
        </w:rPr>
      </w:pPr>
      <w:r w:rsidRPr="00F707E0">
        <w:rPr>
          <w:rFonts w:ascii="STHupo" w:eastAsia="STHupo" w:hAnsi="Helvetica" w:cs="SimSun" w:hint="eastAsia"/>
          <w:color w:val="800000"/>
          <w:sz w:val="72"/>
          <w:szCs w:val="72"/>
          <w:lang w:eastAsia="zh-CN"/>
        </w:rPr>
        <w:t>邻居的责任</w:t>
      </w:r>
    </w:p>
    <w:p w:rsidR="00EB6455" w:rsidRDefault="00EB6455" w:rsidP="00AF0D28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rtl/>
          <w:lang w:eastAsia="zh-CN"/>
        </w:rPr>
      </w:pP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]</w:t>
      </w:r>
      <w:r w:rsidRPr="00962983">
        <w:rPr>
          <w:rFonts w:ascii="SimSun" w:hAnsi="SimSun" w:cs="Tahoma" w:hint="eastAsia"/>
          <w:b/>
          <w:bCs/>
          <w:sz w:val="32"/>
          <w:szCs w:val="32"/>
          <w:lang w:eastAsia="zh-CN"/>
        </w:rPr>
        <w:t>中文</w:t>
      </w:r>
      <w:r w:rsidRPr="00962983">
        <w:rPr>
          <w:rFonts w:ascii="Tahoma" w:eastAsia="MS UI Gothic" w:hAnsi="Tahoma" w:cs="Tahoma"/>
          <w:b/>
          <w:bCs/>
          <w:sz w:val="32"/>
          <w:szCs w:val="32"/>
          <w:rtl/>
          <w:lang w:bidi="ar-EG"/>
        </w:rPr>
        <w:t>[</w:t>
      </w:r>
    </w:p>
    <w:p w:rsidR="007B658A" w:rsidRDefault="007B658A" w:rsidP="007B658A">
      <w:pPr>
        <w:bidi w:val="0"/>
        <w:spacing w:beforeLines="50"/>
        <w:jc w:val="center"/>
        <w:rPr>
          <w:rFonts w:ascii="Courier New" w:hAnsi="Courier New" w:cs="Courier New"/>
          <w:b/>
          <w:bCs/>
          <w:sz w:val="32"/>
          <w:szCs w:val="32"/>
          <w:lang w:eastAsia="zh-CN"/>
        </w:rPr>
      </w:pPr>
    </w:p>
    <w:p w:rsidR="00AA2872" w:rsidRPr="00F707E0" w:rsidRDefault="00944964" w:rsidP="00104DC4">
      <w:pPr>
        <w:bidi w:val="0"/>
        <w:spacing w:beforeLines="50"/>
        <w:jc w:val="center"/>
        <w:rPr>
          <w:rFonts w:ascii="Tahoma" w:eastAsiaTheme="minorEastAsia" w:hAnsi="Tahoma" w:cs="KFGQPC Uthman Taha Naskh"/>
          <w:b/>
          <w:bCs/>
          <w:color w:val="auto"/>
          <w:sz w:val="48"/>
          <w:szCs w:val="48"/>
          <w:rtl/>
          <w:lang w:eastAsia="zh-CN"/>
        </w:rPr>
      </w:pPr>
      <w:r w:rsidRPr="00F707E0">
        <w:rPr>
          <w:rFonts w:ascii="Tahoma" w:eastAsiaTheme="minorEastAsia" w:hAnsi="Tahoma" w:cs="KFGQPC Uthman Taha Naskh" w:hint="cs"/>
          <w:b/>
          <w:bCs/>
          <w:color w:val="auto"/>
          <w:sz w:val="48"/>
          <w:szCs w:val="48"/>
          <w:rtl/>
          <w:lang w:eastAsia="zh-CN"/>
        </w:rPr>
        <w:t>حقوق الجوار</w:t>
      </w:r>
    </w:p>
    <w:p w:rsidR="00104DC4" w:rsidRDefault="00104DC4" w:rsidP="00104DC4">
      <w:pPr>
        <w:bidi w:val="0"/>
        <w:spacing w:beforeLines="50"/>
        <w:jc w:val="center"/>
        <w:rPr>
          <w:rFonts w:ascii="Courier New" w:eastAsiaTheme="minorEastAsia" w:hAnsi="Courier New" w:cs="Courier New"/>
          <w:b/>
          <w:bCs/>
          <w:szCs w:val="24"/>
          <w:lang w:eastAsia="zh-CN"/>
        </w:rPr>
      </w:pPr>
    </w:p>
    <w:p w:rsidR="00EB6455" w:rsidRPr="00962983" w:rsidRDefault="00EB6455" w:rsidP="00AA2872">
      <w:pPr>
        <w:spacing w:after="65"/>
        <w:jc w:val="center"/>
        <w:outlineLvl w:val="3"/>
        <w:rPr>
          <w:rFonts w:ascii="Courier New" w:hAnsi="Courier New" w:cs="Courier New"/>
          <w:b/>
          <w:bCs/>
          <w:sz w:val="36"/>
        </w:rPr>
      </w:pP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[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ب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>اللغة ا</w:t>
      </w:r>
      <w:r w:rsidRPr="00962983">
        <w:rPr>
          <w:rFonts w:ascii="mylotus" w:hAnsi="mylotus" w:cs="mylotus" w:hint="cs"/>
          <w:b/>
          <w:bCs/>
          <w:sz w:val="36"/>
          <w:rtl/>
          <w:lang w:bidi="ar-EG"/>
        </w:rPr>
        <w:t>لصينية</w:t>
      </w:r>
      <w:r w:rsidRPr="00962983">
        <w:rPr>
          <w:rFonts w:ascii="mylotus" w:hAnsi="mylotus" w:cs="mylotus"/>
          <w:b/>
          <w:bCs/>
          <w:sz w:val="36"/>
          <w:rtl/>
          <w:lang w:bidi="ar-EG"/>
        </w:rPr>
        <w:t xml:space="preserve"> ]</w:t>
      </w:r>
    </w:p>
    <w:p w:rsidR="00EB6455" w:rsidRDefault="00EB6455" w:rsidP="00EB6455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bookmarkStart w:id="0" w:name="_GoBack"/>
      <w:bookmarkEnd w:id="0"/>
    </w:p>
    <w:p w:rsidR="0080665C" w:rsidRPr="0080665C" w:rsidRDefault="0080665C" w:rsidP="0080665C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</w:p>
    <w:p w:rsidR="00EC4318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 w:hint="eastAsia"/>
          <w:b/>
          <w:bCs/>
          <w:sz w:val="28"/>
          <w:szCs w:val="28"/>
          <w:lang w:eastAsia="zh-CN"/>
        </w:rPr>
        <w:t>来源：伊斯兰之光</w:t>
      </w:r>
    </w:p>
    <w:p w:rsidR="00EB6455" w:rsidRDefault="00EC4318" w:rsidP="00EC4318">
      <w:pPr>
        <w:bidi w:val="0"/>
        <w:spacing w:before="150" w:after="150" w:line="284" w:lineRule="atLeast"/>
        <w:jc w:val="center"/>
        <w:rPr>
          <w:rFonts w:ascii="Arial" w:eastAsiaTheme="minorEastAsia" w:hAnsi="Arial" w:cs="Arial"/>
          <w:b/>
          <w:bCs/>
          <w:sz w:val="28"/>
          <w:szCs w:val="28"/>
          <w:lang w:eastAsia="zh-CN"/>
        </w:rPr>
      </w:pPr>
      <w:r>
        <w:rPr>
          <w:rFonts w:ascii="Arial" w:eastAsiaTheme="minorEastAsia" w:hAnsi="Arial" w:cs="Arial"/>
          <w:b/>
          <w:bCs/>
          <w:sz w:val="28"/>
          <w:szCs w:val="28"/>
          <w:rtl/>
          <w:lang w:eastAsia="zh-CN"/>
        </w:rPr>
        <w:t>المصادر : موقع نور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rtl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80665C" w:rsidRPr="0080665C" w:rsidRDefault="0080665C" w:rsidP="0080665C">
      <w:pPr>
        <w:bidi w:val="0"/>
        <w:spacing w:line="240" w:lineRule="exact"/>
        <w:rPr>
          <w:rFonts w:ascii="mylotus" w:eastAsiaTheme="minorEastAsia" w:hAnsi="mylotus" w:cs="mylotus"/>
          <w:b/>
          <w:bCs/>
          <w:sz w:val="28"/>
          <w:szCs w:val="28"/>
          <w:lang w:eastAsia="zh-CN"/>
        </w:rPr>
      </w:pPr>
    </w:p>
    <w:p w:rsidR="00EB6455" w:rsidRPr="0080665C" w:rsidRDefault="00A60587" w:rsidP="00856385">
      <w:pPr>
        <w:bidi w:val="0"/>
        <w:spacing w:before="150" w:after="150" w:line="284" w:lineRule="atLeast"/>
        <w:jc w:val="center"/>
        <w:rPr>
          <w:rFonts w:ascii="FZYaoTi" w:eastAsia="FZYaoTi" w:hAnsi="TR Bahamas Light" w:cs="AL-Mohanad"/>
          <w:b/>
          <w:bCs/>
          <w:sz w:val="32"/>
          <w:szCs w:val="32"/>
          <w:lang w:eastAsia="zh-CN"/>
        </w:rPr>
      </w:pPr>
      <w:r w:rsidRPr="0080665C">
        <w:rPr>
          <w:rFonts w:ascii="FZYaoTi" w:eastAsia="FZYaoTi" w:hAnsi="Calibri" w:cs="KFGQPC Uthman Taha Naskh" w:hint="eastAsia"/>
          <w:b/>
          <w:bCs/>
          <w:color w:val="auto"/>
          <w:sz w:val="32"/>
          <w:szCs w:val="32"/>
          <w:lang w:eastAsia="zh-CN"/>
        </w:rPr>
        <w:t>编审</w:t>
      </w:r>
      <w:r w:rsidR="00EB6455" w:rsidRPr="0080665C">
        <w:rPr>
          <w:rFonts w:ascii="FZYaoTi" w:eastAsia="FZYaoTi" w:hAnsi="TR Bahamas Light" w:hint="eastAsia"/>
          <w:b/>
          <w:bCs/>
          <w:color w:val="auto"/>
          <w:sz w:val="32"/>
          <w:szCs w:val="32"/>
          <w:lang w:val="tr-TR" w:eastAsia="zh-CN"/>
        </w:rPr>
        <w:t>:</w:t>
      </w:r>
      <w:r w:rsidR="00EB6455" w:rsidRPr="0080665C">
        <w:rPr>
          <w:rFonts w:ascii="FZYaoTi" w:eastAsia="FZYaoTi" w:hAnsi="TR Bahamas Light" w:cs="mylotus" w:hint="eastAsia"/>
          <w:b/>
          <w:bCs/>
          <w:sz w:val="32"/>
          <w:szCs w:val="32"/>
          <w:lang w:eastAsia="zh-CN"/>
        </w:rPr>
        <w:t xml:space="preserve"> </w:t>
      </w:r>
      <w:r w:rsidR="00856385" w:rsidRPr="0080665C">
        <w:rPr>
          <w:rFonts w:ascii="FZYaoTi" w:eastAsia="FZYaoTi" w:hAnsiTheme="minorEastAsia" w:hint="eastAsia"/>
          <w:kern w:val="28"/>
          <w:sz w:val="32"/>
          <w:szCs w:val="32"/>
          <w:lang w:eastAsia="zh-CN"/>
        </w:rPr>
        <w:t>伊斯兰之家中文小组</w:t>
      </w:r>
    </w:p>
    <w:p w:rsidR="00EB6455" w:rsidRPr="00EA6D56" w:rsidRDefault="00EB6455" w:rsidP="00EA6D56">
      <w:pPr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</w:rPr>
      </w:pPr>
      <w:r w:rsidRPr="00EA6D56">
        <w:rPr>
          <w:rFonts w:ascii="FZYaoTi" w:eastAsia="FZYaoTi" w:hAnsi="mylotus" w:cs="mylotus" w:hint="eastAsia"/>
          <w:b/>
          <w:bCs/>
          <w:sz w:val="32"/>
          <w:szCs w:val="32"/>
          <w:rtl/>
        </w:rPr>
        <w:t xml:space="preserve">مراجعة: </w:t>
      </w:r>
      <w:r w:rsidR="00856385" w:rsidRPr="00EA6D56">
        <w:rPr>
          <w:rFonts w:ascii="FZYaoTi" w:eastAsia="FZYaoTi" w:hAnsi="mylotus" w:cs="KFGQPC Uthman Taha Naskh" w:hint="eastAsia"/>
          <w:b/>
          <w:bCs/>
          <w:sz w:val="32"/>
          <w:szCs w:val="32"/>
          <w:rtl/>
          <w:lang w:bidi="ar-EG"/>
        </w:rPr>
        <w:t>فريق اللغة الصينية بموقع دار الإسلام</w:t>
      </w: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Default="00EB6455" w:rsidP="00EB6455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  <w:rtl/>
        </w:rPr>
      </w:pPr>
    </w:p>
    <w:p w:rsidR="00540051" w:rsidRDefault="00540051" w:rsidP="00540051">
      <w:pPr>
        <w:bidi w:val="0"/>
        <w:spacing w:line="240" w:lineRule="exact"/>
        <w:jc w:val="center"/>
        <w:rPr>
          <w:rFonts w:ascii="mylotus" w:hAnsi="mylotus" w:cs="mylotus"/>
          <w:b/>
          <w:bCs/>
          <w:sz w:val="28"/>
          <w:szCs w:val="28"/>
        </w:rPr>
      </w:pPr>
    </w:p>
    <w:p w:rsidR="00EB6455" w:rsidRPr="0007149E" w:rsidRDefault="00EB6455" w:rsidP="00EB6455">
      <w:pPr>
        <w:bidi w:val="0"/>
        <w:spacing w:line="240" w:lineRule="exact"/>
        <w:jc w:val="center"/>
        <w:rPr>
          <w:rFonts w:ascii="STXingkai" w:eastAsia="STXingkai" w:hAnsi="TR Bahamas Light"/>
          <w:b/>
          <w:bCs/>
          <w:color w:val="800000"/>
          <w:sz w:val="48"/>
          <w:szCs w:val="48"/>
          <w:lang w:val="tr-TR"/>
        </w:rPr>
      </w:pP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TR Bahamas Light" w:hAnsi="TR Bahamas Light" w:cs="mylotus"/>
          <w:b/>
          <w:bCs/>
          <w:sz w:val="36"/>
          <w:lang w:eastAsia="zh-CN"/>
        </w:rPr>
      </w:pPr>
      <w:r w:rsidRPr="00962983">
        <w:rPr>
          <w:rFonts w:ascii="STXingkai" w:eastAsia="STXingkai" w:hint="eastAsia"/>
          <w:b/>
          <w:bCs/>
          <w:sz w:val="36"/>
          <w:lang w:eastAsia="zh-CN"/>
        </w:rPr>
        <w:t>沙特利雅得莱布宣传指导合作办公室</w:t>
      </w:r>
    </w:p>
    <w:p w:rsidR="00EB6455" w:rsidRPr="00962983" w:rsidRDefault="00EB6455" w:rsidP="00EB6455">
      <w:pPr>
        <w:bidi w:val="0"/>
        <w:spacing w:before="150" w:after="150" w:line="284" w:lineRule="atLeast"/>
        <w:jc w:val="center"/>
        <w:rPr>
          <w:rFonts w:ascii="mylotus" w:hAnsi="mylotus" w:cs="mylotus"/>
          <w:b/>
          <w:bCs/>
          <w:sz w:val="40"/>
          <w:szCs w:val="40"/>
          <w:rtl/>
        </w:rPr>
      </w:pPr>
      <w:r w:rsidRPr="00F954E8">
        <w:rPr>
          <w:rFonts w:ascii="mylotus" w:hAnsi="mylotus" w:cs="mylotus"/>
          <w:b/>
          <w:bCs/>
          <w:sz w:val="32"/>
          <w:szCs w:val="32"/>
          <w:rtl/>
        </w:rPr>
        <w:t xml:space="preserve"> </w:t>
      </w:r>
      <w:r w:rsidRPr="00962983">
        <w:rPr>
          <w:rFonts w:ascii="mylotus" w:hAnsi="mylotus" w:cs="mylotus" w:hint="cs"/>
          <w:b/>
          <w:bCs/>
          <w:sz w:val="40"/>
          <w:szCs w:val="40"/>
          <w:rtl/>
        </w:rPr>
        <w:t>المكتب التعاوني للدعوة وتوعية الجاليات بالربوة بمدينة الرياض</w:t>
      </w:r>
    </w:p>
    <w:p w:rsidR="00EB6455" w:rsidRDefault="00EB6455" w:rsidP="00EC4318">
      <w:pPr>
        <w:bidi w:val="0"/>
        <w:spacing w:before="120" w:after="120"/>
        <w:ind w:firstLine="567"/>
        <w:jc w:val="center"/>
        <w:rPr>
          <w:rFonts w:ascii="MS UI Gothic" w:eastAsiaTheme="minorEastAsia" w:hAnsi="MS UI Gothic" w:cs="Times New Roman"/>
          <w:b/>
          <w:bCs/>
          <w:sz w:val="36"/>
          <w:lang w:eastAsia="zh-CN"/>
        </w:rPr>
      </w:pPr>
      <w:r w:rsidRPr="00962983">
        <w:rPr>
          <w:rFonts w:ascii="MS UI Gothic" w:eastAsia="MS UI Gothic" w:hAnsi="MS UI Gothic" w:cs="Times New Roman"/>
          <w:b/>
          <w:bCs/>
          <w:sz w:val="36"/>
        </w:rPr>
        <w:t>201</w:t>
      </w:r>
      <w:r w:rsidR="00EC4318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5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</w:t>
      </w:r>
      <w:r w:rsidR="00EE484A">
        <w:rPr>
          <w:rFonts w:ascii="MS UI Gothic" w:eastAsia="MS UI Gothic" w:hAnsi="MS UI Gothic" w:cs="Times New Roman"/>
          <w:b/>
          <w:bCs/>
          <w:sz w:val="36"/>
        </w:rPr>
        <w:t>–</w:t>
      </w:r>
      <w:r w:rsidRPr="00962983">
        <w:rPr>
          <w:rFonts w:ascii="MS UI Gothic" w:eastAsia="MS UI Gothic" w:hAnsi="MS UI Gothic" w:cs="Times New Roman"/>
          <w:b/>
          <w:bCs/>
          <w:sz w:val="36"/>
        </w:rPr>
        <w:t xml:space="preserve"> 14</w:t>
      </w:r>
      <w:r w:rsidR="00856385" w:rsidRPr="00962983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3</w:t>
      </w:r>
      <w:r w:rsidR="0080665C">
        <w:rPr>
          <w:rFonts w:ascii="MS UI Gothic" w:eastAsiaTheme="minorEastAsia" w:hAnsi="MS UI Gothic" w:cs="Times New Roman" w:hint="eastAsia"/>
          <w:b/>
          <w:bCs/>
          <w:sz w:val="36"/>
          <w:lang w:eastAsia="zh-CN"/>
        </w:rPr>
        <w:t>6</w:t>
      </w:r>
    </w:p>
    <w:p w:rsidR="00EB6455" w:rsidRDefault="00EB6455" w:rsidP="00EB6455">
      <w:pPr>
        <w:bidi w:val="0"/>
        <w:spacing w:before="120" w:after="120"/>
        <w:ind w:firstLine="567"/>
        <w:jc w:val="center"/>
        <w:rPr>
          <w:rFonts w:ascii="Tahoma" w:hAnsi="Tahoma" w:cs="Tahoma"/>
          <w:rtl/>
        </w:rPr>
      </w:pPr>
      <w:r>
        <w:rPr>
          <w:rFonts w:ascii="MS UI Gothic" w:eastAsia="MS UI Gothic" w:hAnsi="MS UI Gothic" w:cs="Times New Roman"/>
          <w:b/>
          <w:bCs/>
          <w:noProof/>
          <w:sz w:val="32"/>
          <w:szCs w:val="32"/>
        </w:rPr>
        <w:drawing>
          <wp:inline distT="0" distB="0" distL="0" distR="0">
            <wp:extent cx="3553691" cy="581891"/>
            <wp:effectExtent l="0" t="0" r="0" b="8890"/>
            <wp:docPr id="4" name="图片 4" descr="C:\Documents and Settings\apomosap\My Documents\My Pictures\logo_islamhouse.t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pomosap\My Documents\My Pictures\logo_islamhouse.tif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3460" cy="581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0587" w:rsidRPr="00A60587" w:rsidRDefault="00A60587" w:rsidP="00A60587">
      <w:pPr>
        <w:spacing w:after="200" w:line="276" w:lineRule="auto"/>
        <w:jc w:val="center"/>
        <w:rPr>
          <w:rFonts w:ascii="Calibri" w:hAnsi="Calibri" w:cs="Arial"/>
          <w:color w:val="auto"/>
          <w:sz w:val="22"/>
          <w:szCs w:val="22"/>
          <w:lang w:eastAsia="zh-CN"/>
        </w:rPr>
      </w:pPr>
      <w:r w:rsidRPr="00A60587">
        <w:rPr>
          <w:rFonts w:ascii="Calibri" w:hAnsi="Calibri" w:cs="Arial"/>
          <w:noProof/>
          <w:color w:val="auto"/>
          <w:sz w:val="22"/>
          <w:szCs w:val="22"/>
        </w:rPr>
        <w:lastRenderedPageBreak/>
        <w:drawing>
          <wp:inline distT="0" distB="0" distL="0" distR="0">
            <wp:extent cx="2059131" cy="489789"/>
            <wp:effectExtent l="19050" t="0" r="0" b="0"/>
            <wp:docPr id="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2181" cy="4905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908" w:rsidRDefault="008C1908" w:rsidP="008C1908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  <w:r w:rsidRPr="006412A0">
        <w:rPr>
          <w:rFonts w:ascii="KaiTi" w:eastAsia="KaiTi" w:hAnsi="KaiTi" w:cs="KFGQPC Uthman Taha Naskh" w:hint="eastAsia"/>
          <w:b/>
          <w:bCs/>
          <w:color w:val="333399"/>
          <w:sz w:val="32"/>
          <w:szCs w:val="32"/>
          <w:lang w:eastAsia="zh-CN"/>
        </w:rPr>
        <w:t>奉普慈特慈的真主之名</w:t>
      </w:r>
    </w:p>
    <w:p w:rsidR="00104DC4" w:rsidRDefault="00104DC4" w:rsidP="00473E7C">
      <w:pPr>
        <w:spacing w:beforeLines="50" w:afterLines="50" w:line="460" w:lineRule="exact"/>
        <w:jc w:val="center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p w:rsid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Chars="200" w:firstLine="880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赞美安拉成人之善并命人行善，他使感恩者荣获更多的回赐。我见证</w:t>
      </w:r>
      <w:r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、普施恩泽的主，此见证能使人具备美德而脱离灾难；我见证先知穆罕默德是主的仆人和使者，是经奇迹和古兰经证实的人，他劝人善待邻居并视其为信仰完善的表现，愿主赐福安于他和圣裔、声名显赫功绩卓著的圣伴及其遵循真理的后继者们，直到天长日久！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Chars="200" w:firstLine="880"/>
        <w:rPr>
          <w:rFonts w:ascii="DFKai-SB" w:eastAsiaTheme="minorEastAsia" w:hAnsi="DFKai-SB" w:cs="SimSun"/>
          <w:color w:val="333333"/>
          <w:sz w:val="44"/>
          <w:szCs w:val="44"/>
          <w:lang w:eastAsia="zh-CN"/>
        </w:rPr>
      </w:pP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各位教胞：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嘱告你们和我自己要敬畏主宰报应日的主，敬畏主是获得主的慈悯和宽恕的手段，也是通往主的喜悦和天堂的道路，至尊主说：“信士们啊！如果你们敬畏安拉，他就会使你们明辨是非，并赦免你们的罪过和饶恕你们，安拉是有大恩的主。”（8：29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促进社会成员之间相互依存和紧密相连的关系，是伊斯兰信仰和法律所强调的主要目</w:t>
      </w: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标之一，至尊主说：“男女信士互为盟友。”（9：71）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先知（主赐福安）说：“信士与信士犹如建筑物，彼此紧密相连。”（艾卜穆萨·艾什艾瑞传述《布哈里圣训录》第481段、《穆斯林圣训录》第2585段）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信士之间的任何仇恨、敌对行为一律是非法行为，而凡是有助于彼此间真诚友爱的善举都是可佳行为。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斯兰要求信士睦邻并履行邻居的责任，伊斯兰赋予了邻居其它道德法律所未有的尊严和职责，至尊主在《古兰经》中将邻居的责任与崇拜主和认主独一相提并论，将其列为信士的主要责任之一：“你们要崇拜安拉不以物配主，要孝顺父母、接续骨肉、怜恤孤儿、救济贫民，要善待近邻、远邻、同伴、游子和仆从。”（4：36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先知（主赐福安）特别关照邻居的权益，他说：“伽伯利勒天神一再叮嘱我要善待邻居，致使我还以为他要让邻居间继承遗产呢。”（伊本欧麦尔传述《布哈里圣训录》第6015段、《穆斯林圣训录》第2624段）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“在安拉看来：最佳朋友是对自己的同伴最好的人，最佳邻居是对自己的邻居最好的</w:t>
      </w: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人。”（阿卜顿拉·本阿慕尔传述《帖密济圣训录》第1949段）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伊斯兰重视邻居的伟大之处在于不歧视邻居。圣训学家哈菲兹·本哈杰尔（愿主慈悯）说：“邻居包括穆斯林和异教徒、拜主的人和作恶的人、朋友和敌人、外乡人和本地人、益人者和害人者、亲戚和外人、近邻和远邻，邻居情义最重的是具备前者特性最多的人，反之，情义最薄的是具备后者特性最多的人。”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如何界定邻居众说纷纭，但无论哪一种说法都证明伊斯兰极其重视邻居及其权益。哈菲兹·本哈杰尔（愿主慈悯）说：“关于邻里界限人们说法不一：阿里主张能听见喊声的人就是邻居，也有人提议在礼拜寺一起礼晨礼的人是邻居，阿伊莎则主张方圆四十家为邻居。”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各位信士：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们每个人都有责任关心邻居之事，要处处为邻居着想，不让邻居受到伤害，使其安居乐业。要时常送一些小赠品以联络感情，或在邻居需要时给一些施舍，邀请邻居参加活动，为邻居做好杜阿，照顾邻居的家人和孩子，邻居犯了错时给予原谅，见面时先说塞俩目，对邻居要和颜悦色，邻居生病时去</w:t>
      </w: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探望、遭难时去慰问、欢乐时给予祝贺，遮掩邻居的隐私，不窥视邻家妻室，防止自己的家人和孩子伤害邻居的家人和孩子。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邻居邀请时爽快答应，邻居请教时慷慨指点，邻居受到迫害时给予支援，邻居迫害别人时加以劝阻，对邻居的好要感谢，对邻居的不好要原谅，要警惕有的邻居到了复生日走投无路时会告状：“主啊！这个人曾经与我为邻，可他只顾自己，拒绝对我行善，他见我犯错时没有阻止过我。”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一个人只要认真履行自己的责任并善待邻居，自然会赢得邻居们的好感和爱护，人们在看不见他时会寻问他，在他生病时会去看望他，在他出远门时会想念他，在他回来时会祝贺他。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据说伊卜拉罕·本侯载法因急需用钱不得已而卖掉了自己的房子，可是当买家要他在房契上签押时他反悔道：“我不想卖了！除非你们再加钱买我与赛义德·本阿斯的为邻权。”对方惊诧地问：“你见过有买卖邻居权的吗？”他回答说：“我真舍不得离开这么好的邻居！他这个人即使你待他不好他也对你好，你待他粗鲁而他对你忍让，你有困难时他总会慷慨相助。你们不想买与这样的</w:t>
      </w: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人为邻的权利吗？我不卖了！把钱拿走，房子还给我。”后来赛义德·本阿斯得知此事后派人给他送去了十万迪尔汗以解其困。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与此相反，有的人却被迫贱卖房子以逃避恶邻，在受到埋怨后感叹道：</w:t>
      </w:r>
    </w:p>
    <w:p w:rsidR="00771DB3" w:rsidRPr="00771DB3" w:rsidRDefault="00771DB3" w:rsidP="00771DB3">
      <w:pPr>
        <w:bidi w:val="0"/>
        <w:rPr>
          <w:rFonts w:ascii="DFKai-SB" w:eastAsia="DFKai-SB" w:hAnsi="DFKai-SB" w:cs="SimSun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人怨我把房贱卖         哪知其中的无奈</w:t>
      </w:r>
    </w:p>
    <w:p w:rsidR="00771DB3" w:rsidRPr="00771DB3" w:rsidRDefault="00771DB3" w:rsidP="00771DB3">
      <w:pPr>
        <w:bidi w:val="0"/>
        <w:rPr>
          <w:rFonts w:ascii="DFKai-SB" w:eastAsia="DFKai-SB" w:hAnsi="DFKai-SB" w:cs="SimSun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休怪慌张做傻事         房屋贵贱看邻居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愿主以《古兰经》赐福我和你们，让我们大家遵守先知和圣伴们所走的道路，使我们远离招致主的谴怒和惩罚的行为。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我讲这些，祈望主饶恕我和你们以及所有的穆斯林，你们都向主忏悔吧！主是至恕至慈的。</w:t>
      </w:r>
    </w:p>
    <w:p w:rsidR="00771DB3" w:rsidRPr="00771DB3" w:rsidRDefault="00771DB3" w:rsidP="00771DB3">
      <w:pPr>
        <w:bidi w:val="0"/>
        <w:rPr>
          <w:rFonts w:ascii="DFKai-SB" w:eastAsia="DFKai-SB" w:hAnsi="DFKai-SB" w:cs="SimSun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line="379" w:lineRule="atLeast"/>
        <w:ind w:firstLine="480"/>
        <w:jc w:val="center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b/>
          <w:bCs/>
          <w:color w:val="333333"/>
          <w:sz w:val="44"/>
          <w:szCs w:val="44"/>
          <w:lang w:eastAsia="zh-CN"/>
        </w:rPr>
        <w:t>第二部分</w:t>
      </w:r>
    </w:p>
    <w:p w:rsidR="00771DB3" w:rsidRPr="00771DB3" w:rsidRDefault="00771DB3" w:rsidP="00771DB3">
      <w:pPr>
        <w:bidi w:val="0"/>
        <w:rPr>
          <w:rFonts w:ascii="DFKai-SB" w:eastAsia="DFKai-SB" w:hAnsi="DFKai-SB" w:cs="SimSun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shd w:val="clear" w:color="auto" w:fill="FFFFFF"/>
          <w:lang w:eastAsia="zh-CN"/>
        </w:rPr>
        <w:t> </w:t>
      </w:r>
    </w:p>
    <w:p w:rsidR="00771DB3" w:rsidRPr="00771DB3" w:rsidRDefault="009F0112" w:rsidP="00771DB3">
      <w:pPr>
        <w:shd w:val="clear" w:color="auto" w:fill="FFFFFF"/>
        <w:wordWrap w:val="0"/>
        <w:bidi w:val="0"/>
        <w:spacing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hyperlink r:id="rId12" w:tgtFrame="_blank" w:history="1">
        <w:r w:rsidR="00771DB3" w:rsidRPr="00771DB3">
          <w:rPr>
            <w:rFonts w:ascii="DFKai-SB" w:eastAsia="DFKai-SB" w:hAnsi="DFKai-SB" w:cs="SimSun"/>
            <w:noProof/>
            <w:color w:val="333333"/>
            <w:sz w:val="44"/>
            <w:szCs w:val="44"/>
          </w:rPr>
          <w:drawing>
            <wp:anchor distT="0" distB="0" distL="0" distR="0" simplePos="0" relativeHeight="251659264" behindDoc="0" locked="0" layoutInCell="1" allowOverlap="0">
              <wp:simplePos x="0" y="0"/>
              <wp:positionH relativeFrom="column">
                <wp:align>right</wp:align>
              </wp:positionH>
              <wp:positionV relativeFrom="line">
                <wp:posOffset>0</wp:posOffset>
              </wp:positionV>
              <wp:extent cx="3333750" cy="2466975"/>
              <wp:effectExtent l="0" t="0" r="0" b="9525"/>
              <wp:wrapSquare wrapText="bothSides"/>
              <wp:docPr id="1" name="صورة 1" descr="http://www.norislam.com/attachments/2009/11/1_200911121750521aHn6.jpg">
                <a:hlinkClick xmlns:a="http://schemas.openxmlformats.org/drawingml/2006/main" r:id="rId12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http://www.norislam.com/attachments/2009/11/1_200911121750521aHn6.jpg">
                        <a:hlinkClick r:id="rId12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13" cstate="print">
                        <a:extLst>
                          <a:ext uri="{28A0092B-C50C-407E-A947-70E740481C1C}">
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333750" cy="2466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anchor>
          </w:drawing>
        </w:r>
      </w:hyperlink>
      <w:r w:rsidR="00771DB3"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赞美安拉明确了人的权利和义务，告诫人们不要绝情无义。我见证</w:t>
      </w:r>
      <w:r w:rsid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除真主外绝无应受崇拜的</w:t>
      </w:r>
      <w:r w:rsidR="00771DB3"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，独一无二、造化一切的主；我见证先知穆罕默德是主的仆人</w:t>
      </w:r>
      <w:r w:rsidR="00771DB3"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和忠实可靠的使者，愿主赐福安于他和圣裔、圣伴们，直到日久天长！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各位教胞：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敬畏安拉，一个人只有善待邻居才能完善信仰，而伤害邻居则会遭殃。圣伴艾卜胡莱赖（愿主喜爱）传述：“先知说：‘以主起誓！他不信主。以主起誓！他不信主。以主起誓！他不信主。’有人问：‘安拉的使者啊！您指的是谁呢？’先知说：‘祸害邻居的人。’”（《布哈里圣训录》第6016段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还说：“祸害邻居的人进不了天堂。”（《穆斯林圣训录》第46段）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你们还要记住：睦邻不仅指善待邻居，而且能忍受邻居的伤害。先知（主赐福安）说：“安拉喜欢三种人：··· 其中之一是忍受恶邻的伤害，直到安拉在其生前或死后替他做主的人。”（艾卜赞莱传述《艾哈迈德圣训录》《泰白拉尼圣训录》）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大贤阿里（愿主喜爱）说过：“睦邻不仅仅是不伤害邻居，还要能忍受邻居的伤害。”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愿主保佑我们大家！现在让我们遵照主的命令，祝福人类之精华和正道的领袖 —— 先知穆罕默德，至尊主说：“安拉和他的天</w:t>
      </w: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神们在祝福先知，信士们啊！你们应当为他祈福，应当向他祝安。”（33：56）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永远赐福安于先知穆罕默德和圣裔、圣伴及其后继者们。主啊！求您佑助我们履行职责，使我们远离罪恶和不道德的行为。万世之主啊！求您赐给我们能博取您喜悦的机会，使我们远离能招致您惩罚的行为。主啊！求您壮大伊斯兰和穆斯林，使昧主行为和不信主的人变得卑贱，求您援助您的正教、您的天经、您的先知道路和您的信民们。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饶恕所有的男女信士和穆斯林，宽恕他们中的活人和亡人，您是至听至近、有求必应的主；主啊！求您赐予我们所有的福，今世和后世的福，我们所知和未知的福；求您护佑我们免遭所有的祸，今世和后世的祸，我们所知和未知的祸；主啊！求您赐予我们您的仆人和先知求过的福，求您护佑我们免遭您的仆人和先知求免的祸；主啊！我们向您祈求天堂和通往天堂的言行，使我们免遭火狱和通往火狱的言行；求您使一切定然成为我们的福。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主啊！求您使我们的领导者们从事您喜欢的事业，迫使他们敬主从善，求您使我们的</w:t>
      </w: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lastRenderedPageBreak/>
        <w:t>家园和所有穆斯林国家国泰民安；我们的主啊！求您赐予我们今世幸福和后世幸福，使我们免遭火狱之灾。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安拉的仆民啊！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  <w:lang w:eastAsia="zh-CN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“安拉命令公正、行善、周济亲人，禁止奸淫、作恶、迫害他人。他告诫你们，以便你们觉悟。”（16：90）</w:t>
      </w:r>
    </w:p>
    <w:p w:rsidR="00771DB3" w:rsidRPr="00771DB3" w:rsidRDefault="00771DB3" w:rsidP="00771DB3">
      <w:pPr>
        <w:shd w:val="clear" w:color="auto" w:fill="FFFFFF"/>
        <w:wordWrap w:val="0"/>
        <w:bidi w:val="0"/>
        <w:spacing w:after="90" w:line="379" w:lineRule="atLeast"/>
        <w:ind w:firstLine="480"/>
        <w:rPr>
          <w:rFonts w:ascii="DFKai-SB" w:eastAsia="DFKai-SB" w:hAnsi="DFKai-SB" w:cs="SimSun"/>
          <w:color w:val="333333"/>
          <w:sz w:val="44"/>
          <w:szCs w:val="44"/>
        </w:rPr>
      </w:pPr>
      <w:r w:rsidRPr="00771DB3">
        <w:rPr>
          <w:rFonts w:ascii="DFKai-SB" w:eastAsia="DFKai-SB" w:hAnsi="DFKai-SB" w:cs="SimSun"/>
          <w:color w:val="333333"/>
          <w:sz w:val="44"/>
          <w:szCs w:val="44"/>
          <w:lang w:eastAsia="zh-CN"/>
        </w:rPr>
        <w:t>你们要赞颂伟大的主，主会赐福你们；要感谢主的恩典，主会加倍回赐你们，主说：“你要礼拜，礼拜确实能抑制奸淫和犯罪，赞颂安拉是最重要的大事，安拉知晓你们的一切作为。</w:t>
      </w:r>
      <w:r w:rsidRPr="00771DB3">
        <w:rPr>
          <w:rFonts w:ascii="DFKai-SB" w:eastAsia="DFKai-SB" w:hAnsi="DFKai-SB" w:cs="SimSun"/>
          <w:color w:val="333333"/>
          <w:sz w:val="44"/>
          <w:szCs w:val="44"/>
        </w:rPr>
        <w:t>”（29：45）</w:t>
      </w:r>
    </w:p>
    <w:p w:rsidR="00771DB3" w:rsidRPr="00771DB3" w:rsidRDefault="00771DB3" w:rsidP="00771DB3">
      <w:pPr>
        <w:bidi w:val="0"/>
        <w:rPr>
          <w:rFonts w:ascii="DFKai-SB" w:eastAsia="DFKai-SB" w:hAnsi="DFKai-SB"/>
          <w:sz w:val="44"/>
          <w:szCs w:val="44"/>
        </w:rPr>
      </w:pPr>
    </w:p>
    <w:p w:rsidR="000E2300" w:rsidRPr="006412A0" w:rsidRDefault="000E2300" w:rsidP="009F0112">
      <w:pPr>
        <w:bidi w:val="0"/>
        <w:spacing w:beforeLines="50" w:afterLines="50" w:line="460" w:lineRule="exact"/>
        <w:jc w:val="both"/>
        <w:rPr>
          <w:rFonts w:ascii="KaiTi" w:eastAsia="KaiTi" w:hAnsi="KaiTi" w:cs="KFGQPC Uthman Taha Naskh"/>
          <w:b/>
          <w:bCs/>
          <w:color w:val="333399"/>
          <w:sz w:val="32"/>
          <w:szCs w:val="32"/>
          <w:lang w:eastAsia="zh-CN"/>
        </w:rPr>
      </w:pPr>
    </w:p>
    <w:sectPr w:rsidR="000E2300" w:rsidRPr="006412A0" w:rsidSect="00232558">
      <w:footerReference w:type="even" r:id="rId14"/>
      <w:footerReference w:type="default" r:id="rId15"/>
      <w:footnotePr>
        <w:numFmt w:val="decimalEnclosedCircleChinese"/>
        <w:numRestart w:val="eachPage"/>
      </w:footnotePr>
      <w:pgSz w:w="11906" w:h="16838"/>
      <w:pgMar w:top="719" w:right="1800" w:bottom="899" w:left="1560" w:header="708" w:footer="708" w:gutter="0"/>
      <w:pgBorders w:display="firstPage"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63BD" w:rsidRDefault="00FD63BD" w:rsidP="00EB6455">
      <w:r>
        <w:separator/>
      </w:r>
    </w:p>
  </w:endnote>
  <w:endnote w:type="continuationSeparator" w:id="0">
    <w:p w:rsidR="00FD63BD" w:rsidRDefault="00FD63BD" w:rsidP="00EB64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THupo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KFGQPC Uthman Taha Naskh">
    <w:altName w:val="Times New Roman"/>
    <w:panose1 w:val="02000000000000000000"/>
    <w:charset w:val="B2"/>
    <w:family w:val="auto"/>
    <w:pitch w:val="variable"/>
    <w:sig w:usb0="80002001" w:usb1="90000000" w:usb2="00000008" w:usb3="00000000" w:csb0="00000040" w:csb1="00000000"/>
  </w:font>
  <w:font w:name="mylotus">
    <w:altName w:val="Times New Roman"/>
    <w:panose1 w:val="02000000000000000000"/>
    <w:charset w:val="00"/>
    <w:family w:val="auto"/>
    <w:pitch w:val="variable"/>
    <w:sig w:usb0="00002007" w:usb1="80000000" w:usb2="00000008" w:usb3="00000000" w:csb0="00000043" w:csb1="00000000"/>
  </w:font>
  <w:font w:name="FZYaoTi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TR Bahamas Light">
    <w:altName w:val="Arial"/>
    <w:panose1 w:val="020B0500000000000000"/>
    <w:charset w:val="00"/>
    <w:family w:val="swiss"/>
    <w:pitch w:val="variable"/>
    <w:sig w:usb0="00000007" w:usb1="00000000" w:usb2="00000000" w:usb3="00000000" w:csb0="0000001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TXingkai">
    <w:altName w:val="Times New Roman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KaiTi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5331" w:rsidRDefault="009F0112" w:rsidP="007C2C4F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DB44B1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5C5331" w:rsidRDefault="00FD63B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FFFFFF" w:themeColor="background1"/>
        <w:rtl/>
      </w:rPr>
      <w:id w:val="9985150"/>
      <w:docPartObj>
        <w:docPartGallery w:val="Page Numbers (Bottom of Page)"/>
        <w:docPartUnique/>
      </w:docPartObj>
    </w:sdtPr>
    <w:sdtContent>
      <w:p w:rsidR="0080665C" w:rsidRDefault="009F0112">
        <w:pPr>
          <w:pStyle w:val="Footer"/>
          <w:jc w:val="center"/>
        </w:pPr>
        <w:r w:rsidRPr="009F0112">
          <w:rPr>
            <w:color w:val="FFFFFF" w:themeColor="background1"/>
          </w:rPr>
        </w:r>
        <w:r w:rsidRPr="009F0112">
          <w:rPr>
            <w:color w:val="FFFFFF" w:themeColor="background1"/>
          </w:rPr>
          <w:pict>
            <v:group id="_x0000_s57345" style="width:43.2pt;height:35.05pt;mso-position-horizontal-relative:char;mso-position-vertical-relative:line" coordorigin="614,660" coordsize="864,374">
              <v:roundrect id="_x0000_s57346" style="position:absolute;left:859;top:415;width:374;height:864;rotation:-90" arcsize="10923f" strokecolor="#c4bc96 [2414]"/>
              <v:roundrect id="_x0000_s57347" style="position:absolute;left:898;top:451;width:296;height:792;rotation:-90" arcsize="10923f" fillcolor="#c4bc96 [2414]" strokecolor="#c4bc96 [2414]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57348" type="#_x0000_t202" style="position:absolute;left:732;top:716;width:659;height:288" filled="f" stroked="f">
                <v:textbox style="mso-next-textbox:#_x0000_s57348" inset="0,0,0,0">
                  <w:txbxContent>
                    <w:p w:rsidR="0080665C" w:rsidRPr="0080665C" w:rsidRDefault="009F0112">
                      <w:pPr>
                        <w:jc w:val="center"/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</w:pP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begin"/>
                      </w:r>
                      <w:r w:rsidR="0080665C"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instrText xml:space="preserve"> PAGE    \* MERGEFORMAT </w:instrTex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separate"/>
                      </w:r>
                      <w:r w:rsidR="00F707E0" w:rsidRPr="00F707E0">
                        <w:rPr>
                          <w:b/>
                          <w:noProof/>
                          <w:color w:val="FF0000"/>
                          <w:sz w:val="48"/>
                          <w:szCs w:val="48"/>
                          <w:rtl/>
                          <w:lang w:val="zh-CN"/>
                        </w:rPr>
                        <w:t>2</w:t>
                      </w:r>
                      <w:r w:rsidRPr="0080665C">
                        <w:rPr>
                          <w:color w:val="FF0000"/>
                          <w:sz w:val="48"/>
                          <w:szCs w:val="48"/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  <w10:wrap type="none" anchorx="margin" anchory="page"/>
              <w10:anchorlock/>
            </v:group>
          </w:pict>
        </w:r>
      </w:p>
    </w:sdtContent>
  </w:sdt>
  <w:p w:rsidR="005C5331" w:rsidRPr="00156EB3" w:rsidRDefault="00FD63BD" w:rsidP="00156EB3">
    <w:pPr>
      <w:pStyle w:val="Footer"/>
      <w:rPr>
        <w:lang w:bidi="ar-EG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63BD" w:rsidRDefault="00FD63BD" w:rsidP="00EB6455">
      <w:r>
        <w:separator/>
      </w:r>
    </w:p>
  </w:footnote>
  <w:footnote w:type="continuationSeparator" w:id="0">
    <w:p w:rsidR="00FD63BD" w:rsidRDefault="00FD63BD" w:rsidP="00EB64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DE0375"/>
    <w:multiLevelType w:val="hybridMultilevel"/>
    <w:tmpl w:val="43986CC0"/>
    <w:lvl w:ilvl="0" w:tplc="213A2956">
      <w:start w:val="1"/>
      <w:numFmt w:val="decimal"/>
      <w:lvlText w:val="%1、"/>
      <w:lvlJc w:val="left"/>
      <w:pPr>
        <w:ind w:left="108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1138"/>
    <o:shapelayout v:ext="edit">
      <o:idmap v:ext="edit" data="56"/>
    </o:shapelayout>
  </w:hdrShapeDefaults>
  <w:footnotePr>
    <w:numFmt w:val="decimalEnclosedCircleChinese"/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6455"/>
    <w:rsid w:val="00035EBD"/>
    <w:rsid w:val="0003780B"/>
    <w:rsid w:val="00056269"/>
    <w:rsid w:val="0007618C"/>
    <w:rsid w:val="000777D6"/>
    <w:rsid w:val="000B683A"/>
    <w:rsid w:val="000E2300"/>
    <w:rsid w:val="00104DC4"/>
    <w:rsid w:val="001073CB"/>
    <w:rsid w:val="00122361"/>
    <w:rsid w:val="00143AF8"/>
    <w:rsid w:val="00157A94"/>
    <w:rsid w:val="00157B23"/>
    <w:rsid w:val="001743FA"/>
    <w:rsid w:val="00176479"/>
    <w:rsid w:val="0019347C"/>
    <w:rsid w:val="001B6333"/>
    <w:rsid w:val="0021651B"/>
    <w:rsid w:val="00232558"/>
    <w:rsid w:val="002350D4"/>
    <w:rsid w:val="002804F9"/>
    <w:rsid w:val="00291203"/>
    <w:rsid w:val="002A30C7"/>
    <w:rsid w:val="0031151D"/>
    <w:rsid w:val="0035022C"/>
    <w:rsid w:val="00352158"/>
    <w:rsid w:val="003B55D3"/>
    <w:rsid w:val="003D58FC"/>
    <w:rsid w:val="003F589A"/>
    <w:rsid w:val="00442CC2"/>
    <w:rsid w:val="00450D50"/>
    <w:rsid w:val="00462A59"/>
    <w:rsid w:val="00473E7C"/>
    <w:rsid w:val="00482F6F"/>
    <w:rsid w:val="004E1EA8"/>
    <w:rsid w:val="004E7EE3"/>
    <w:rsid w:val="004F74A5"/>
    <w:rsid w:val="00504EF5"/>
    <w:rsid w:val="005165BB"/>
    <w:rsid w:val="005348F8"/>
    <w:rsid w:val="00540051"/>
    <w:rsid w:val="00570BCF"/>
    <w:rsid w:val="0058589F"/>
    <w:rsid w:val="005B5266"/>
    <w:rsid w:val="005C6719"/>
    <w:rsid w:val="005F2539"/>
    <w:rsid w:val="005F3FCE"/>
    <w:rsid w:val="0061619F"/>
    <w:rsid w:val="00616C3E"/>
    <w:rsid w:val="006412A0"/>
    <w:rsid w:val="006441AA"/>
    <w:rsid w:val="00657854"/>
    <w:rsid w:val="0066117B"/>
    <w:rsid w:val="00662CCC"/>
    <w:rsid w:val="00675955"/>
    <w:rsid w:val="00693437"/>
    <w:rsid w:val="006B3887"/>
    <w:rsid w:val="006D5DD9"/>
    <w:rsid w:val="00765976"/>
    <w:rsid w:val="00771DB3"/>
    <w:rsid w:val="007B587A"/>
    <w:rsid w:val="007B658A"/>
    <w:rsid w:val="007C36BA"/>
    <w:rsid w:val="007C6739"/>
    <w:rsid w:val="007D3D53"/>
    <w:rsid w:val="007F38EE"/>
    <w:rsid w:val="0080665C"/>
    <w:rsid w:val="00844DDF"/>
    <w:rsid w:val="00856385"/>
    <w:rsid w:val="00872686"/>
    <w:rsid w:val="00875C33"/>
    <w:rsid w:val="0088364C"/>
    <w:rsid w:val="008B2286"/>
    <w:rsid w:val="008B66FC"/>
    <w:rsid w:val="008C1908"/>
    <w:rsid w:val="008F7838"/>
    <w:rsid w:val="00913664"/>
    <w:rsid w:val="0093085A"/>
    <w:rsid w:val="00935B96"/>
    <w:rsid w:val="00944964"/>
    <w:rsid w:val="00945734"/>
    <w:rsid w:val="00962983"/>
    <w:rsid w:val="009750B0"/>
    <w:rsid w:val="00985615"/>
    <w:rsid w:val="009D344A"/>
    <w:rsid w:val="009F0112"/>
    <w:rsid w:val="00A11098"/>
    <w:rsid w:val="00A2494F"/>
    <w:rsid w:val="00A3521C"/>
    <w:rsid w:val="00A60587"/>
    <w:rsid w:val="00A70D13"/>
    <w:rsid w:val="00A9056D"/>
    <w:rsid w:val="00AA2872"/>
    <w:rsid w:val="00AC2942"/>
    <w:rsid w:val="00AD6CFE"/>
    <w:rsid w:val="00AE36DE"/>
    <w:rsid w:val="00AF0D28"/>
    <w:rsid w:val="00B65D8F"/>
    <w:rsid w:val="00B83686"/>
    <w:rsid w:val="00BB2F7F"/>
    <w:rsid w:val="00C11F71"/>
    <w:rsid w:val="00C15D0B"/>
    <w:rsid w:val="00C23FB4"/>
    <w:rsid w:val="00C305BC"/>
    <w:rsid w:val="00C35C7B"/>
    <w:rsid w:val="00C36166"/>
    <w:rsid w:val="00C5412A"/>
    <w:rsid w:val="00C8191F"/>
    <w:rsid w:val="00C83324"/>
    <w:rsid w:val="00CB4812"/>
    <w:rsid w:val="00CC3482"/>
    <w:rsid w:val="00CD6F06"/>
    <w:rsid w:val="00CD733C"/>
    <w:rsid w:val="00D04B88"/>
    <w:rsid w:val="00D15E7D"/>
    <w:rsid w:val="00D36432"/>
    <w:rsid w:val="00D860D2"/>
    <w:rsid w:val="00DB44B1"/>
    <w:rsid w:val="00DC1B22"/>
    <w:rsid w:val="00DC4991"/>
    <w:rsid w:val="00DC54D7"/>
    <w:rsid w:val="00DF5A57"/>
    <w:rsid w:val="00E13455"/>
    <w:rsid w:val="00E45636"/>
    <w:rsid w:val="00E566DD"/>
    <w:rsid w:val="00E62F35"/>
    <w:rsid w:val="00E65876"/>
    <w:rsid w:val="00EA6D56"/>
    <w:rsid w:val="00EB6455"/>
    <w:rsid w:val="00EC4318"/>
    <w:rsid w:val="00EC68DA"/>
    <w:rsid w:val="00ED2B84"/>
    <w:rsid w:val="00EE030E"/>
    <w:rsid w:val="00EE484A"/>
    <w:rsid w:val="00EF750E"/>
    <w:rsid w:val="00F03005"/>
    <w:rsid w:val="00F707E0"/>
    <w:rsid w:val="00F75C10"/>
    <w:rsid w:val="00FD1848"/>
    <w:rsid w:val="00FD63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113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455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8066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Heading4">
    <w:name w:val="heading 4"/>
    <w:basedOn w:val="Normal"/>
    <w:link w:val="Heading4Char"/>
    <w:uiPriority w:val="9"/>
    <w:qFormat/>
    <w:rsid w:val="002804F9"/>
    <w:pPr>
      <w:bidi w:val="0"/>
      <w:spacing w:before="100" w:beforeAutospacing="1" w:after="100" w:afterAutospacing="1"/>
      <w:outlineLvl w:val="3"/>
    </w:pPr>
    <w:rPr>
      <w:rFonts w:eastAsia="Times New Roman" w:cs="Times New Roman"/>
      <w:b/>
      <w:bCs/>
      <w:color w:val="auto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FootnoteTextChar">
    <w:name w:val="Footnote Text Char"/>
    <w:basedOn w:val="DefaultParagraphFont"/>
    <w:link w:val="FootnoteText"/>
    <w:semiHidden/>
    <w:rsid w:val="00EB6455"/>
    <w:rPr>
      <w:rFonts w:ascii="Times New Roman" w:eastAsia="SimSun" w:hAnsi="Times New Roman" w:cs="Times New Roman"/>
      <w:kern w:val="0"/>
      <w:sz w:val="20"/>
      <w:szCs w:val="20"/>
      <w:lang w:eastAsia="ar-SA"/>
    </w:rPr>
  </w:style>
  <w:style w:type="character" w:styleId="FootnoteReference">
    <w:name w:val="footnote reference"/>
    <w:basedOn w:val="DefaultParagraphFont"/>
    <w:semiHidden/>
    <w:rsid w:val="00EB6455"/>
    <w:rPr>
      <w:rFonts w:ascii="Times New Roman" w:hAnsi="Times New Roman"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EB6455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6455"/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character" w:styleId="PageNumber">
    <w:name w:val="page number"/>
    <w:basedOn w:val="DefaultParagraphFont"/>
    <w:rsid w:val="00EB6455"/>
  </w:style>
  <w:style w:type="paragraph" w:styleId="BalloonText">
    <w:name w:val="Balloon Text"/>
    <w:basedOn w:val="Normal"/>
    <w:link w:val="BalloonTextChar"/>
    <w:uiPriority w:val="99"/>
    <w:semiHidden/>
    <w:unhideWhenUsed/>
    <w:rsid w:val="00EB645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455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DF5A57"/>
    <w:rPr>
      <w:rFonts w:ascii="Times New Roman" w:eastAsia="SimSun" w:hAnsi="Times New Roman" w:cs="Traditional Arabic"/>
      <w:color w:val="000000"/>
      <w:kern w:val="0"/>
      <w:sz w:val="18"/>
      <w:szCs w:val="18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2804F9"/>
    <w:rPr>
      <w:rFonts w:ascii="Times New Roman" w:eastAsia="Times New Roman" w:hAnsi="Times New Roman" w:cs="Times New Roman"/>
      <w:b/>
      <w:bCs/>
      <w:kern w:val="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5636"/>
    <w:rPr>
      <w:color w:val="0000FF" w:themeColor="hyperlink"/>
      <w:u w:val="single"/>
    </w:rPr>
  </w:style>
  <w:style w:type="paragraph" w:customStyle="1" w:styleId="list-group-item-text">
    <w:name w:val="list-group-item-text"/>
    <w:basedOn w:val="Normal"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apple-converted-space">
    <w:name w:val="apple-converted-space"/>
    <w:basedOn w:val="DefaultParagraphFont"/>
    <w:rsid w:val="00E45636"/>
  </w:style>
  <w:style w:type="paragraph" w:styleId="NormalWeb">
    <w:name w:val="Normal (Web)"/>
    <w:basedOn w:val="Normal"/>
    <w:uiPriority w:val="99"/>
    <w:semiHidden/>
    <w:unhideWhenUsed/>
    <w:rsid w:val="00E45636"/>
    <w:pPr>
      <w:bidi w:val="0"/>
      <w:spacing w:before="100" w:beforeAutospacing="1" w:after="100" w:afterAutospacing="1"/>
    </w:pPr>
    <w:rPr>
      <w:rFonts w:eastAsia="Times New Roman" w:cs="Times New Roman"/>
      <w:color w:val="auto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uiPriority w:val="9"/>
    <w:rsid w:val="0080665C"/>
    <w:rPr>
      <w:rFonts w:ascii="Times New Roman" w:eastAsia="SimSun" w:hAnsi="Times New Roman" w:cs="Traditional Arabic"/>
      <w:b/>
      <w:bCs/>
      <w:color w:val="000000"/>
      <w:kern w:val="44"/>
      <w:sz w:val="44"/>
      <w:szCs w:val="44"/>
      <w:lang w:eastAsia="en-US"/>
    </w:rPr>
  </w:style>
  <w:style w:type="paragraph" w:styleId="NoSpacing">
    <w:name w:val="No Spacing"/>
    <w:uiPriority w:val="1"/>
    <w:qFormat/>
    <w:rsid w:val="0080665C"/>
    <w:pPr>
      <w:bidi/>
    </w:pPr>
    <w:rPr>
      <w:rFonts w:ascii="Times New Roman" w:eastAsia="SimSun" w:hAnsi="Times New Roman" w:cs="Traditional Arabic"/>
      <w:color w:val="000000"/>
      <w:kern w:val="0"/>
      <w:sz w:val="24"/>
      <w:szCs w:val="36"/>
      <w:lang w:eastAsia="en-US"/>
    </w:rPr>
  </w:style>
  <w:style w:type="paragraph" w:styleId="ListParagraph">
    <w:name w:val="List Paragraph"/>
    <w:basedOn w:val="Normal"/>
    <w:uiPriority w:val="34"/>
    <w:qFormat/>
    <w:rsid w:val="0005626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455"/>
    <w:pPr>
      <w:bidi/>
    </w:pPr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"/>
    <w:semiHidden/>
    <w:rsid w:val="00EB6455"/>
    <w:rPr>
      <w:rFonts w:cs="Times New Roman"/>
      <w:color w:val="auto"/>
      <w:sz w:val="20"/>
      <w:szCs w:val="20"/>
      <w:lang w:eastAsia="ar-SA"/>
    </w:rPr>
  </w:style>
  <w:style w:type="character" w:customStyle="1" w:styleId="Char">
    <w:name w:val="脚注文本 Char"/>
    <w:basedOn w:val="a0"/>
    <w:link w:val="a3"/>
    <w:semiHidden/>
    <w:rsid w:val="00EB6455"/>
    <w:rPr>
      <w:rFonts w:ascii="Times New Roman" w:eastAsia="宋体" w:hAnsi="Times New Roman" w:cs="Times New Roman"/>
      <w:kern w:val="0"/>
      <w:sz w:val="20"/>
      <w:szCs w:val="20"/>
      <w:lang w:eastAsia="ar-SA"/>
    </w:rPr>
  </w:style>
  <w:style w:type="character" w:styleId="a4">
    <w:name w:val="footnote reference"/>
    <w:basedOn w:val="a0"/>
    <w:semiHidden/>
    <w:rsid w:val="00EB6455"/>
    <w:rPr>
      <w:rFonts w:ascii="Times New Roman" w:hAnsi="Times New Roman" w:cs="Times New Roman"/>
      <w:vertAlign w:val="superscript"/>
    </w:rPr>
  </w:style>
  <w:style w:type="paragraph" w:styleId="a5">
    <w:name w:val="footer"/>
    <w:aliases w:val="Footer"/>
    <w:basedOn w:val="a"/>
    <w:link w:val="Char0"/>
    <w:rsid w:val="00EB6455"/>
    <w:pPr>
      <w:tabs>
        <w:tab w:val="center" w:pos="4153"/>
        <w:tab w:val="right" w:pos="8306"/>
      </w:tabs>
    </w:pPr>
  </w:style>
  <w:style w:type="character" w:customStyle="1" w:styleId="Char0">
    <w:name w:val="页脚 Char"/>
    <w:aliases w:val="Footer Char"/>
    <w:basedOn w:val="a0"/>
    <w:link w:val="a5"/>
    <w:rsid w:val="00EB6455"/>
    <w:rPr>
      <w:rFonts w:ascii="Times New Roman" w:eastAsia="宋体" w:hAnsi="Times New Roman" w:cs="Traditional Arabic"/>
      <w:color w:val="000000"/>
      <w:kern w:val="0"/>
      <w:sz w:val="24"/>
      <w:szCs w:val="36"/>
      <w:lang w:eastAsia="en-US"/>
    </w:rPr>
  </w:style>
  <w:style w:type="character" w:styleId="a6">
    <w:name w:val="page number"/>
    <w:basedOn w:val="a0"/>
    <w:rsid w:val="00EB6455"/>
  </w:style>
  <w:style w:type="paragraph" w:styleId="a7">
    <w:name w:val="Balloon Text"/>
    <w:basedOn w:val="a"/>
    <w:link w:val="Char1"/>
    <w:uiPriority w:val="99"/>
    <w:semiHidden/>
    <w:unhideWhenUsed/>
    <w:rsid w:val="00EB6455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B6455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  <w:style w:type="paragraph" w:styleId="a8">
    <w:name w:val="header"/>
    <w:basedOn w:val="a"/>
    <w:link w:val="Char2"/>
    <w:uiPriority w:val="99"/>
    <w:unhideWhenUsed/>
    <w:rsid w:val="00DF5A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8"/>
    <w:uiPriority w:val="99"/>
    <w:rsid w:val="00DF5A57"/>
    <w:rPr>
      <w:rFonts w:ascii="Times New Roman" w:eastAsia="宋体" w:hAnsi="Times New Roman" w:cs="Traditional Arabic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81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20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42766">
                  <w:marLeft w:val="-245"/>
                  <w:marRight w:val="-24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5673">
                          <w:marLeft w:val="0"/>
                          <w:marRight w:val="0"/>
                          <w:marTop w:val="0"/>
                          <w:marBottom w:val="229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1111363">
                              <w:marLeft w:val="0"/>
                              <w:marRight w:val="0"/>
                              <w:marTop w:val="0"/>
                              <w:marBottom w:val="327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887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</w:div>
                                <w:div w:id="1141118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8" w:color="F5EFE0"/>
                                    <w:left w:val="none" w:sz="0" w:space="0" w:color="auto"/>
                                    <w:bottom w:val="single" w:sz="6" w:space="8" w:color="F5EFE0"/>
                                    <w:right w:val="none" w:sz="0" w:space="0" w:color="auto"/>
                                  </w:divBdr>
                                  <w:divsChild>
                                    <w:div w:id="8203424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661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000537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66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939749">
                  <w:marLeft w:val="0"/>
                  <w:marRight w:val="0"/>
                  <w:marTop w:val="0"/>
                  <w:marBottom w:val="0"/>
                  <w:divBdr>
                    <w:top w:val="single" w:sz="6" w:space="0" w:color="D8D8D8"/>
                    <w:left w:val="single" w:sz="6" w:space="0" w:color="D8D8D8"/>
                    <w:bottom w:val="single" w:sz="6" w:space="8" w:color="D8D8D8"/>
                    <w:right w:val="single" w:sz="6" w:space="0" w:color="D8D8D8"/>
                  </w:divBdr>
                  <w:divsChild>
                    <w:div w:id="1085347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6010539">
                          <w:marLeft w:val="0"/>
                          <w:marRight w:val="0"/>
                          <w:marTop w:val="0"/>
                          <w:marBottom w:val="409"/>
                          <w:divBdr>
                            <w:top w:val="single" w:sz="6" w:space="5" w:color="E7E7E7"/>
                            <w:left w:val="single" w:sz="6" w:space="8" w:color="E7E7E7"/>
                            <w:bottom w:val="single" w:sz="6" w:space="5" w:color="E7E7E7"/>
                            <w:right w:val="single" w:sz="6" w:space="8" w:color="E7E7E7"/>
                          </w:divBdr>
                          <w:divsChild>
                            <w:div w:id="207195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977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254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lamhouse.com/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norislam.com/batch.download.php?aid=2706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file:///C:\Documents%20and%20Settings\apomosap\My%20Documents\My%20Pictures\logo_islamhouse.tif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AEC9F6D2-8A85-4853-960E-FEAB554B3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9</Pages>
  <Words>1611</Words>
  <Characters>1692</Characters>
  <Application>Microsoft Office Word</Application>
  <DocSecurity>0</DocSecurity>
  <Lines>120</Lines>
  <Paragraphs>50</Paragraphs>
  <ScaleCrop>false</ScaleCrop>
  <Manager/>
  <Company>islamhouse.com</Company>
  <LinksUpToDate>false</LinksUpToDate>
  <CharactersWithSpaces>3253</CharactersWithSpaces>
  <SharedDoc>false</SharedDoc>
  <HyperlinkBase>www.islamhouse.com</HyperlinkBase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邻居的责任</dc:title>
  <dc:subject>邻居的责任</dc:subject>
  <dc:creator>Administrator</dc:creator>
  <cp:keywords>邻居的责任</cp:keywords>
  <dc:description>邻居的责任</dc:description>
  <cp:lastModifiedBy>elhashemy</cp:lastModifiedBy>
  <cp:revision>3</cp:revision>
  <cp:lastPrinted>2014-12-05T21:03:00Z</cp:lastPrinted>
  <dcterms:created xsi:type="dcterms:W3CDTF">2015-02-07T20:36:00Z</dcterms:created>
  <dcterms:modified xsi:type="dcterms:W3CDTF">2015-02-18T11:04:00Z</dcterms:modified>
  <cp:category/>
</cp:coreProperties>
</file>