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455" w:rsidRDefault="00345F75" w:rsidP="00EB6455">
      <w:pPr>
        <w:bidi w:val="0"/>
        <w:jc w:val="center"/>
        <w:rPr>
          <w:rFonts w:ascii="Arial" w:hAnsi="Arial" w:cs="Arial"/>
          <w:b/>
          <w:bCs/>
          <w:sz w:val="52"/>
          <w:szCs w:val="52"/>
          <w:lang w:eastAsia="zh-CN"/>
        </w:rPr>
      </w:pPr>
      <w:r>
        <w:rPr>
          <w:rFonts w:ascii="Arial" w:hAnsi="Arial" w:cs="Arial"/>
          <w:b/>
          <w:bCs/>
          <w:noProof/>
          <w:sz w:val="52"/>
          <w:szCs w:val="52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315pt;margin-top:3.3pt;width:140.75pt;height:35.2pt;z-index:2516582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" fillcolor="white [3201]" stroked="f" strokeweight=".5pt">
            <v:path arrowok="t"/>
            <v:textbox>
              <w:txbxContent>
                <w:p w:rsidR="00DF5A57" w:rsidRPr="00C70045" w:rsidRDefault="00DF5A57" w:rsidP="00DF5A57">
                  <w:pPr>
                    <w:jc w:val="center"/>
                    <w:rPr>
                      <w:i/>
                      <w:iCs/>
                      <w:u w:val="single"/>
                    </w:rPr>
                  </w:pPr>
                  <w:r w:rsidRPr="003B55D3">
                    <w:rPr>
                      <w:rFonts w:hint="cs"/>
                      <w:i/>
                      <w:iCs/>
                      <w:sz w:val="40"/>
                      <w:szCs w:val="40"/>
                      <w:u w:val="single"/>
                      <w:rtl/>
                    </w:rPr>
                    <w:t>فتوى</w:t>
                  </w:r>
                  <w:r w:rsidRPr="003B55D3">
                    <w:rPr>
                      <w:rFonts w:hint="cs"/>
                      <w:i/>
                      <w:iCs/>
                      <w:sz w:val="32"/>
                      <w:szCs w:val="32"/>
                      <w:u w:val="single"/>
                      <w:rtl/>
                    </w:rPr>
                    <w:t xml:space="preserve"> </w:t>
                  </w:r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 xml:space="preserve"> </w:t>
                  </w:r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>教法判例</w:t>
                  </w:r>
                </w:p>
              </w:txbxContent>
            </v:textbox>
          </v:shape>
        </w:pict>
      </w: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rtl/>
          <w:lang w:eastAsia="zh-CN"/>
        </w:rPr>
      </w:pP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lang w:eastAsia="zh-CN"/>
        </w:rPr>
      </w:pPr>
    </w:p>
    <w:p w:rsidR="00F56AC7" w:rsidRDefault="00F56AC7" w:rsidP="00274430">
      <w:pPr>
        <w:bidi w:val="0"/>
        <w:spacing w:beforeLines="50"/>
        <w:jc w:val="center"/>
        <w:rPr>
          <w:rFonts w:ascii="SimSun" w:hAnsi="SimSun" w:cs="SimSun"/>
          <w:b/>
          <w:bCs/>
          <w:color w:val="1F497D" w:themeColor="text2"/>
          <w:sz w:val="48"/>
          <w:szCs w:val="48"/>
          <w:lang w:eastAsia="zh-CN"/>
        </w:rPr>
      </w:pPr>
      <w:r w:rsidRPr="00F56AC7">
        <w:rPr>
          <w:rFonts w:ascii="SimSun" w:hAnsi="SimSun" w:cs="SimSun" w:hint="eastAsia"/>
          <w:b/>
          <w:bCs/>
          <w:color w:val="1F497D" w:themeColor="text2"/>
          <w:sz w:val="48"/>
          <w:szCs w:val="48"/>
          <w:lang w:eastAsia="zh-CN"/>
        </w:rPr>
        <w:t>请人驱邪袚魔的断法</w:t>
      </w:r>
    </w:p>
    <w:p w:rsidR="00EB6455" w:rsidRDefault="00EB6455" w:rsidP="00F56AC7">
      <w:pPr>
        <w:bidi w:val="0"/>
        <w:spacing w:beforeLines="5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]</w:t>
      </w:r>
      <w:r w:rsidRPr="00962983">
        <w:rPr>
          <w:rFonts w:ascii="Tahoma" w:eastAsia="MS UI Gothic" w:hAnsi="Tahoma" w:cs="Tahoma"/>
          <w:b/>
          <w:bCs/>
          <w:sz w:val="32"/>
          <w:szCs w:val="32"/>
          <w:lang w:eastAsia="zh-CN"/>
        </w:rPr>
        <w:t xml:space="preserve"> </w:t>
      </w:r>
      <w:r w:rsidRPr="00962983">
        <w:rPr>
          <w:rFonts w:ascii="SimSun" w:hAnsi="SimSun" w:cs="Tahoma" w:hint="eastAsia"/>
          <w:b/>
          <w:bCs/>
          <w:sz w:val="32"/>
          <w:szCs w:val="32"/>
          <w:lang w:eastAsia="zh-CN"/>
        </w:rPr>
        <w:t>中文</w:t>
      </w: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[</w:t>
      </w:r>
      <w:r w:rsidRPr="00962983">
        <w:rPr>
          <w:rFonts w:ascii="Courier New" w:hAnsi="Courier New" w:cs="Courier New"/>
          <w:b/>
          <w:bCs/>
          <w:sz w:val="32"/>
          <w:szCs w:val="32"/>
          <w:lang w:eastAsia="zh-CN"/>
        </w:rPr>
        <w:t xml:space="preserve"> </w:t>
      </w:r>
    </w:p>
    <w:p w:rsidR="00EE484A" w:rsidRPr="00962983" w:rsidRDefault="00EE484A" w:rsidP="00EE484A">
      <w:pPr>
        <w:bidi w:val="0"/>
        <w:spacing w:beforeLines="50"/>
        <w:jc w:val="center"/>
        <w:rPr>
          <w:rFonts w:ascii="Tahoma" w:eastAsia="MS UI Gothic" w:hAnsi="Tahoma" w:cs="Tahoma"/>
          <w:b/>
          <w:bCs/>
          <w:sz w:val="32"/>
          <w:szCs w:val="32"/>
          <w:lang w:eastAsia="zh-CN" w:bidi="ar-EG"/>
        </w:rPr>
      </w:pPr>
    </w:p>
    <w:p w:rsidR="00EB6455" w:rsidRDefault="00EB6455" w:rsidP="00EB6455">
      <w:pPr>
        <w:bidi w:val="0"/>
        <w:jc w:val="center"/>
        <w:rPr>
          <w:rFonts w:ascii="Courier New" w:hAnsi="Courier New" w:cs="Courier New"/>
          <w:b/>
          <w:bCs/>
          <w:szCs w:val="24"/>
          <w:lang w:eastAsia="zh-CN"/>
        </w:rPr>
      </w:pPr>
    </w:p>
    <w:p w:rsidR="00F56AC7" w:rsidRPr="00F56AC7" w:rsidRDefault="00F56AC7" w:rsidP="00F56AC7">
      <w:pPr>
        <w:spacing w:after="65"/>
        <w:jc w:val="center"/>
        <w:outlineLvl w:val="3"/>
        <w:rPr>
          <w:rFonts w:ascii="Helvetica" w:eastAsia="Times New Roman" w:hAnsi="Helvetica" w:cs="Times New Roman"/>
          <w:b/>
          <w:bCs/>
          <w:color w:val="1F497D" w:themeColor="text2"/>
          <w:sz w:val="48"/>
          <w:szCs w:val="48"/>
        </w:rPr>
      </w:pPr>
      <w:r w:rsidRPr="00F56AC7">
        <w:rPr>
          <w:rFonts w:ascii="Helvetica" w:eastAsia="Times New Roman" w:hAnsi="Helvetica" w:cs="Times New Roman"/>
          <w:b/>
          <w:bCs/>
          <w:color w:val="1F497D" w:themeColor="text2"/>
          <w:sz w:val="48"/>
          <w:szCs w:val="48"/>
          <w:rtl/>
        </w:rPr>
        <w:t>حكم الذهاب إلى من يفك السحر</w:t>
      </w:r>
    </w:p>
    <w:p w:rsidR="00EB6455" w:rsidRPr="00962983" w:rsidRDefault="00EB6455" w:rsidP="00EB6455">
      <w:pPr>
        <w:bidi w:val="0"/>
        <w:jc w:val="center"/>
        <w:rPr>
          <w:rFonts w:ascii="Courier New" w:hAnsi="Courier New" w:cs="Courier New"/>
          <w:b/>
          <w:bCs/>
          <w:sz w:val="36"/>
        </w:rPr>
      </w:pP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[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ب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>اللغة ا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لصينية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]</w:t>
      </w: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EB6455" w:rsidRPr="00962983" w:rsidRDefault="00A60587" w:rsidP="00A60587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40"/>
          <w:szCs w:val="40"/>
          <w:lang w:val="tr-TR" w:eastAsia="zh-CN"/>
        </w:rPr>
      </w:pPr>
      <w:r w:rsidRPr="00962983">
        <w:rPr>
          <w:rFonts w:ascii="STXingkai" w:eastAsia="STXingkai"/>
          <w:b/>
          <w:bCs/>
          <w:sz w:val="40"/>
          <w:szCs w:val="40"/>
          <w:lang w:eastAsia="zh-CN"/>
        </w:rPr>
        <w:t>伊斯兰问答网站</w:t>
      </w:r>
    </w:p>
    <w:p w:rsidR="00EB6455" w:rsidRPr="00962983" w:rsidRDefault="00A60587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4"/>
          <w:szCs w:val="44"/>
          <w:lang w:bidi="ar-EG"/>
        </w:rPr>
      </w:pPr>
      <w:r w:rsidRPr="00962983">
        <w:rPr>
          <w:rFonts w:ascii="mylotus" w:hAnsi="mylotus" w:cs="mylotus" w:hint="cs"/>
          <w:b/>
          <w:bCs/>
          <w:sz w:val="44"/>
          <w:szCs w:val="44"/>
          <w:rtl/>
          <w:lang w:bidi="ar-EG"/>
        </w:rPr>
        <w:t>موقع</w:t>
      </w:r>
      <w:r w:rsidRPr="00962983">
        <w:rPr>
          <w:rFonts w:ascii="mylotus" w:hAnsi="mylotus" w:cs="mylotus"/>
          <w:b/>
          <w:bCs/>
          <w:sz w:val="44"/>
          <w:szCs w:val="44"/>
          <w:rtl/>
          <w:lang w:bidi="ar-EG"/>
        </w:rPr>
        <w:t xml:space="preserve"> الإسلام سؤال وجواب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E484A">
      <w:pPr>
        <w:bidi w:val="0"/>
        <w:spacing w:line="240" w:lineRule="exact"/>
        <w:rPr>
          <w:rFonts w:ascii="mylotus" w:hAnsi="mylotus" w:cs="mylotus"/>
          <w:b/>
          <w:bCs/>
          <w:sz w:val="28"/>
          <w:szCs w:val="28"/>
          <w:lang w:eastAsia="zh-CN"/>
        </w:rPr>
      </w:pPr>
    </w:p>
    <w:p w:rsidR="00EB6455" w:rsidRPr="00D04B88" w:rsidRDefault="00A60587" w:rsidP="00856385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36"/>
          <w:lang w:eastAsia="zh-CN"/>
        </w:rPr>
      </w:pPr>
      <w:r w:rsidRPr="00D04B88">
        <w:rPr>
          <w:rFonts w:ascii="STXinwei" w:eastAsia="STXinwei" w:hAnsi="Calibri" w:cs="KFGQPC Uthman Taha Naskh" w:hint="eastAsia"/>
          <w:b/>
          <w:bCs/>
          <w:color w:val="auto"/>
          <w:sz w:val="36"/>
          <w:lang w:eastAsia="zh-CN"/>
        </w:rPr>
        <w:t>编审</w:t>
      </w:r>
      <w:r w:rsidR="00EB6455" w:rsidRPr="00D04B88">
        <w:rPr>
          <w:rFonts w:ascii="STXingkai" w:eastAsia="STXingkai" w:hAnsi="TR Bahamas Light"/>
          <w:b/>
          <w:bCs/>
          <w:color w:val="auto"/>
          <w:sz w:val="36"/>
          <w:lang w:val="tr-TR" w:eastAsia="zh-CN"/>
        </w:rPr>
        <w:t>:</w:t>
      </w:r>
      <w:r w:rsidR="00EB6455" w:rsidRPr="00D04B88">
        <w:rPr>
          <w:rFonts w:ascii="TR Bahamas Light" w:hAnsi="TR Bahamas Light" w:cs="mylotus"/>
          <w:b/>
          <w:bCs/>
          <w:sz w:val="36"/>
          <w:lang w:eastAsia="zh-CN"/>
        </w:rPr>
        <w:t xml:space="preserve"> </w:t>
      </w:r>
      <w:r w:rsidR="00856385" w:rsidRPr="00D04B88">
        <w:rPr>
          <w:rFonts w:asciiTheme="minorEastAsia" w:eastAsiaTheme="minorEastAsia" w:hAnsiTheme="minorEastAsia" w:hint="eastAsia"/>
          <w:kern w:val="28"/>
          <w:sz w:val="36"/>
          <w:lang w:eastAsia="zh-CN"/>
        </w:rPr>
        <w:t>伊斯兰之家中文小组</w:t>
      </w:r>
    </w:p>
    <w:p w:rsidR="00EB6455" w:rsidRPr="00962983" w:rsidRDefault="00EB6455" w:rsidP="0085638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</w:rPr>
      </w:pP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مراجعة</w:t>
      </w:r>
      <w:r w:rsidRPr="00962983">
        <w:rPr>
          <w:rFonts w:ascii="mylotus" w:hAnsi="mylotus" w:cs="mylotus"/>
          <w:b/>
          <w:bCs/>
          <w:sz w:val="40"/>
          <w:szCs w:val="40"/>
          <w:rtl/>
        </w:rPr>
        <w:t xml:space="preserve">: </w:t>
      </w:r>
      <w:r w:rsidR="00856385" w:rsidRPr="00962983">
        <w:rPr>
          <w:rFonts w:ascii="mylotus" w:hAnsi="mylotus" w:cs="KFGQPC Uthman Taha Naskh" w:hint="cs"/>
          <w:sz w:val="40"/>
          <w:szCs w:val="40"/>
          <w:rtl/>
          <w:lang w:bidi="ar-EG"/>
        </w:rPr>
        <w:t>فريق اللغة الصينية بموقع دار الإسلام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Pr="0007149E" w:rsidRDefault="00EB6455" w:rsidP="00EB6455">
      <w:pPr>
        <w:bidi w:val="0"/>
        <w:spacing w:line="240" w:lineRule="exact"/>
        <w:jc w:val="center"/>
        <w:rPr>
          <w:rFonts w:ascii="STXingkai" w:eastAsia="STXingkai" w:hAnsi="TR Bahamas Light"/>
          <w:b/>
          <w:bCs/>
          <w:color w:val="800000"/>
          <w:sz w:val="48"/>
          <w:szCs w:val="48"/>
          <w:lang w:val="tr-TR"/>
        </w:rPr>
      </w:pP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TR Bahamas Light" w:hAnsi="TR Bahamas Light" w:cs="mylotus"/>
          <w:b/>
          <w:bCs/>
          <w:sz w:val="36"/>
          <w:lang w:eastAsia="zh-CN"/>
        </w:rPr>
      </w:pPr>
      <w:r w:rsidRPr="00962983">
        <w:rPr>
          <w:rFonts w:ascii="STXingkai" w:eastAsia="STXingkai" w:hint="eastAsia"/>
          <w:b/>
          <w:bCs/>
          <w:sz w:val="36"/>
          <w:lang w:eastAsia="zh-CN"/>
        </w:rPr>
        <w:t>沙特利雅得莱布宣传指导合作办公室</w:t>
      </w: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  <w:rtl/>
        </w:rPr>
      </w:pPr>
      <w:r w:rsidRPr="00F954E8">
        <w:rPr>
          <w:rFonts w:ascii="mylotus" w:hAnsi="mylotus" w:cs="mylotus"/>
          <w:b/>
          <w:bCs/>
          <w:sz w:val="32"/>
          <w:szCs w:val="32"/>
          <w:rtl/>
        </w:rPr>
        <w:t xml:space="preserve"> </w:t>
      </w: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المكتب التعاوني للدعوة وتوعية الجاليات بالربوة بمدينة الرياض</w:t>
      </w:r>
    </w:p>
    <w:p w:rsidR="00EB6455" w:rsidRDefault="00EB6455" w:rsidP="00177201">
      <w:pPr>
        <w:bidi w:val="0"/>
        <w:spacing w:before="120" w:after="120"/>
        <w:ind w:firstLine="567"/>
        <w:jc w:val="center"/>
        <w:rPr>
          <w:rFonts w:ascii="MS UI Gothic" w:eastAsiaTheme="minorEastAsia" w:hAnsi="MS UI Gothic" w:cs="Times New Roman"/>
          <w:b/>
          <w:bCs/>
          <w:sz w:val="36"/>
          <w:lang w:eastAsia="zh-CN"/>
        </w:rPr>
      </w:pPr>
      <w:r w:rsidRPr="00962983">
        <w:rPr>
          <w:rFonts w:ascii="MS UI Gothic" w:eastAsia="MS UI Gothic" w:hAnsi="MS UI Gothic" w:cs="Times New Roman"/>
          <w:b/>
          <w:bCs/>
          <w:sz w:val="36"/>
        </w:rPr>
        <w:t>201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4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</w:t>
      </w:r>
      <w:r w:rsidR="00EE484A">
        <w:rPr>
          <w:rFonts w:ascii="MS UI Gothic" w:eastAsia="MS UI Gothic" w:hAnsi="MS UI Gothic" w:cs="Times New Roman"/>
          <w:b/>
          <w:bCs/>
          <w:sz w:val="36"/>
        </w:rPr>
        <w:t>–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14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3</w:t>
      </w:r>
      <w:r w:rsidR="00177201">
        <w:rPr>
          <w:rFonts w:ascii="MS UI Gothic" w:eastAsiaTheme="minorEastAsia" w:hAnsi="MS UI Gothic" w:cs="Times New Roman"/>
          <w:b/>
          <w:bCs/>
          <w:sz w:val="36"/>
          <w:lang w:eastAsia="zh-CN"/>
        </w:rPr>
        <w:t>6</w:t>
      </w:r>
    </w:p>
    <w:p w:rsidR="00EB6455" w:rsidRDefault="00EB6455" w:rsidP="00EB6455">
      <w:pPr>
        <w:bidi w:val="0"/>
        <w:spacing w:before="120" w:after="120"/>
        <w:ind w:firstLine="567"/>
        <w:jc w:val="center"/>
        <w:rPr>
          <w:rFonts w:ascii="Tahoma" w:hAnsi="Tahoma" w:cs="Tahoma"/>
          <w:rtl/>
        </w:rPr>
      </w:pPr>
      <w:r>
        <w:rPr>
          <w:rFonts w:ascii="MS UI Gothic" w:eastAsia="MS UI Gothic" w:hAnsi="MS UI Gothic" w:cs="Times New Roman"/>
          <w:b/>
          <w:bCs/>
          <w:noProof/>
          <w:sz w:val="32"/>
          <w:szCs w:val="32"/>
        </w:rPr>
        <w:drawing>
          <wp:inline distT="0" distB="0" distL="0" distR="0">
            <wp:extent cx="3553691" cy="581891"/>
            <wp:effectExtent l="0" t="0" r="0" b="8890"/>
            <wp:docPr id="4" name="图片 4" descr="C:\Documents and Settings\apomosap\My Documents\My Pictures\logo_islamhouse.t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pomosap\My Documents\My Pictures\logo_islamhouse.t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460" cy="581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587" w:rsidRDefault="00A60587">
      <w:pPr>
        <w:bidi w:val="0"/>
        <w:rPr>
          <w:rFonts w:ascii="Calibri" w:hAnsi="Calibri" w:cs="KFGQPC Uthman Taha Naskh"/>
          <w:b/>
          <w:bCs/>
          <w:color w:val="800000"/>
          <w:sz w:val="40"/>
          <w:szCs w:val="40"/>
          <w:rtl/>
          <w:lang w:eastAsia="zh-CN"/>
        </w:rPr>
      </w:pPr>
      <w:r>
        <w:rPr>
          <w:rFonts w:ascii="Calibri" w:hAnsi="Calibri" w:cs="KFGQPC Uthman Taha Naskh"/>
          <w:b/>
          <w:bCs/>
          <w:color w:val="800000"/>
          <w:sz w:val="40"/>
          <w:szCs w:val="40"/>
          <w:rtl/>
          <w:lang w:eastAsia="zh-CN"/>
        </w:rPr>
        <w:br w:type="page"/>
      </w:r>
    </w:p>
    <w:p w:rsidR="00A60587" w:rsidRPr="00A60587" w:rsidRDefault="00A60587" w:rsidP="00A60587">
      <w:pPr>
        <w:spacing w:after="200" w:line="276" w:lineRule="auto"/>
        <w:jc w:val="center"/>
        <w:rPr>
          <w:rFonts w:ascii="Calibri" w:hAnsi="Calibri" w:cs="Arial"/>
          <w:color w:val="auto"/>
          <w:sz w:val="22"/>
          <w:szCs w:val="22"/>
          <w:lang w:eastAsia="zh-CN"/>
        </w:rPr>
      </w:pPr>
      <w:r w:rsidRPr="00A60587">
        <w:rPr>
          <w:rFonts w:ascii="Calibri" w:hAnsi="Calibri" w:cs="Arial"/>
          <w:noProof/>
          <w:color w:val="auto"/>
          <w:sz w:val="22"/>
          <w:szCs w:val="22"/>
        </w:rPr>
        <w:lastRenderedPageBreak/>
        <w:drawing>
          <wp:inline distT="0" distB="0" distL="0" distR="0">
            <wp:extent cx="2059131" cy="489789"/>
            <wp:effectExtent l="19050" t="0" r="0" b="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181" cy="490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908" w:rsidRPr="006412A0" w:rsidRDefault="008C1908" w:rsidP="008C1908">
      <w:pPr>
        <w:spacing w:beforeLines="50" w:afterLines="50" w:line="460" w:lineRule="exact"/>
        <w:jc w:val="center"/>
        <w:rPr>
          <w:rFonts w:ascii="KaiTi" w:eastAsia="KaiTi" w:hAnsi="KaiTi" w:cs="KFGQPC Uthman Taha Naskh"/>
          <w:b/>
          <w:bCs/>
          <w:color w:val="333399"/>
          <w:sz w:val="32"/>
          <w:szCs w:val="32"/>
          <w:lang w:eastAsia="zh-CN"/>
        </w:rPr>
      </w:pPr>
      <w:r w:rsidRPr="006412A0">
        <w:rPr>
          <w:rFonts w:ascii="KaiTi" w:eastAsia="KaiTi" w:hAnsi="KaiTi" w:cs="KFGQPC Uthman Taha Naskh" w:hint="eastAsia"/>
          <w:b/>
          <w:bCs/>
          <w:color w:val="333399"/>
          <w:sz w:val="32"/>
          <w:szCs w:val="32"/>
          <w:lang w:eastAsia="zh-CN"/>
        </w:rPr>
        <w:t>奉普慈特慈的真主之名</w:t>
      </w:r>
    </w:p>
    <w:p w:rsidR="00A60587" w:rsidRPr="00A60587" w:rsidRDefault="00A60587" w:rsidP="008C1908">
      <w:pPr>
        <w:bidi w:val="0"/>
        <w:spacing w:beforeLines="50" w:afterLines="50" w:line="460" w:lineRule="exact"/>
        <w:jc w:val="center"/>
        <w:rPr>
          <w:rFonts w:ascii="STXingkai" w:eastAsia="STXingkai" w:hAnsi="Calibri" w:cs="KFGQPC Uthman Taha Naskh"/>
          <w:b/>
          <w:bCs/>
          <w:color w:val="333399"/>
          <w:sz w:val="32"/>
          <w:szCs w:val="32"/>
          <w:lang w:eastAsia="zh-CN"/>
        </w:rPr>
      </w:pPr>
    </w:p>
    <w:p w:rsidR="00F56AC7" w:rsidRPr="00F56AC7" w:rsidRDefault="00F56AC7" w:rsidP="00F56AC7">
      <w:pPr>
        <w:shd w:val="clear" w:color="auto" w:fill="FFFFFF"/>
        <w:bidi w:val="0"/>
        <w:spacing w:after="65"/>
        <w:jc w:val="center"/>
        <w:outlineLvl w:val="3"/>
        <w:rPr>
          <w:rFonts w:asciiTheme="minorEastAsia" w:eastAsiaTheme="minorEastAsia" w:hAnsiTheme="minorEastAsia" w:cstheme="majorBidi"/>
          <w:b/>
          <w:bCs/>
          <w:color w:val="000000" w:themeColor="text1"/>
          <w:sz w:val="36"/>
          <w:lang w:eastAsia="zh-CN"/>
        </w:rPr>
      </w:pPr>
      <w:r w:rsidRPr="00F56AC7">
        <w:rPr>
          <w:rFonts w:asciiTheme="minorEastAsia" w:eastAsiaTheme="minorEastAsia" w:hAnsiTheme="minorEastAsia" w:cstheme="majorBidi"/>
          <w:b/>
          <w:bCs/>
          <w:color w:val="000000" w:themeColor="text1"/>
          <w:sz w:val="36"/>
          <w:lang w:eastAsia="zh-CN"/>
        </w:rPr>
        <w:t>请人驱邪袚魔的断法</w:t>
      </w:r>
    </w:p>
    <w:p w:rsidR="00F56AC7" w:rsidRPr="00F56AC7" w:rsidRDefault="00F56AC7" w:rsidP="00F56AC7">
      <w:pPr>
        <w:shd w:val="clear" w:color="auto" w:fill="FFFFFF"/>
        <w:bidi w:val="0"/>
        <w:spacing w:before="262" w:after="262" w:line="262" w:lineRule="atLeast"/>
        <w:jc w:val="both"/>
        <w:rPr>
          <w:rFonts w:asciiTheme="minorEastAsia" w:eastAsiaTheme="minorEastAsia" w:hAnsiTheme="minorEastAsia" w:cstheme="majorBidi"/>
          <w:color w:val="000000" w:themeColor="text1"/>
          <w:sz w:val="36"/>
        </w:rPr>
      </w:pPr>
    </w:p>
    <w:p w:rsidR="00F56AC7" w:rsidRDefault="00F56AC7" w:rsidP="00F56AC7">
      <w:pPr>
        <w:shd w:val="clear" w:color="auto" w:fill="FFFFFF"/>
        <w:bidi w:val="0"/>
        <w:spacing w:line="480" w:lineRule="auto"/>
        <w:jc w:val="both"/>
        <w:rPr>
          <w:rFonts w:asciiTheme="minorEastAsia" w:eastAsiaTheme="minorEastAsia" w:hAnsiTheme="minorEastAsia" w:cstheme="majorBidi"/>
          <w:b/>
          <w:bCs/>
          <w:color w:val="C00000"/>
          <w:sz w:val="36"/>
          <w:lang w:eastAsia="zh-CN"/>
        </w:rPr>
      </w:pPr>
      <w:r>
        <w:rPr>
          <w:rFonts w:asciiTheme="minorEastAsia" w:eastAsiaTheme="minorEastAsia" w:hAnsiTheme="minorEastAsia" w:cstheme="majorBidi" w:hint="eastAsia"/>
          <w:b/>
          <w:bCs/>
          <w:color w:val="C00000"/>
          <w:sz w:val="36"/>
          <w:lang w:eastAsia="zh-CN"/>
        </w:rPr>
        <w:t>问：</w:t>
      </w:r>
      <w:r w:rsidRPr="00F56AC7">
        <w:rPr>
          <w:rFonts w:asciiTheme="minorEastAsia" w:eastAsiaTheme="minorEastAsia" w:hAnsiTheme="minorEastAsia" w:cstheme="majorBidi"/>
          <w:b/>
          <w:bCs/>
          <w:color w:val="C00000"/>
          <w:sz w:val="36"/>
          <w:lang w:eastAsia="zh-CN"/>
        </w:rPr>
        <w:t>有人请自称能驱邪袚魔的清真寺教长为自己解除</w:t>
      </w:r>
    </w:p>
    <w:p w:rsidR="00F56AC7" w:rsidRDefault="00F56AC7" w:rsidP="00F56AC7">
      <w:pPr>
        <w:shd w:val="clear" w:color="auto" w:fill="FFFFFF"/>
        <w:bidi w:val="0"/>
        <w:spacing w:line="480" w:lineRule="auto"/>
        <w:ind w:firstLine="720"/>
        <w:jc w:val="both"/>
        <w:rPr>
          <w:rFonts w:asciiTheme="minorEastAsia" w:eastAsiaTheme="minorEastAsia" w:hAnsiTheme="minorEastAsia" w:cstheme="majorBidi"/>
          <w:b/>
          <w:bCs/>
          <w:color w:val="C00000"/>
          <w:sz w:val="36"/>
          <w:lang w:eastAsia="zh-CN"/>
        </w:rPr>
      </w:pPr>
      <w:r w:rsidRPr="00F56AC7">
        <w:rPr>
          <w:rFonts w:asciiTheme="minorEastAsia" w:eastAsiaTheme="minorEastAsia" w:hAnsiTheme="minorEastAsia" w:cstheme="majorBidi"/>
          <w:b/>
          <w:bCs/>
          <w:color w:val="C00000"/>
          <w:sz w:val="36"/>
          <w:lang w:eastAsia="zh-CN"/>
        </w:rPr>
        <w:t>巫术，听从他所命令的一切，而我们却认为他是</w:t>
      </w:r>
    </w:p>
    <w:p w:rsidR="00F56AC7" w:rsidRDefault="00F56AC7" w:rsidP="00F56AC7">
      <w:pPr>
        <w:shd w:val="clear" w:color="auto" w:fill="FFFFFF"/>
        <w:bidi w:val="0"/>
        <w:spacing w:line="480" w:lineRule="auto"/>
        <w:ind w:firstLine="720"/>
        <w:jc w:val="both"/>
        <w:rPr>
          <w:rFonts w:asciiTheme="minorEastAsia" w:eastAsiaTheme="minorEastAsia" w:hAnsiTheme="minorEastAsia" w:cstheme="majorBidi"/>
          <w:b/>
          <w:bCs/>
          <w:color w:val="C00000"/>
          <w:sz w:val="36"/>
          <w:lang w:eastAsia="zh-CN"/>
        </w:rPr>
      </w:pPr>
      <w:r w:rsidRPr="00F56AC7">
        <w:rPr>
          <w:rFonts w:asciiTheme="minorEastAsia" w:eastAsiaTheme="minorEastAsia" w:hAnsiTheme="minorEastAsia" w:cstheme="majorBidi"/>
          <w:b/>
          <w:bCs/>
          <w:color w:val="C00000"/>
          <w:sz w:val="36"/>
          <w:lang w:eastAsia="zh-CN"/>
        </w:rPr>
        <w:t>在不知道这是非法的情况驱巫的，他算是犯罪</w:t>
      </w:r>
    </w:p>
    <w:p w:rsidR="00F56AC7" w:rsidRPr="00F56AC7" w:rsidRDefault="00F56AC7" w:rsidP="00F56AC7">
      <w:pPr>
        <w:shd w:val="clear" w:color="auto" w:fill="FFFFFF"/>
        <w:bidi w:val="0"/>
        <w:spacing w:line="480" w:lineRule="auto"/>
        <w:ind w:firstLine="720"/>
        <w:jc w:val="both"/>
        <w:rPr>
          <w:rFonts w:asciiTheme="minorEastAsia" w:eastAsiaTheme="minorEastAsia" w:hAnsiTheme="minorEastAsia" w:cstheme="majorBidi"/>
          <w:b/>
          <w:bCs/>
          <w:color w:val="C00000"/>
          <w:sz w:val="36"/>
          <w:lang w:eastAsia="zh-CN"/>
        </w:rPr>
      </w:pPr>
      <w:r w:rsidRPr="00F56AC7">
        <w:rPr>
          <w:rFonts w:asciiTheme="minorEastAsia" w:eastAsiaTheme="minorEastAsia" w:hAnsiTheme="minorEastAsia" w:cstheme="majorBidi"/>
          <w:b/>
          <w:bCs/>
          <w:color w:val="C00000"/>
          <w:sz w:val="36"/>
          <w:lang w:eastAsia="zh-CN"/>
        </w:rPr>
        <w:t>吗？对他又是如何裁决的？</w:t>
      </w:r>
    </w:p>
    <w:p w:rsidR="00F56AC7" w:rsidRPr="00F56AC7" w:rsidRDefault="00F56AC7" w:rsidP="00F56AC7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theme="majorBidi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theme="majorBidi" w:hint="eastAsia"/>
          <w:color w:val="000000" w:themeColor="text1"/>
          <w:sz w:val="36"/>
          <w:lang w:eastAsia="zh-CN"/>
        </w:rPr>
        <w:t>答：</w:t>
      </w:r>
      <w:r w:rsidRPr="00F56AC7">
        <w:rPr>
          <w:rFonts w:asciiTheme="minorEastAsia" w:eastAsiaTheme="minorEastAsia" w:hAnsiTheme="minorEastAsia" w:cstheme="majorBidi"/>
          <w:color w:val="000000" w:themeColor="text1"/>
          <w:sz w:val="36"/>
          <w:lang w:eastAsia="zh-CN"/>
        </w:rPr>
        <w:t>一切赞颂全归真主！</w:t>
      </w:r>
    </w:p>
    <w:p w:rsidR="00F56AC7" w:rsidRPr="00F56AC7" w:rsidRDefault="00F56AC7" w:rsidP="00F56AC7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theme="majorBidi"/>
          <w:color w:val="000000" w:themeColor="text1"/>
          <w:sz w:val="36"/>
          <w:lang w:eastAsia="zh-CN"/>
        </w:rPr>
      </w:pPr>
      <w:r w:rsidRPr="00F56AC7">
        <w:rPr>
          <w:rFonts w:asciiTheme="minorEastAsia" w:eastAsiaTheme="minorEastAsia" w:hAnsiTheme="minorEastAsia" w:cstheme="majorBidi"/>
          <w:color w:val="000000" w:themeColor="text1"/>
          <w:sz w:val="36"/>
          <w:lang w:eastAsia="zh-CN"/>
        </w:rPr>
        <w:t>能给中邪者解除巫术的人不外乎两种情况：</w:t>
      </w:r>
    </w:p>
    <w:p w:rsidR="00F56AC7" w:rsidRPr="00F56AC7" w:rsidRDefault="00F56AC7" w:rsidP="00F56AC7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theme="majorBidi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theme="majorBidi" w:hint="eastAsia"/>
          <w:color w:val="000000" w:themeColor="text1"/>
          <w:sz w:val="36"/>
          <w:lang w:eastAsia="zh-CN"/>
        </w:rPr>
        <w:t xml:space="preserve">    </w:t>
      </w:r>
      <w:r w:rsidRPr="00F56AC7">
        <w:rPr>
          <w:rFonts w:asciiTheme="minorEastAsia" w:eastAsiaTheme="minorEastAsia" w:hAnsiTheme="minorEastAsia" w:cstheme="majorBidi"/>
          <w:color w:val="000000" w:themeColor="text1"/>
          <w:sz w:val="36"/>
          <w:lang w:eastAsia="zh-CN"/>
        </w:rPr>
        <w:t>第一种情况：用符合伊斯兰教法的方式，药物及圣训中所提到的祈祷词为病人驱邪袚魔，用这些驱邪是圣行。</w:t>
      </w:r>
    </w:p>
    <w:p w:rsidR="00F56AC7" w:rsidRPr="00F56AC7" w:rsidRDefault="00F56AC7" w:rsidP="00F56AC7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theme="majorBidi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theme="majorBidi" w:hint="eastAsia"/>
          <w:color w:val="000000" w:themeColor="text1"/>
          <w:sz w:val="36"/>
          <w:lang w:eastAsia="zh-CN"/>
        </w:rPr>
        <w:t xml:space="preserve">    </w:t>
      </w:r>
      <w:r w:rsidRPr="00F56AC7">
        <w:rPr>
          <w:rFonts w:asciiTheme="minorEastAsia" w:eastAsiaTheme="minorEastAsia" w:hAnsiTheme="minorEastAsia" w:cstheme="majorBidi"/>
          <w:color w:val="000000" w:themeColor="text1"/>
          <w:sz w:val="36"/>
          <w:lang w:eastAsia="zh-CN"/>
        </w:rPr>
        <w:t>第二种情况：用巫师们的方法驱邪袚魔——他们用供上祭品或其它方法来供奉精灵（镇尼），这些行</w:t>
      </w:r>
      <w:r w:rsidRPr="00F56AC7">
        <w:rPr>
          <w:rFonts w:asciiTheme="minorEastAsia" w:eastAsiaTheme="minorEastAsia" w:hAnsiTheme="minorEastAsia" w:cstheme="majorBidi"/>
          <w:color w:val="000000" w:themeColor="text1"/>
          <w:sz w:val="36"/>
          <w:lang w:eastAsia="zh-CN"/>
        </w:rPr>
        <w:lastRenderedPageBreak/>
        <w:t>为是不合法的，因为这是恶魔的行为，更是大举伴之一，必须远离，杜绝之。同样也不能为了治病请教牧师、卜卦者，依他们所说的方式治病。</w:t>
      </w:r>
    </w:p>
    <w:p w:rsidR="00F56AC7" w:rsidRPr="00F56AC7" w:rsidRDefault="00F56AC7" w:rsidP="00F56AC7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theme="majorBidi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theme="majorBidi" w:hint="eastAsia"/>
          <w:color w:val="000000" w:themeColor="text1"/>
          <w:sz w:val="36"/>
          <w:lang w:eastAsia="zh-CN"/>
        </w:rPr>
        <w:t xml:space="preserve">    </w:t>
      </w:r>
      <w:r w:rsidRPr="00F56AC7">
        <w:rPr>
          <w:rFonts w:asciiTheme="minorEastAsia" w:eastAsiaTheme="minorEastAsia" w:hAnsiTheme="minorEastAsia" w:cstheme="majorBidi"/>
          <w:color w:val="000000" w:themeColor="text1"/>
          <w:sz w:val="36"/>
          <w:lang w:eastAsia="zh-CN"/>
        </w:rPr>
        <w:t>主的使者（求主赐福他，并使他平安）已经警告我们不要去这等人那儿，咨询他们，相信他们的话：“谁去了算命者那儿请教任何事情，他的四十天的拜功就不会被安拉准承。”《穆斯林圣训集》第4137段，又说：“谁去见巫师或占卜者，然后相信他的话，那他就否认了降世给穆罕默德的使命。”《艾哈迈德圣训集》第9171段，爱勒巴尼教长证明了这是段正确的圣训《帅黑候·加米欧》第5939段。</w:t>
      </w:r>
    </w:p>
    <w:p w:rsidR="00F56AC7" w:rsidRPr="00F56AC7" w:rsidRDefault="00F56AC7" w:rsidP="00F56AC7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theme="majorBidi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theme="majorBidi" w:hint="eastAsia"/>
          <w:color w:val="000000" w:themeColor="text1"/>
          <w:sz w:val="36"/>
          <w:lang w:eastAsia="zh-CN"/>
        </w:rPr>
        <w:t xml:space="preserve">    </w:t>
      </w:r>
      <w:r w:rsidRPr="00F56AC7">
        <w:rPr>
          <w:rFonts w:asciiTheme="minorEastAsia" w:eastAsiaTheme="minorEastAsia" w:hAnsiTheme="minorEastAsia" w:cstheme="majorBidi"/>
          <w:color w:val="000000" w:themeColor="text1"/>
          <w:sz w:val="36"/>
          <w:lang w:eastAsia="zh-CN"/>
        </w:rPr>
        <w:t>所以，穆斯林不能去见巫师向他们咨询任何事情，不能相信他们。</w:t>
      </w:r>
    </w:p>
    <w:p w:rsidR="00F56AC7" w:rsidRPr="00F56AC7" w:rsidRDefault="00F56AC7" w:rsidP="00F56AC7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theme="majorBidi"/>
          <w:color w:val="000000" w:themeColor="text1"/>
          <w:sz w:val="36"/>
          <w:lang w:eastAsia="zh-CN"/>
        </w:rPr>
      </w:pPr>
      <w:r w:rsidRPr="00F56AC7">
        <w:rPr>
          <w:rFonts w:asciiTheme="minorEastAsia" w:eastAsiaTheme="minorEastAsia" w:hAnsiTheme="minorEastAsia" w:cstheme="majorBidi"/>
          <w:color w:val="000000" w:themeColor="text1"/>
          <w:sz w:val="36"/>
          <w:lang w:eastAsia="zh-CN"/>
        </w:rPr>
        <w:t>《艾卜·达伍德圣训集》第3370段的辑录：佳毕勒·本·阿布达拉（求主喜悦之）说：有人就治病符</w:t>
      </w:r>
      <w:r w:rsidRPr="00F56AC7">
        <w:rPr>
          <w:rFonts w:asciiTheme="minorEastAsia" w:eastAsiaTheme="minorEastAsia" w:hAnsiTheme="minorEastAsia" w:cstheme="majorBidi"/>
          <w:color w:val="000000" w:themeColor="text1"/>
          <w:sz w:val="36"/>
          <w:lang w:eastAsia="zh-CN"/>
        </w:rPr>
        <w:lastRenderedPageBreak/>
        <w:t>箓，咒语一事问主的使者（求主赐福他，并使他平安），他的回答是：“那是恶魔的行为。”爱勒巴尼教长证明了这是段正确的圣训。</w:t>
      </w:r>
    </w:p>
    <w:p w:rsidR="00F56AC7" w:rsidRDefault="00F56AC7" w:rsidP="00F56AC7">
      <w:pPr>
        <w:shd w:val="clear" w:color="auto" w:fill="FFFFFF"/>
        <w:bidi w:val="0"/>
        <w:spacing w:after="131" w:line="480" w:lineRule="auto"/>
        <w:ind w:firstLine="720"/>
        <w:jc w:val="both"/>
        <w:rPr>
          <w:rFonts w:asciiTheme="minorEastAsia" w:eastAsiaTheme="minorEastAsia" w:hAnsiTheme="minorEastAsia" w:cstheme="majorBidi"/>
          <w:color w:val="000000" w:themeColor="text1"/>
          <w:sz w:val="36"/>
          <w:lang w:eastAsia="zh-CN"/>
        </w:rPr>
      </w:pPr>
      <w:r w:rsidRPr="00F56AC7">
        <w:rPr>
          <w:rFonts w:asciiTheme="minorEastAsia" w:eastAsiaTheme="minorEastAsia" w:hAnsiTheme="minorEastAsia" w:cstheme="majorBidi"/>
          <w:color w:val="000000" w:themeColor="text1"/>
          <w:sz w:val="36"/>
          <w:lang w:eastAsia="zh-CN"/>
        </w:rPr>
        <w:t>伊本·甘伊幕在《依尔良目·牧格》4/299中说：“祛病咒语（治病符箓）即：给中邪的人驱巫有两种：</w:t>
      </w:r>
    </w:p>
    <w:p w:rsidR="00F56AC7" w:rsidRPr="00F56AC7" w:rsidRDefault="00F56AC7" w:rsidP="00F56AC7">
      <w:pPr>
        <w:shd w:val="clear" w:color="auto" w:fill="FFFFFF"/>
        <w:bidi w:val="0"/>
        <w:spacing w:after="131" w:line="480" w:lineRule="auto"/>
        <w:ind w:firstLine="720"/>
        <w:jc w:val="both"/>
        <w:rPr>
          <w:rFonts w:asciiTheme="minorEastAsia" w:eastAsiaTheme="minorEastAsia" w:hAnsiTheme="minorEastAsia" w:cstheme="majorBidi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theme="majorBidi" w:hint="eastAsia"/>
          <w:color w:val="000000" w:themeColor="text1"/>
          <w:sz w:val="36"/>
          <w:lang w:eastAsia="zh-CN"/>
        </w:rPr>
        <w:t xml:space="preserve"> </w:t>
      </w:r>
      <w:r w:rsidRPr="00F56AC7">
        <w:rPr>
          <w:rFonts w:asciiTheme="minorEastAsia" w:eastAsiaTheme="minorEastAsia" w:hAnsiTheme="minorEastAsia" w:cstheme="majorBidi"/>
          <w:color w:val="000000" w:themeColor="text1"/>
          <w:sz w:val="36"/>
          <w:lang w:eastAsia="zh-CN"/>
        </w:rPr>
        <w:t>1-用同样的巫术以巫解巫，它是恶魔的行为之一。解巫术者和中邪的人必须用恶魔所爱的方式供奉之，它才会解除中邪的人身上的巫术。</w:t>
      </w:r>
    </w:p>
    <w:p w:rsidR="00F56AC7" w:rsidRPr="00F56AC7" w:rsidRDefault="00F56AC7" w:rsidP="00F56AC7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theme="majorBidi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theme="majorBidi" w:hint="eastAsia"/>
          <w:color w:val="000000" w:themeColor="text1"/>
          <w:sz w:val="36"/>
          <w:lang w:eastAsia="zh-CN"/>
        </w:rPr>
        <w:t xml:space="preserve">     </w:t>
      </w:r>
      <w:r w:rsidRPr="00F56AC7">
        <w:rPr>
          <w:rFonts w:asciiTheme="minorEastAsia" w:eastAsiaTheme="minorEastAsia" w:hAnsiTheme="minorEastAsia" w:cstheme="majorBidi"/>
          <w:color w:val="000000" w:themeColor="text1"/>
          <w:sz w:val="36"/>
          <w:lang w:eastAsia="zh-CN"/>
        </w:rPr>
        <w:t>2-用符合伊斯兰教法的方式，药物，祈祷词给病人驱邪袚魔是合法的，是圣行。</w:t>
      </w:r>
    </w:p>
    <w:p w:rsidR="00F56AC7" w:rsidRPr="00F56AC7" w:rsidRDefault="00F56AC7" w:rsidP="00F56AC7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theme="majorBidi"/>
          <w:color w:val="000000" w:themeColor="text1"/>
          <w:sz w:val="36"/>
          <w:lang w:eastAsia="zh-CN"/>
        </w:rPr>
      </w:pPr>
      <w:r w:rsidRPr="00F56AC7">
        <w:rPr>
          <w:rFonts w:asciiTheme="minorEastAsia" w:eastAsiaTheme="minorEastAsia" w:hAnsiTheme="minorEastAsia" w:cstheme="majorBidi"/>
          <w:color w:val="000000" w:themeColor="text1"/>
          <w:sz w:val="36"/>
          <w:lang w:eastAsia="zh-CN"/>
        </w:rPr>
        <w:t>所以，提问的兄弟你必须清楚：这个教长如果是属于用非法的手段驱邪解巫一类的人，那么向他请教就是犯罪，甚至是不信真主（库夫勒）。去他那儿的人必须为此忏悔，而真主则会宽恕忏悔的人。如果他的所</w:t>
      </w:r>
      <w:r w:rsidRPr="00F56AC7">
        <w:rPr>
          <w:rFonts w:asciiTheme="minorEastAsia" w:eastAsiaTheme="minorEastAsia" w:hAnsiTheme="minorEastAsia" w:cstheme="majorBidi"/>
          <w:color w:val="000000" w:themeColor="text1"/>
          <w:sz w:val="36"/>
          <w:lang w:eastAsia="zh-CN"/>
        </w:rPr>
        <w:lastRenderedPageBreak/>
        <w:t>做出自无知，我们认为他没有罪，但是他必须立刻停止，并保证绝不再犯。</w:t>
      </w:r>
    </w:p>
    <w:p w:rsidR="00F56AC7" w:rsidRPr="00F56AC7" w:rsidRDefault="00F56AC7" w:rsidP="00F56AC7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theme="majorBidi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theme="majorBidi" w:hint="eastAsia"/>
          <w:color w:val="000000" w:themeColor="text1"/>
          <w:sz w:val="36"/>
          <w:lang w:eastAsia="zh-CN"/>
        </w:rPr>
        <w:t xml:space="preserve">     </w:t>
      </w:r>
      <w:r w:rsidRPr="00F56AC7">
        <w:rPr>
          <w:rFonts w:asciiTheme="minorEastAsia" w:eastAsiaTheme="minorEastAsia" w:hAnsiTheme="minorEastAsia" w:cstheme="majorBidi"/>
          <w:color w:val="000000" w:themeColor="text1"/>
          <w:sz w:val="36"/>
          <w:lang w:eastAsia="zh-CN"/>
        </w:rPr>
        <w:t>如果这个教长属于第一类——他们用尊贵的《古兰经》和《圣训》中所提及的祈祷词驱邪袚魔，则无妨请教之，这不是犯罪。</w:t>
      </w:r>
    </w:p>
    <w:p w:rsidR="00F56AC7" w:rsidRPr="00F56AC7" w:rsidRDefault="00F56AC7" w:rsidP="00F56AC7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theme="majorBidi"/>
          <w:color w:val="000000" w:themeColor="text1"/>
          <w:sz w:val="36"/>
        </w:rPr>
      </w:pPr>
      <w:r w:rsidRPr="00F56AC7">
        <w:rPr>
          <w:rFonts w:asciiTheme="minorEastAsia" w:eastAsiaTheme="minorEastAsia" w:hAnsiTheme="minorEastAsia" w:cstheme="majorBidi"/>
          <w:color w:val="000000" w:themeColor="text1"/>
          <w:sz w:val="36"/>
        </w:rPr>
        <w:t>真主至知！</w:t>
      </w:r>
    </w:p>
    <w:p w:rsidR="00A60587" w:rsidRPr="00A60587" w:rsidRDefault="00A60587" w:rsidP="00A60587">
      <w:pPr>
        <w:shd w:val="clear" w:color="auto" w:fill="FFFFFF"/>
        <w:bidi w:val="0"/>
        <w:spacing w:after="120" w:line="480" w:lineRule="auto"/>
        <w:jc w:val="both"/>
        <w:rPr>
          <w:rFonts w:ascii="SimSun" w:hAnsi="SimSun" w:cs="Tahoma"/>
          <w:b/>
          <w:bCs/>
          <w:color w:val="auto"/>
          <w:sz w:val="28"/>
          <w:szCs w:val="28"/>
          <w:lang w:eastAsia="zh-CN"/>
        </w:rPr>
      </w:pPr>
    </w:p>
    <w:sectPr w:rsidR="00A60587" w:rsidRPr="00A60587" w:rsidSect="00156EB3">
      <w:footerReference w:type="even" r:id="rId10"/>
      <w:footerReference w:type="default" r:id="rId11"/>
      <w:footnotePr>
        <w:numFmt w:val="decimalEnclosedCircleChinese"/>
        <w:numRestart w:val="eachPage"/>
      </w:footnotePr>
      <w:pgSz w:w="11906" w:h="16838"/>
      <w:pgMar w:top="719" w:right="1800" w:bottom="899" w:left="1800" w:header="708" w:footer="708" w:gutter="0"/>
      <w:pgBorders w:display="firstPage"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15FF" w:rsidRDefault="008015FF" w:rsidP="00EB6455">
      <w:r>
        <w:separator/>
      </w:r>
    </w:p>
  </w:endnote>
  <w:endnote w:type="continuationSeparator" w:id="0">
    <w:p w:rsidR="008015FF" w:rsidRDefault="008015FF" w:rsidP="00EB64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STXingkai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TR Bahamas Light">
    <w:altName w:val="Arial"/>
    <w:panose1 w:val="020B0500000000000000"/>
    <w:charset w:val="00"/>
    <w:family w:val="swiss"/>
    <w:pitch w:val="variable"/>
    <w:sig w:usb0="00000005" w:usb1="00000000" w:usb2="00000000" w:usb3="00000000" w:csb0="0000001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TXinwei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331" w:rsidRDefault="00345F75" w:rsidP="007C2C4F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DB44B1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5C5331" w:rsidRDefault="008015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EB3" w:rsidRDefault="00345F75" w:rsidP="00140785">
    <w:pPr>
      <w:pStyle w:val="Footer"/>
      <w:jc w:val="center"/>
      <w:rPr>
        <w:sz w:val="28"/>
        <w:szCs w:val="28"/>
        <w:lang w:bidi="ar-EG"/>
      </w:rPr>
    </w:pPr>
    <w:r w:rsidRPr="00923817">
      <w:rPr>
        <w:sz w:val="28"/>
        <w:szCs w:val="28"/>
      </w:rPr>
      <w:fldChar w:fldCharType="begin"/>
    </w:r>
    <w:r w:rsidR="00DB44B1" w:rsidRPr="00923817">
      <w:rPr>
        <w:sz w:val="28"/>
        <w:szCs w:val="28"/>
      </w:rPr>
      <w:instrText xml:space="preserve"> PAGE  \* Arabic  \* MERGEFORMAT </w:instrText>
    </w:r>
    <w:r w:rsidRPr="00923817">
      <w:rPr>
        <w:sz w:val="28"/>
        <w:szCs w:val="28"/>
      </w:rPr>
      <w:fldChar w:fldCharType="separate"/>
    </w:r>
    <w:r w:rsidR="00177201">
      <w:rPr>
        <w:noProof/>
        <w:sz w:val="28"/>
        <w:szCs w:val="28"/>
      </w:rPr>
      <w:t>4</w:t>
    </w:r>
    <w:r w:rsidRPr="00923817">
      <w:rPr>
        <w:sz w:val="28"/>
        <w:szCs w:val="28"/>
      </w:rPr>
      <w:fldChar w:fldCharType="end"/>
    </w:r>
  </w:p>
  <w:p w:rsidR="005C5331" w:rsidRPr="00156EB3" w:rsidRDefault="008015FF" w:rsidP="00156EB3">
    <w:pPr>
      <w:pStyle w:val="Footer"/>
      <w:rPr>
        <w:lang w:bidi="ar-E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15FF" w:rsidRDefault="008015FF" w:rsidP="00EB6455">
      <w:r>
        <w:separator/>
      </w:r>
    </w:p>
  </w:footnote>
  <w:footnote w:type="continuationSeparator" w:id="0">
    <w:p w:rsidR="008015FF" w:rsidRDefault="008015FF" w:rsidP="00EB64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8130"/>
  </w:hdrShapeDefaults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6455"/>
    <w:rsid w:val="00035EBD"/>
    <w:rsid w:val="0007618C"/>
    <w:rsid w:val="000777D6"/>
    <w:rsid w:val="00122361"/>
    <w:rsid w:val="00157B23"/>
    <w:rsid w:val="001743FA"/>
    <w:rsid w:val="00177201"/>
    <w:rsid w:val="0019347C"/>
    <w:rsid w:val="001B6333"/>
    <w:rsid w:val="002350D4"/>
    <w:rsid w:val="00274430"/>
    <w:rsid w:val="002804F9"/>
    <w:rsid w:val="002A30C7"/>
    <w:rsid w:val="0031151D"/>
    <w:rsid w:val="00345F75"/>
    <w:rsid w:val="00352158"/>
    <w:rsid w:val="003B55D3"/>
    <w:rsid w:val="00442CC2"/>
    <w:rsid w:val="00456B8A"/>
    <w:rsid w:val="00462A59"/>
    <w:rsid w:val="00482F6F"/>
    <w:rsid w:val="004E1EA8"/>
    <w:rsid w:val="005056E6"/>
    <w:rsid w:val="005C6719"/>
    <w:rsid w:val="005F220A"/>
    <w:rsid w:val="00615033"/>
    <w:rsid w:val="0061619F"/>
    <w:rsid w:val="00616C3E"/>
    <w:rsid w:val="006412A0"/>
    <w:rsid w:val="00657854"/>
    <w:rsid w:val="0066117B"/>
    <w:rsid w:val="006D5DD9"/>
    <w:rsid w:val="007B587A"/>
    <w:rsid w:val="008015FF"/>
    <w:rsid w:val="00844DDF"/>
    <w:rsid w:val="00856385"/>
    <w:rsid w:val="008B2286"/>
    <w:rsid w:val="008C1908"/>
    <w:rsid w:val="0093085A"/>
    <w:rsid w:val="00935B96"/>
    <w:rsid w:val="00945734"/>
    <w:rsid w:val="00962983"/>
    <w:rsid w:val="009750B0"/>
    <w:rsid w:val="009D344A"/>
    <w:rsid w:val="00A11098"/>
    <w:rsid w:val="00A2494F"/>
    <w:rsid w:val="00A3521C"/>
    <w:rsid w:val="00A60587"/>
    <w:rsid w:val="00B83686"/>
    <w:rsid w:val="00BC1D95"/>
    <w:rsid w:val="00C11F71"/>
    <w:rsid w:val="00C5412A"/>
    <w:rsid w:val="00CC3482"/>
    <w:rsid w:val="00CD6F06"/>
    <w:rsid w:val="00CD733C"/>
    <w:rsid w:val="00D04B88"/>
    <w:rsid w:val="00D15E7D"/>
    <w:rsid w:val="00D36432"/>
    <w:rsid w:val="00D860D2"/>
    <w:rsid w:val="00DB44B1"/>
    <w:rsid w:val="00DC4991"/>
    <w:rsid w:val="00DC54D7"/>
    <w:rsid w:val="00DF5A57"/>
    <w:rsid w:val="00E13455"/>
    <w:rsid w:val="00EB6455"/>
    <w:rsid w:val="00EE484A"/>
    <w:rsid w:val="00F56AC7"/>
    <w:rsid w:val="00FD1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455"/>
    <w:pPr>
      <w:bidi/>
    </w:pPr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paragraph" w:styleId="Heading4">
    <w:name w:val="heading 4"/>
    <w:basedOn w:val="Normal"/>
    <w:link w:val="Heading4Char"/>
    <w:uiPriority w:val="9"/>
    <w:qFormat/>
    <w:rsid w:val="002804F9"/>
    <w:pPr>
      <w:bidi w:val="0"/>
      <w:spacing w:before="100" w:beforeAutospacing="1" w:after="100" w:afterAutospacing="1"/>
      <w:outlineLvl w:val="3"/>
    </w:pPr>
    <w:rPr>
      <w:rFonts w:eastAsia="Times New Roman" w:cs="Times New Roman"/>
      <w:b/>
      <w:bCs/>
      <w:color w:val="auto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EB6455"/>
    <w:rPr>
      <w:rFonts w:ascii="Times New Roman" w:eastAsia="SimSun" w:hAnsi="Times New Roman" w:cs="Times New Roman"/>
      <w:kern w:val="0"/>
      <w:sz w:val="20"/>
      <w:szCs w:val="20"/>
      <w:lang w:eastAsia="ar-SA"/>
    </w:rPr>
  </w:style>
  <w:style w:type="character" w:styleId="FootnoteReference">
    <w:name w:val="footnote reference"/>
    <w:basedOn w:val="DefaultParagraphFont"/>
    <w:semiHidden/>
    <w:rsid w:val="00EB6455"/>
    <w:rPr>
      <w:rFonts w:ascii="Times New Roman" w:hAnsi="Times New Roman" w:cs="Times New Roman"/>
      <w:vertAlign w:val="superscript"/>
    </w:rPr>
  </w:style>
  <w:style w:type="paragraph" w:styleId="Footer">
    <w:name w:val="footer"/>
    <w:basedOn w:val="Normal"/>
    <w:link w:val="FooterChar"/>
    <w:rsid w:val="00EB645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B6455"/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character" w:styleId="PageNumber">
    <w:name w:val="page number"/>
    <w:basedOn w:val="DefaultParagraphFont"/>
    <w:rsid w:val="00EB6455"/>
  </w:style>
  <w:style w:type="paragraph" w:styleId="BalloonText">
    <w:name w:val="Balloon Text"/>
    <w:basedOn w:val="Normal"/>
    <w:link w:val="BalloonTextChar"/>
    <w:uiPriority w:val="99"/>
    <w:semiHidden/>
    <w:unhideWhenUsed/>
    <w:rsid w:val="00EB645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455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F5A57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2804F9"/>
    <w:rPr>
      <w:rFonts w:ascii="Times New Roman" w:eastAsia="Times New Roman" w:hAnsi="Times New Roman" w:cs="Times New Roman"/>
      <w:b/>
      <w:bCs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455"/>
    <w:pPr>
      <w:bidi/>
    </w:pPr>
    <w:rPr>
      <w:rFonts w:ascii="Times New Roman" w:eastAsia="宋体" w:hAnsi="Times New Roman" w:cs="Traditional Arabic"/>
      <w:color w:val="000000"/>
      <w:kern w:val="0"/>
      <w:sz w:val="24"/>
      <w:szCs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Char">
    <w:name w:val="脚注文本 Char"/>
    <w:basedOn w:val="a0"/>
    <w:link w:val="a3"/>
    <w:semiHidden/>
    <w:rsid w:val="00EB6455"/>
    <w:rPr>
      <w:rFonts w:ascii="Times New Roman" w:eastAsia="宋体" w:hAnsi="Times New Roman" w:cs="Times New Roman"/>
      <w:kern w:val="0"/>
      <w:sz w:val="20"/>
      <w:szCs w:val="20"/>
      <w:lang w:eastAsia="ar-SA"/>
    </w:rPr>
  </w:style>
  <w:style w:type="character" w:styleId="a4">
    <w:name w:val="footnote reference"/>
    <w:basedOn w:val="a0"/>
    <w:semiHidden/>
    <w:rsid w:val="00EB6455"/>
    <w:rPr>
      <w:rFonts w:ascii="Times New Roman" w:hAnsi="Times New Roman" w:cs="Times New Roman"/>
      <w:vertAlign w:val="superscript"/>
    </w:rPr>
  </w:style>
  <w:style w:type="paragraph" w:styleId="a5">
    <w:name w:val="footer"/>
    <w:aliases w:val="Footer"/>
    <w:basedOn w:val="a"/>
    <w:link w:val="Char0"/>
    <w:rsid w:val="00EB6455"/>
    <w:pPr>
      <w:tabs>
        <w:tab w:val="center" w:pos="4153"/>
        <w:tab w:val="right" w:pos="8306"/>
      </w:tabs>
    </w:pPr>
  </w:style>
  <w:style w:type="character" w:customStyle="1" w:styleId="Char0">
    <w:name w:val="页脚 Char"/>
    <w:aliases w:val="Footer Char"/>
    <w:basedOn w:val="a0"/>
    <w:link w:val="a5"/>
    <w:rsid w:val="00EB6455"/>
    <w:rPr>
      <w:rFonts w:ascii="Times New Roman" w:eastAsia="宋体" w:hAnsi="Times New Roman" w:cs="Traditional Arabic"/>
      <w:color w:val="000000"/>
      <w:kern w:val="0"/>
      <w:sz w:val="24"/>
      <w:szCs w:val="36"/>
      <w:lang w:eastAsia="en-US"/>
    </w:rPr>
  </w:style>
  <w:style w:type="character" w:styleId="a6">
    <w:name w:val="page number"/>
    <w:basedOn w:val="a0"/>
    <w:rsid w:val="00EB6455"/>
  </w:style>
  <w:style w:type="paragraph" w:styleId="a7">
    <w:name w:val="Balloon Text"/>
    <w:basedOn w:val="a"/>
    <w:link w:val="Char1"/>
    <w:uiPriority w:val="99"/>
    <w:semiHidden/>
    <w:unhideWhenUsed/>
    <w:rsid w:val="00EB645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B6455"/>
    <w:rPr>
      <w:rFonts w:ascii="Times New Roman" w:eastAsia="宋体" w:hAnsi="Times New Roman" w:cs="Traditional Arabic"/>
      <w:color w:val="000000"/>
      <w:kern w:val="0"/>
      <w:sz w:val="18"/>
      <w:szCs w:val="18"/>
      <w:lang w:eastAsia="en-US"/>
    </w:rPr>
  </w:style>
  <w:style w:type="paragraph" w:styleId="a8">
    <w:name w:val="header"/>
    <w:basedOn w:val="a"/>
    <w:link w:val="Char2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DF5A57"/>
    <w:rPr>
      <w:rFonts w:ascii="Times New Roman" w:eastAsia="宋体" w:hAnsi="Times New Roman" w:cs="Traditional Arabic"/>
      <w:color w:val="000000"/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nts%20and%20Settings\apomosap\My%20Documents\My%20Pictures\logo_islamhouse.ti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slamhouse.com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577</Words>
  <Characters>664</Characters>
  <Application>Microsoft Office Word</Application>
  <DocSecurity>0</DocSecurity>
  <Lines>47</Lines>
  <Paragraphs>33</Paragraphs>
  <ScaleCrop>false</ScaleCrop>
  <Manager/>
  <Company>islamhouse.com</Company>
  <LinksUpToDate>false</LinksUpToDate>
  <CharactersWithSpaces>1208</CharactersWithSpaces>
  <SharedDoc>false</SharedDoc>
  <HyperlinkBase>www.islamhouse.com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请人驱邪袚魔的断法_x000d_</dc:title>
  <dc:subject>请人驱邪袚魔的断法_x000d_</dc:subject>
  <dc:creator>伊斯兰问答网站_x000d_</dc:creator>
  <cp:keywords>请人驱邪袚魔的断法_x000d_</cp:keywords>
  <dc:description>请人驱邪袚魔的断法_x000d_</dc:description>
  <cp:lastModifiedBy>Al-Hashemy</cp:lastModifiedBy>
  <cp:revision>3</cp:revision>
  <dcterms:created xsi:type="dcterms:W3CDTF">2014-11-26T12:27:00Z</dcterms:created>
  <dcterms:modified xsi:type="dcterms:W3CDTF">2014-12-03T10:38:00Z</dcterms:modified>
  <cp:category/>
</cp:coreProperties>
</file>