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43" w:rsidRPr="004C3838" w:rsidRDefault="00AD3C18" w:rsidP="00AD3C18">
      <w:pPr>
        <w:pStyle w:val="Subtitle"/>
        <w:jc w:val="center"/>
        <w:rPr>
          <w:rFonts w:eastAsia="Times New Roman"/>
          <w:i w:val="0"/>
          <w:iCs w:val="0"/>
          <w:sz w:val="44"/>
          <w:szCs w:val="44"/>
        </w:rPr>
      </w:pPr>
      <w:r w:rsidRPr="004C3838">
        <w:rPr>
          <w:rFonts w:eastAsia="Times New Roman" w:hint="cs"/>
          <w:i w:val="0"/>
          <w:iCs w:val="0"/>
          <w:sz w:val="44"/>
          <w:szCs w:val="44"/>
          <w:rtl/>
        </w:rPr>
        <w:t>بسم</w:t>
      </w:r>
      <w:r w:rsidRPr="004C3838">
        <w:rPr>
          <w:rFonts w:eastAsia="Times New Roman"/>
          <w:i w:val="0"/>
          <w:iCs w:val="0"/>
          <w:sz w:val="44"/>
          <w:szCs w:val="44"/>
          <w:rtl/>
        </w:rPr>
        <w:t xml:space="preserve"> </w:t>
      </w:r>
      <w:r w:rsidRPr="004C3838">
        <w:rPr>
          <w:rFonts w:eastAsia="Times New Roman" w:hint="cs"/>
          <w:i w:val="0"/>
          <w:iCs w:val="0"/>
          <w:sz w:val="44"/>
          <w:szCs w:val="44"/>
          <w:rtl/>
        </w:rPr>
        <w:t>الله</w:t>
      </w:r>
      <w:r w:rsidRPr="004C3838">
        <w:rPr>
          <w:rFonts w:eastAsia="Times New Roman"/>
          <w:i w:val="0"/>
          <w:iCs w:val="0"/>
          <w:sz w:val="44"/>
          <w:szCs w:val="44"/>
          <w:rtl/>
        </w:rPr>
        <w:t xml:space="preserve"> </w:t>
      </w:r>
      <w:r w:rsidRPr="004C3838">
        <w:rPr>
          <w:rFonts w:eastAsia="Times New Roman" w:hint="cs"/>
          <w:i w:val="0"/>
          <w:iCs w:val="0"/>
          <w:sz w:val="44"/>
          <w:szCs w:val="44"/>
          <w:rtl/>
        </w:rPr>
        <w:t>الرحمن</w:t>
      </w:r>
      <w:r w:rsidRPr="004C3838">
        <w:rPr>
          <w:rFonts w:eastAsia="Times New Roman"/>
          <w:i w:val="0"/>
          <w:iCs w:val="0"/>
          <w:sz w:val="44"/>
          <w:szCs w:val="44"/>
          <w:rtl/>
        </w:rPr>
        <w:t xml:space="preserve"> </w:t>
      </w:r>
      <w:r w:rsidRPr="004C3838">
        <w:rPr>
          <w:rFonts w:eastAsia="Times New Roman" w:hint="cs"/>
          <w:i w:val="0"/>
          <w:iCs w:val="0"/>
          <w:sz w:val="44"/>
          <w:szCs w:val="44"/>
          <w:rtl/>
        </w:rPr>
        <w:t>الرحيم</w:t>
      </w:r>
    </w:p>
    <w:p w:rsidR="00AD3C18" w:rsidRDefault="00AD3C18" w:rsidP="00AD3C18">
      <w:pPr>
        <w:shd w:val="clear" w:color="auto" w:fill="FFFFFF"/>
        <w:spacing w:after="0" w:line="377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</w:rPr>
      </w:pPr>
    </w:p>
    <w:p w:rsidR="00AD3C18" w:rsidRDefault="00AD3C18" w:rsidP="00AD3C18">
      <w:pPr>
        <w:shd w:val="clear" w:color="auto" w:fill="FFFFFF"/>
        <w:spacing w:after="0" w:line="377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</w:rPr>
      </w:pPr>
    </w:p>
    <w:p w:rsidR="007F120C" w:rsidRPr="00FC4B93" w:rsidRDefault="00903966" w:rsidP="00AD3C18">
      <w:pPr>
        <w:shd w:val="clear" w:color="auto" w:fill="FFFFFF"/>
        <w:spacing w:after="0" w:line="377" w:lineRule="atLeast"/>
        <w:jc w:val="center"/>
        <w:rPr>
          <w:rFonts w:asciiTheme="majorBidi" w:eastAsia="Times New Roman" w:hAnsiTheme="majorBidi" w:cstheme="majorBidi"/>
          <w:b/>
          <w:bCs/>
          <w:color w:val="800000"/>
          <w:sz w:val="36"/>
          <w:szCs w:val="36"/>
        </w:rPr>
      </w:pPr>
      <w:r w:rsidRPr="00FC4B93">
        <w:rPr>
          <w:rFonts w:asciiTheme="majorBidi" w:eastAsia="Times New Roman" w:hAnsiTheme="majorBidi" w:cstheme="majorBidi"/>
          <w:b/>
          <w:bCs/>
          <w:color w:val="800000"/>
          <w:sz w:val="36"/>
          <w:szCs w:val="36"/>
        </w:rPr>
        <w:t>SIFA ZA MWANAMKE WA KIISLAM</w:t>
      </w:r>
    </w:p>
    <w:p w:rsidR="007F120C" w:rsidRPr="00AD3C18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FF0000"/>
          <w:sz w:val="36"/>
          <w:szCs w:val="36"/>
        </w:rPr>
      </w:pPr>
    </w:p>
    <w:p w:rsidR="00AD3C18" w:rsidRPr="00AD3C18" w:rsidRDefault="00903966" w:rsidP="00FC4B93">
      <w:pPr>
        <w:shd w:val="clear" w:color="auto" w:fill="FFFFFF"/>
        <w:spacing w:after="288" w:line="377" w:lineRule="atLeast"/>
        <w:jc w:val="center"/>
        <w:rPr>
          <w:rFonts w:asciiTheme="majorBidi" w:eastAsia="Times New Roman" w:hAnsiTheme="majorBidi" w:cstheme="majorBidi"/>
          <w:color w:val="FF0000"/>
          <w:sz w:val="36"/>
          <w:szCs w:val="36"/>
        </w:rPr>
      </w:pPr>
      <w:proofErr w:type="spellStart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Imekusanywa</w:t>
      </w:r>
      <w:proofErr w:type="spellEnd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proofErr w:type="gramStart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na</w:t>
      </w:r>
      <w:proofErr w:type="spellEnd"/>
      <w:proofErr w:type="gramEnd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:</w:t>
      </w:r>
      <w:r w:rsidR="00A20943"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r w:rsidR="00A20943" w:rsidRPr="00AD3C18">
        <w:rPr>
          <w:color w:val="FF0000"/>
        </w:rPr>
        <w:t xml:space="preserve"> </w:t>
      </w:r>
      <w:proofErr w:type="spellStart"/>
      <w:r w:rsidR="00A20943"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Idara</w:t>
      </w:r>
      <w:proofErr w:type="spellEnd"/>
      <w:r w:rsidR="00A20943"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="00A20943"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ya</w:t>
      </w:r>
      <w:proofErr w:type="spellEnd"/>
      <w:r w:rsidR="00A20943"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r w:rsidR="004549F5">
        <w:rPr>
          <w:rFonts w:asciiTheme="majorBidi" w:eastAsia="Times New Roman" w:hAnsiTheme="majorBidi" w:cstheme="majorBidi"/>
          <w:color w:val="FF0000"/>
          <w:sz w:val="36"/>
          <w:szCs w:val="36"/>
        </w:rPr>
        <w:t>W</w:t>
      </w:r>
      <w:r w:rsidR="00A20943"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anachuoni.com</w:t>
      </w:r>
    </w:p>
    <w:p w:rsidR="00A20943" w:rsidRPr="00AD3C18" w:rsidRDefault="00A20943" w:rsidP="00FC4B93">
      <w:pPr>
        <w:shd w:val="clear" w:color="auto" w:fill="FFFFFF"/>
        <w:spacing w:after="288" w:line="377" w:lineRule="atLeast"/>
        <w:jc w:val="center"/>
        <w:rPr>
          <w:rFonts w:asciiTheme="majorBidi" w:eastAsia="Times New Roman" w:hAnsiTheme="majorBidi" w:cstheme="majorBidi"/>
          <w:color w:val="FF0000"/>
          <w:sz w:val="36"/>
          <w:szCs w:val="36"/>
        </w:rPr>
      </w:pPr>
      <w:proofErr w:type="spellStart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Imepitiwa</w:t>
      </w:r>
      <w:proofErr w:type="spellEnd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proofErr w:type="gramStart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na</w:t>
      </w:r>
      <w:proofErr w:type="spellEnd"/>
      <w:proofErr w:type="gramEnd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: </w:t>
      </w:r>
      <w:proofErr w:type="spellStart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Yunus</w:t>
      </w:r>
      <w:proofErr w:type="spellEnd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Kanuni</w:t>
      </w:r>
      <w:proofErr w:type="spellEnd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AD3C18">
        <w:rPr>
          <w:rFonts w:asciiTheme="majorBidi" w:eastAsia="Times New Roman" w:hAnsiTheme="majorBidi" w:cstheme="majorBidi"/>
          <w:color w:val="FF0000"/>
          <w:sz w:val="36"/>
          <w:szCs w:val="36"/>
        </w:rPr>
        <w:t>Ngenda</w:t>
      </w:r>
      <w:proofErr w:type="spellEnd"/>
    </w:p>
    <w:p w:rsidR="00A20943" w:rsidRDefault="00A20943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1- Ni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kushikamana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Kitabu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cha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Sunnah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mipaka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anayoweza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ufahamu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waliotangulia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Salaf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-us-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Swaalih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).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2-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Anatakiwa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vilevile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atangamane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Waislamu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wenzake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matangamano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mazuri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bali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hata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makafiri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atangamane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uzuri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Azza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  <w:rtl/>
        </w:rPr>
        <w:t>وَقُولُوا لِلنَّاسِ</w:t>
      </w: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  <w:t xml:space="preserve">"Na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semeni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uzuri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 (02:83)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  <w:rtl/>
        </w:rPr>
        <w:t>إِنَّ اللَّـهَ يَأْمُرُكُمْ أَن تُؤَدُّوا الْأَمَانَاتِ إِلَىٰ أَهْلِهَا</w:t>
      </w: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Anakuamrisheni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kurudisha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amana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wenyewe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 (04:58)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  <w:rtl/>
        </w:rPr>
        <w:t>وَإِذَا قُلْتُمْ فَاعْدِلُوا</w:t>
      </w: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  <w:t xml:space="preserve">"Na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mnaposema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kushuhudia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semeni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uadilifu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 (06:152)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  <w:rtl/>
        </w:rPr>
        <w:lastRenderedPageBreak/>
        <w:t>يَا أَيُّهَا الَّذِينَ آمَنُوا كُونُوا قَوَّامِينَ بِالْقِسْطِ شُهَدَاءَ لِلَّـهِ وَلَوْ عَلَىٰ أَنفُسِكُمْ أَوِ الْوَالِدَيْنِ وَالْأَقْرَبِينَ ۚ إِن يَكُنْ غَنِيًّا أَوْ فَقِيرًا فَاللَّـهُ أَوْلَىٰ بِهِمَا ۖ فَلَا تَتَّبِعُوا الْهَوَىٰ أَن تَعْدِلُوا ۚ وَإِن تَلْوُوا أَوْ تُعْرِضُوا فَإِنَّ اللَّـهَ كَانَ بِمَا تَعْمَلُونَ خَبِيرًا</w:t>
      </w: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Enyi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mlioamini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!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Kuweni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kusimamisha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uadilifu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mtoapo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ushahidi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ajili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japokuwa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dhidi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nafsi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au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wazazi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wawili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au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jamaa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karibu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Akiwa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tajiri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au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maskini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Anawastahiki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zaidi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msifuate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hawaa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matamanio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mkaacha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kufanya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uadilifu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Na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mkipotoa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ushahidi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au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mkijitenga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kuepuka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au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kukataa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kutoa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ushahidi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myatendayo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Khabiyraa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Mjuzi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vilivyodhahiri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vilivyofichikana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)." (04:135)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3-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Anatakiwa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kushikamana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mavazi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Kiislamu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ajiepushe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kujifananisha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maadui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Kiislamu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Imaam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Ahmad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amepokea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"al-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Musnad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kupitia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Hadiyth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Abdullaah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bin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Umar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Radhiya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anhumaa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ambapo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"Yule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kujifananisha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yeye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  <w:proofErr w:type="gramEnd"/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Azza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kuhusiana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mavazi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  <w:rtl/>
        </w:rPr>
        <w:t>يَا أَيُّهَا النَّبِيُّ قُل لِّأَزْوَاجِكَ وَبَنَاتِكَ وَنِسَاءِ الْمُؤْمِنِينَ يُدْنِينَ عَلَيْهِنَّ مِن جَلَابِيبِهِنَّ ۚ ذَٰلِكَ أَدْنَىٰ أَن يُعْرَفْنَ فَلَا يُؤْذَيْنَ</w:t>
      </w: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Ee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Nabii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!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Waambie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zako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mabinti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zako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Waumini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wajiteremshie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nguo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Hivyo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kunapeleka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karibu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zaidi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watambulikane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heshima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ili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wasiudhiwe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(33:59)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at-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Tirmidhiy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amepokea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"al-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Jaamiy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´"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kupitia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Hadiyth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Abdullaah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bin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Mas´uud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Radhiya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kwamba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lastRenderedPageBreak/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Awrah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Anapotoka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nje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matumaini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Shaytwaan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huwa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  <w:proofErr w:type="gramEnd"/>
    </w:p>
    <w:p w:rsidR="007F120C" w:rsidRPr="007F120C" w:rsidRDefault="007F120C" w:rsidP="00903966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4-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Tunamnasihi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vilevile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amtendee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ikiwa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kama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anataka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kupata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f</w:t>
      </w:r>
      <w:r w:rsidR="00903966">
        <w:rPr>
          <w:rFonts w:asciiTheme="majorBidi" w:eastAsia="Times New Roman" w:hAnsiTheme="majorBidi" w:cstheme="majorBidi"/>
          <w:color w:val="000000"/>
          <w:sz w:val="36"/>
          <w:szCs w:val="36"/>
        </w:rPr>
        <w:t>u</w:t>
      </w: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raha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akimwita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kitanda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chake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akakataa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Malaika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humlaani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 (</w:t>
      </w:r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Bukhaariy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Muslim)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"as-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Swahiyh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Muslim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imekuja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"...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isipokuwa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yule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aliyeko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mbinguni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humghadhibikia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5-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Awaangalie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watoto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malezi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Kiislamu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Bukhaariy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Muslim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wamepokea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"as-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Swahiyh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kupitia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Hadiyth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Abdullaah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bin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Umar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Radhiya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anhumaa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kwamba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Nyote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wachungaji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mmoja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ataulizwa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alichokichunga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Akasema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kuhusu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"Ni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mchungaji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nyumba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ataulizwa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alichokichunga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"as-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Swahiyh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mbili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kupitia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Hadiyth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Ma´qil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bin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Yasaar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Radhiya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kwamba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Hakuna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mchungaji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ambaye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atachungishwa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asiwaangalie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isipokuwa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hatonusa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harufu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Pepo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lastRenderedPageBreak/>
        <w:t>Da´wah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isimshughulishe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kuwalea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watoto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wake.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6-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Inatakiwa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kuridhia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yale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Aliyohukumu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kumfadhilisha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Subhaanahu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Ta´ala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  <w:rtl/>
        </w:rPr>
        <w:t>وَلَا تَتَمَنَّوْا مَا فَضَّلَ اللَّـهُ بِهِ بَعْضَكُمْ عَلَىٰ بَعْضٍ</w:t>
      </w: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msitamani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ambayo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Amewafadhilisha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baadhi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kuliko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wengine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 (04:32)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  <w:rtl/>
        </w:rPr>
        <w:t>الرِّجَالُ قَوَّامُونَ عَلَى النِّسَاءِ بِمَا فَضَّلَ اللَّـهُ بَعْضَهُمْ عَلَىٰ بَعْضٍ وَبِمَا أَنفَقُوا مِنْ أَمْوَالِهِمْ ۚ فَالصَّالِحَاتُ قَانِتَاتٌ حَافِظَاتٌ لِّلْغَيْبِ بِمَا حَفِظَ اللَّـهُ ۚ وَاللَّاتِي تَخَافُونَ نُشُوزَهُنَّ فَعِظُوهُنَّ وَاهْجُرُوهُنَّ فِي الْمَضَاجِعِ وَاضْرِبُوهُنَّ ۖ فَإِنْ أَطَعْنَكُمْ فَلَا تَبْغُوا عَلَيْهِنَّ سَبِيلًا</w:t>
      </w: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wasimamizi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Amefadhilisha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baadhi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kuliko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wengine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sababu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matumizi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wanayotoa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mali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watiifu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kuhifadhi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hata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wanapokuwa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hawapo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waumezao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Aliyoyahifadhi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 Na wale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ambao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mnakhofu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waonyeni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wakiendelea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wahameni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malazi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vitanda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mwishowe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wakishikilia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]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wapigeni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Wakikutiini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msitafute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dhidi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yao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njia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[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kuwaudhi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bure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]." (04:34)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Imepokelewa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"as-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Swahiyh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mbili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kupitia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Abu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Hurayrah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Radhiya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kwamba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Watendeeni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ameumbwa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ubavu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ulopinda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Kiungo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kilichopinda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zaidi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ubavu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cha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Ukienda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kutaka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kukinyoosha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utakivunja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ukikiacha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kitabaki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kimepinda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Hivyo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basi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watedeeni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weama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  <w:proofErr w:type="gramEnd"/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lastRenderedPageBreak/>
        <w:t>Inatakiwa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awe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mvumilivu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Aliyomkadiria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kumfadhilisha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Lakini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hata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hivyo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hii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haina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maana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amuabudu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Swalla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alayhi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sallam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ilivo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"al-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Jaamiy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´"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at-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Tirmidhiy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Watendeeni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wafungwa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Hammiliki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jengine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zaidi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hilo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Tanabahini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!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nyinyi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Tanabahini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!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wanawake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yao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kutomwacha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yeyote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yule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mnayemchukia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akalala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vitanda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vyenu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wasimruhusu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manyumba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yule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mnayemchukia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yenu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kuwatendea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kuwalisha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,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kuwavisha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  <w:proofErr w:type="gramEnd"/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Kwenye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"as-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Sunan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"al-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Musnad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Imaam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Ahmad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kupitia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Hadiyth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Mu´aawiyah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bin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Haydah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kwamba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alimwambia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Ee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Mtume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!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Ni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zipi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haki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za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juu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mmoja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wetu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?"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Akasema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"Ni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umlishe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pale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utapokula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Umvishe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pale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utapovaa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Usimpige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usoni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usimkebehi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usimhame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isipokuwa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nyumbani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</w:t>
      </w:r>
      <w:proofErr w:type="gramEnd"/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Inatakikana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nyote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kusaidizana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kheri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</w:t>
      </w:r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atangamane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matangamano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Kiislamu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amsaidie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kusoma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kulingania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Dini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Mwanamke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vilevile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atangamane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mume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wake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matangamano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Kiislamu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amsaidie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kusoma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kulingania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Dini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lastRenderedPageBreak/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kuendesha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mambo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nyumbani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kwa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uzuri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.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(´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Azza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proofErr w:type="gram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</w:t>
      </w:r>
      <w:proofErr w:type="spellEnd"/>
      <w:proofErr w:type="gram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Jalla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)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Anasema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r w:rsidRPr="007F120C">
        <w:rPr>
          <w:rFonts w:asciiTheme="majorBidi" w:eastAsia="Times New Roman" w:hAnsiTheme="majorBidi" w:cstheme="majorBidi"/>
          <w:color w:val="000000"/>
          <w:sz w:val="36"/>
          <w:szCs w:val="36"/>
          <w:rtl/>
        </w:rPr>
        <w:t>وَتَعَاوَنُوا عَلَى الْبِرِّ وَالتَّقْوَىٰ ۖ وَلَا تَعَاوَنُوا عَلَى الْإِثْمِ وَالْعُدْوَانِ</w:t>
      </w:r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  <w:t>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Shirikianeni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wema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uchaji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wala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msishirikiane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katika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dhambi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uadui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." (05:02)</w:t>
      </w:r>
    </w:p>
    <w:p w:rsidR="007F120C" w:rsidRPr="007F120C" w:rsidRDefault="007F120C" w:rsidP="007F120C">
      <w:pPr>
        <w:shd w:val="clear" w:color="auto" w:fill="FFFFFF"/>
        <w:spacing w:after="288" w:line="377" w:lineRule="atLeast"/>
        <w:rPr>
          <w:rFonts w:asciiTheme="majorBidi" w:eastAsia="Times New Roman" w:hAnsiTheme="majorBidi" w:cstheme="majorBidi"/>
          <w:color w:val="000000"/>
          <w:sz w:val="36"/>
          <w:szCs w:val="36"/>
        </w:rPr>
      </w:pP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Mzungumzaji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 ´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Allaamah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Muqbil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bin 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Haadiy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al-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Waadi´iy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br/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Chanzo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: "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Majmuu´-ul-Fataawaa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 xml:space="preserve"> an-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Nisaa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i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-</w:t>
      </w:r>
      <w:proofErr w:type="spellStart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yyah</w:t>
      </w:r>
      <w:proofErr w:type="spellEnd"/>
      <w:r w:rsidRPr="007F120C">
        <w:rPr>
          <w:rFonts w:asciiTheme="majorBidi" w:eastAsia="Times New Roman" w:hAnsiTheme="majorBidi" w:cstheme="majorBidi"/>
          <w:color w:val="000000"/>
          <w:sz w:val="36"/>
          <w:szCs w:val="36"/>
        </w:rPr>
        <w:t>"</w:t>
      </w:r>
    </w:p>
    <w:p w:rsidR="00F11EA0" w:rsidRPr="007F120C" w:rsidRDefault="00F11EA0" w:rsidP="007F120C">
      <w:pPr>
        <w:rPr>
          <w:rFonts w:asciiTheme="majorBidi" w:hAnsiTheme="majorBidi" w:cstheme="majorBidi"/>
          <w:sz w:val="36"/>
          <w:szCs w:val="36"/>
        </w:rPr>
      </w:pPr>
    </w:p>
    <w:sectPr w:rsidR="00F11EA0" w:rsidRPr="007F120C" w:rsidSect="00F11EA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ADC" w:rsidRDefault="00CA6ADC" w:rsidP="00903966">
      <w:pPr>
        <w:spacing w:after="0" w:line="240" w:lineRule="auto"/>
      </w:pPr>
      <w:r>
        <w:separator/>
      </w:r>
    </w:p>
  </w:endnote>
  <w:endnote w:type="continuationSeparator" w:id="0">
    <w:p w:rsidR="00CA6ADC" w:rsidRDefault="00CA6ADC" w:rsidP="0090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14688914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67579713"/>
          <w:docPartObj>
            <w:docPartGallery w:val="Page Numbers (Margins)"/>
            <w:docPartUnique/>
          </w:docPartObj>
        </w:sdtPr>
        <w:sdtContent>
          <w:p w:rsidR="00903966" w:rsidRDefault="006B7F6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5121" style="position:absolute;margin-left:0;margin-top:0;width:49.35pt;height:49.35pt;flip:x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903966" w:rsidRDefault="006B7F63">
                        <w:pPr>
                          <w:pStyle w:val="Footer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FC4B93" w:rsidRPr="00FC4B93">
                            <w:rPr>
                              <w:rFonts w:cs="Calibri"/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  <w:lang w:val="ar-SA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903966" w:rsidRDefault="009039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ADC" w:rsidRDefault="00CA6ADC" w:rsidP="00903966">
      <w:pPr>
        <w:spacing w:after="0" w:line="240" w:lineRule="auto"/>
      </w:pPr>
      <w:r>
        <w:separator/>
      </w:r>
    </w:p>
  </w:footnote>
  <w:footnote w:type="continuationSeparator" w:id="0">
    <w:p w:rsidR="00CA6ADC" w:rsidRDefault="00CA6ADC" w:rsidP="00903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638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7F120C"/>
    <w:rsid w:val="00014C95"/>
    <w:rsid w:val="000271BF"/>
    <w:rsid w:val="00087588"/>
    <w:rsid w:val="000B3518"/>
    <w:rsid w:val="002B09A5"/>
    <w:rsid w:val="004549F5"/>
    <w:rsid w:val="004C3838"/>
    <w:rsid w:val="005457F2"/>
    <w:rsid w:val="00611FC1"/>
    <w:rsid w:val="006245CD"/>
    <w:rsid w:val="006B7F63"/>
    <w:rsid w:val="006F31AD"/>
    <w:rsid w:val="007F120C"/>
    <w:rsid w:val="00903966"/>
    <w:rsid w:val="00946269"/>
    <w:rsid w:val="009F5EE3"/>
    <w:rsid w:val="00A20943"/>
    <w:rsid w:val="00AD3C18"/>
    <w:rsid w:val="00C257C3"/>
    <w:rsid w:val="00CA6ADC"/>
    <w:rsid w:val="00D82A11"/>
    <w:rsid w:val="00EA2D9E"/>
    <w:rsid w:val="00F11EA0"/>
    <w:rsid w:val="00FC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EA0"/>
  </w:style>
  <w:style w:type="paragraph" w:styleId="Heading1">
    <w:name w:val="heading 1"/>
    <w:basedOn w:val="Normal"/>
    <w:link w:val="Heading1Char"/>
    <w:uiPriority w:val="9"/>
    <w:qFormat/>
    <w:rsid w:val="007F1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2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0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966"/>
  </w:style>
  <w:style w:type="paragraph" w:styleId="Footer">
    <w:name w:val="footer"/>
    <w:basedOn w:val="Normal"/>
    <w:link w:val="FooterChar"/>
    <w:uiPriority w:val="99"/>
    <w:unhideWhenUsed/>
    <w:rsid w:val="0090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966"/>
  </w:style>
  <w:style w:type="paragraph" w:styleId="Subtitle">
    <w:name w:val="Subtitle"/>
    <w:basedOn w:val="Normal"/>
    <w:next w:val="Normal"/>
    <w:link w:val="SubtitleChar"/>
    <w:uiPriority w:val="11"/>
    <w:qFormat/>
    <w:rsid w:val="00AD3C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3C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702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5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3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921</Words>
  <Characters>5855</Characters>
  <Application>Microsoft Office Word</Application>
  <DocSecurity>0</DocSecurity>
  <Lines>136</Lines>
  <Paragraphs>46</Paragraphs>
  <ScaleCrop>false</ScaleCrop>
  <Manager/>
  <Company>islamhouse.com</Company>
  <LinksUpToDate>false</LinksUpToDate>
  <CharactersWithSpaces>6730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SIFA ZA MWANAMKE WA KIISLAM</dc:title>
  <dc:subject>SIFA ZA MWANAMKE WA KIISLAM</dc:subject>
  <dc:creator>Rukonkwa</dc:creator>
  <cp:keywords>SIFA ZA MWANAMKE WA KIISLAM</cp:keywords>
  <dc:description>SIFA ZA MWANAMKE WA KIISLAM</dc:description>
  <cp:lastModifiedBy>Al-Hashemy</cp:lastModifiedBy>
  <cp:revision>15</cp:revision>
  <cp:lastPrinted>2014-12-17T07:09:00Z</cp:lastPrinted>
  <dcterms:created xsi:type="dcterms:W3CDTF">2014-12-16T15:05:00Z</dcterms:created>
  <dcterms:modified xsi:type="dcterms:W3CDTF">2015-01-18T12:45:00Z</dcterms:modified>
  <cp:category/>
</cp:coreProperties>
</file>