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20" w:rsidRDefault="00D72420" w:rsidP="00D72420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FFFFF"/>
        </w:rPr>
      </w:pPr>
      <w:r w:rsidRPr="00D72420">
        <w:rPr>
          <w:rFonts w:ascii="Andalus" w:hAnsi="Andalus" w:cs="Andalus"/>
          <w:color w:val="141823"/>
          <w:sz w:val="32"/>
          <w:szCs w:val="32"/>
          <w:shd w:val="clear" w:color="auto" w:fill="FFFFFF"/>
          <w:rtl/>
        </w:rPr>
        <w:t>بسم الله الرحمن الرحيم</w:t>
      </w:r>
      <w:r w:rsidR="009C1355">
        <w:rPr>
          <w:rFonts w:ascii="Tahoma" w:hAnsi="Tahoma" w:cs="Tahoma"/>
          <w:color w:val="141823"/>
          <w:sz w:val="23"/>
          <w:szCs w:val="23"/>
        </w:rPr>
        <w:br/>
      </w:r>
      <w:r w:rsidR="009C1355"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r w:rsidR="009C1355"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FFFFF"/>
        </w:rPr>
        <w:t xml:space="preserve">MIONGONI MWA </w:t>
      </w:r>
      <w:r w:rsidR="009C1355" w:rsidRPr="00D72420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FFFFF"/>
        </w:rPr>
        <w:t>MAMBO AMBAYO YANAMTOA MUISLAM KATIKA UISLAM.</w:t>
      </w:r>
    </w:p>
    <w:p w:rsidR="00F95EEC" w:rsidRDefault="00F95EEC" w:rsidP="00D72420">
      <w:pPr>
        <w:jc w:val="center"/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</w:p>
    <w:p w:rsidR="00D72420" w:rsidRPr="00D72420" w:rsidRDefault="00D72420" w:rsidP="00D72420">
      <w:pP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Imeandaliwa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kutafsiriwa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yunus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kanuni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Ngenda</w:t>
      </w:r>
      <w:proofErr w:type="spellEnd"/>
    </w:p>
    <w:p w:rsidR="00D72420" w:rsidRDefault="00D72420" w:rsidP="00D72420">
      <w:pP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Imepitiwa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abubakari</w:t>
      </w:r>
      <w:proofErr w:type="spellEnd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D72420"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Shabani</w:t>
      </w:r>
      <w:proofErr w:type="spellEnd"/>
      <w: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</w:t>
      </w:r>
    </w:p>
    <w:p w:rsidR="00D72420" w:rsidRDefault="00D72420" w:rsidP="00D72420">
      <w:pP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</w:p>
    <w:p w:rsidR="00D72420" w:rsidRDefault="00D72420" w:rsidP="00D72420">
      <w:pP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Utangulizi</w:t>
      </w:r>
      <w:proofErr w:type="spellEnd"/>
      <w:r>
        <w:rPr>
          <w:rStyle w:val="apple-converted-space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:</w:t>
      </w:r>
    </w:p>
    <w:p w:rsidR="00D72420" w:rsidRDefault="00D72420" w:rsidP="00656A84">
      <w:pPr>
        <w:jc w:val="thaiDistribute"/>
        <w:rPr>
          <w:rFonts w:asciiTheme="majorBidi" w:hAnsiTheme="majorBidi" w:cstheme="majorBidi"/>
          <w:sz w:val="36"/>
          <w:szCs w:val="36"/>
        </w:rPr>
      </w:pPr>
      <w:proofErr w:type="spellStart"/>
      <w:r w:rsidRPr="00F86F4C">
        <w:rPr>
          <w:rFonts w:asciiTheme="majorBidi" w:hAnsiTheme="majorBidi" w:cstheme="majorBidi"/>
          <w:sz w:val="36"/>
          <w:szCs w:val="36"/>
        </w:rPr>
        <w:t>Kila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sifa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njema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zinamstahikia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Allah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Ambaye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Ameumba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kila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kitu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akakitengeneza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vizuri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kukipangilia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akamfundisha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adabu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Nabii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wetu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Muhammad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Rehma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Amani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za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Allah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ziwe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Juu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Yake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kisha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akazifanya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kuwa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ni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nzuri</w:t>
      </w:r>
      <w:proofErr w:type="spellEnd"/>
      <w:r w:rsidRPr="00F86F4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F86F4C">
        <w:rPr>
          <w:rFonts w:asciiTheme="majorBidi" w:hAnsiTheme="majorBidi" w:cstheme="majorBidi"/>
          <w:sz w:val="36"/>
          <w:szCs w:val="36"/>
        </w:rPr>
        <w:t>zaidi</w:t>
      </w:r>
      <w:r>
        <w:rPr>
          <w:rFonts w:asciiTheme="majorBidi" w:hAnsiTheme="majorBidi" w:cstheme="majorBidi"/>
          <w:sz w:val="36"/>
          <w:szCs w:val="36"/>
        </w:rPr>
        <w:t>,na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akamteremshia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Quraan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ikiwa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niuongofu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walimwengu,sala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amani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ziwe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juu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yake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maswahaba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zake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woote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watakao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mfuata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wema</w:t>
      </w:r>
      <w:proofErr w:type="spellEnd"/>
      <w:r>
        <w:rPr>
          <w:rFonts w:asciiTheme="majorBidi" w:hAnsiTheme="majorBidi" w:cstheme="majorBidi"/>
          <w:sz w:val="36"/>
          <w:szCs w:val="36"/>
        </w:rPr>
        <w:t>.</w:t>
      </w:r>
    </w:p>
    <w:p w:rsidR="00D72420" w:rsidRDefault="00D72420" w:rsidP="00656A84">
      <w:pPr>
        <w:jc w:val="thaiDistribute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6"/>
          <w:szCs w:val="36"/>
        </w:rPr>
        <w:t>Uislam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nidini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kweli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ndio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mfumo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pekee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maisha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bora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mwanadamu</w:t>
      </w:r>
      <w:proofErr w:type="gramStart"/>
      <w:r>
        <w:rPr>
          <w:rFonts w:asciiTheme="majorBidi" w:hAnsiTheme="majorBidi" w:cstheme="majorBidi"/>
          <w:sz w:val="36"/>
          <w:szCs w:val="36"/>
        </w:rPr>
        <w:t>,hivyo</w:t>
      </w:r>
      <w:proofErr w:type="spellEnd"/>
      <w:proofErr w:type="gram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ikawa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hakuna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budi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kuzungumzia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>
        <w:rPr>
          <w:rFonts w:asciiTheme="majorBidi" w:hAnsiTheme="majorBidi" w:cstheme="majorBidi"/>
          <w:sz w:val="36"/>
          <w:szCs w:val="36"/>
        </w:rPr>
        <w:t>ambayo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akiyafanya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mwanadamu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anatoka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katika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uislam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hata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kama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yatabakia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majina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yake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niyakiislam</w:t>
      </w:r>
      <w:proofErr w:type="spellEnd"/>
      <w:r>
        <w:rPr>
          <w:rFonts w:asciiTheme="majorBidi" w:hAnsiTheme="majorBidi" w:cstheme="majorBidi"/>
          <w:sz w:val="36"/>
          <w:szCs w:val="36"/>
        </w:rPr>
        <w:t>.</w:t>
      </w:r>
    </w:p>
    <w:p w:rsidR="00656A84" w:rsidRDefault="00D72420" w:rsidP="00656A84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6"/>
          <w:szCs w:val="36"/>
        </w:rPr>
        <w:t>Yapo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>
        <w:rPr>
          <w:rFonts w:asciiTheme="majorBidi" w:hAnsiTheme="majorBidi" w:cstheme="majorBidi"/>
          <w:sz w:val="36"/>
          <w:szCs w:val="36"/>
        </w:rPr>
        <w:t>mengi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ambayo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akiyafanya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muislam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anatoka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katika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uislam</w:t>
      </w:r>
      <w:proofErr w:type="gramStart"/>
      <w:r>
        <w:rPr>
          <w:rFonts w:asciiTheme="majorBidi" w:hAnsiTheme="majorBidi" w:cstheme="majorBidi"/>
          <w:sz w:val="36"/>
          <w:szCs w:val="36"/>
        </w:rPr>
        <w:t>,miongoni</w:t>
      </w:r>
      <w:proofErr w:type="spellEnd"/>
      <w:proofErr w:type="gram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>
        <w:rPr>
          <w:rFonts w:asciiTheme="majorBidi" w:hAnsiTheme="majorBidi" w:cstheme="majorBidi"/>
          <w:sz w:val="36"/>
          <w:szCs w:val="36"/>
        </w:rPr>
        <w:t>hayo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: </w:t>
      </w:r>
    </w:p>
    <w:p w:rsidR="00656A84" w:rsidRDefault="00D72420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</w:rPr>
      </w:pPr>
      <w:r w:rsidRPr="00F86F4C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 </w:t>
      </w:r>
      <w:r w:rsidR="009C1355"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r w:rsidR="009C1355"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proofErr w:type="gram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1-Ni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kumshirikisha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Aliyetukuka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ibada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="009C1355"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="009C1355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</w:p>
    <w:p w:rsidR="00656A84" w:rsidRDefault="009C1355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Fonts w:asciiTheme="majorBidi" w:hAnsiTheme="majorBidi" w:cstheme="majorBidi"/>
          <w:color w:val="141823"/>
          <w:sz w:val="36"/>
          <w:szCs w:val="36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إِنَّ اللَّهَ لَا يَغْفِرُ أَنْ يُشْرَكَ بِهِ وَيَغْفِرُ مَا دُونَ ذَٰلِكَ لِمَنْ يَشَاءُ ۚ وَمَنْ يُشْرِكْ بِاللَّهِ فَقَدْ ضَلَّ</w:t>
      </w:r>
      <w:r w:rsidR="00D77F07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r w:rsidR="00D77F07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ضَلَالًا بَعِ</w:t>
      </w:r>
      <w:proofErr w:type="gramStart"/>
      <w:r w:rsidR="00D77F07"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يدا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gramEnd"/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“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hamsamehe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kumshirikisha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Anasamehe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yasiyokuwa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shirki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Amtakaye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”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(An-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Nisaa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116)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Allah: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(..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إِنَّهُ مَنْ يُشْرِكْ بِاللَّهِ فَقَدْ حَرَّمَ اللَّهُ عَلَيْهِ الْجَنَّةَ وَمَأْوَاهُ النَّارُ ۖ وَمَا لِلظَّالِمِينَ مِنْ أَنْصَارٍ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“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kumshirikisha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,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Amemuharamishia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pepo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mashukio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yake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motoni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madhalimu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hawana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kuwanusuru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”</w:t>
      </w:r>
      <w:r w:rsidRPr="009C1355"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 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(Al-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Maaidah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72)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miongoni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hizo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shirki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kuchinja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ajili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asiyekuwa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anayechinja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ajili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majini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makaburi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2-Mwenye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kuweka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baina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yake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viunganishi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anaviomba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viunganishi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kuvitaka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uombezi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kuvitegemea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makubaliano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wanavyuoni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3-Asiyewakufurisha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washirikina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shaka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ukafiri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akaupitisha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akausahihisha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)</w:t>
      </w:r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ukafiri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4-Mwenye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kuamini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muongozo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asiye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</w:t>
      </w:r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ndio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muongozo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ulio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kuliko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muongozo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mwengine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bora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</w:t>
      </w:r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ko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hukmu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yake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yule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anayefadhilisha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Matwaghu</w:t>
      </w:r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ut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kuliko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hukmu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yake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kafiri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656A84" w:rsidRDefault="009C1355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5-Mwenye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kuchukia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chochote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aliyokuja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Swalla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‘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alayhi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aalihi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sallam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6-Mwenye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kufanyia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mzaha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chochote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Uislam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utani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thawabu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adhabu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D77F07" w:rsidRDefault="009C1355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dalili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neno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Lake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  <w:r w:rsidR="00DE553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</w:p>
    <w:p w:rsidR="0031155E" w:rsidRPr="00D72420" w:rsidRDefault="0031155E" w:rsidP="00D77F07">
      <w:pPr>
        <w:rPr>
          <w:rFonts w:asciiTheme="majorBidi" w:hAnsiTheme="majorBidi" w:cstheme="majorBidi"/>
          <w:sz w:val="36"/>
          <w:szCs w:val="36"/>
        </w:rPr>
      </w:pPr>
      <w:r w:rsidRPr="0031155E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="00D77F07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لَا</w:t>
      </w:r>
      <w:r w:rsidR="00D77F07"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تَعْتَذِرُوا</w:t>
      </w:r>
      <w:r w:rsidR="00D77F07"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قَدْ</w:t>
      </w:r>
      <w:r w:rsidR="00D77F07"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كَفَرْتُمْ</w:t>
      </w:r>
      <w:r w:rsidR="00D77F07"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بَعْدَ</w:t>
      </w:r>
      <w:r w:rsidR="00D77F07"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="00D77F07"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إِيمَانِكُمْ</w:t>
      </w:r>
      <w:r w:rsidR="00D77F07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قُلْ</w:t>
      </w:r>
      <w:r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أَبِاللَّهِ</w:t>
      </w:r>
      <w:r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وَآيَاتِهِ</w:t>
      </w:r>
      <w:r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وَرَسُولِهِ</w:t>
      </w:r>
      <w:r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كُنْتُمْ</w:t>
      </w:r>
      <w:r w:rsidRPr="0031155E">
        <w:rPr>
          <w:rFonts w:asciiTheme="majorBidi" w:hAnsiTheme="majorBidi" w:cs="Times New Roman"/>
          <w:color w:val="141823"/>
          <w:sz w:val="36"/>
          <w:szCs w:val="36"/>
          <w:shd w:val="clear" w:color="auto" w:fill="FFFFFF"/>
          <w:rtl/>
        </w:rPr>
        <w:t xml:space="preserve"> </w:t>
      </w:r>
      <w:r w:rsidRPr="0031155E">
        <w:rPr>
          <w:rFonts w:asciiTheme="majorBidi" w:hAnsiTheme="majorBidi" w:cs="Times New Roman" w:hint="cs"/>
          <w:color w:val="141823"/>
          <w:sz w:val="36"/>
          <w:szCs w:val="36"/>
          <w:shd w:val="clear" w:color="auto" w:fill="FFFFFF"/>
          <w:rtl/>
        </w:rPr>
        <w:t>تَسْتَهْزِئُونَ،</w:t>
      </w:r>
    </w:p>
    <w:p w:rsidR="00656A84" w:rsidRDefault="009C1355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“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Sema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: Je,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Ayah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Zake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wake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ndio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mukizifanyia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mchezo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,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mzaha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?)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musitoe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udhuru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baada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kuamini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 (At-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Tawbah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65-66)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7-Uchawi: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miongoni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uchawi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uchawi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kutenganisha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kupendanisha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uchawi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akauridhia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!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</w:p>
    <w:p w:rsidR="00656A84" w:rsidRDefault="009C1355" w:rsidP="00656A84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Allah:</w:t>
      </w:r>
    </w:p>
    <w:p w:rsidR="0031155E" w:rsidRDefault="009C1355" w:rsidP="00656A84">
      <w:pPr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َ(..وَمَا يُعَلِّمَانِ مِنْ أَحَدٍ حَتَّىٰ يَقُولَا إِنَّمَا نَحْنُ فِتْنَةٌ فَلَا تَكْفُرْ ۖ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</w:p>
    <w:p w:rsidR="008D4AFE" w:rsidRPr="00DE5531" w:rsidRDefault="009C1355" w:rsidP="0031155E">
      <w:pPr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hawakuwa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wakimfundisha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uchawi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mpaka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wamwambie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mtihani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usikufuru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proofErr w:type="gramEnd"/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(Al-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Baqarah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102)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8-Kusaidiana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pamoja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washirikina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dhidi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Waislamu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dalili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kauli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</w:t>
      </w:r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  <w:proofErr w:type="gramEnd"/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(..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وَمَنْ يَتَوَلَّهُمْ مِنْكُمْ فَإِنَّهُ مِنْهُمْ ۗ إِنَّ اللَّهَ لَا يَهْدِي الْقَوْمَ الظَّالِمِينَ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atakaye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wapenda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makafiri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wasiri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nyinyi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.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Hawaongozi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madhalimu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.”</w:t>
      </w:r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(Al-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Maaidah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51)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9-Mwenye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kuamini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baadhi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wanaweza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kutoka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shari’</w:t>
      </w:r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ah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vile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alivyoweza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kutoka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Khidhr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shari’ah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Muusa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kafiri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 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10-Kuikataa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kuipa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mgongo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hajifunzi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chochote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dini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dalili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neno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Lake</w:t>
      </w:r>
      <w:r w:rsidRPr="009C1355"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 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وَمَنْ أَظْلَمُ مِمَّنْ ذُكِّرَ بِآيَاتِ رَبِّهِ ثُمَّ أَعْرَضَ عَنْهَا ۚ إِنَّا مِنَ الْمُجْرِمِينَ مُنْتَقِمُونَ</w:t>
      </w:r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</w:t>
      </w:r>
      <w:proofErr w:type="gramEnd"/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“Na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dhalimu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zaidi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kuliko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yule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aliyekumbushwa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Aayah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Mola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wake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akazikataa,Hakika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kuchukua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kisasi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wabaya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(As-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Sajdah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22)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wala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hakuna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tofauti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yanayomtoa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Muislamu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Uislamu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yule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utani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kweli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au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anayeogopa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isipokua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anayetenzwa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nguvu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kushikiwa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silaha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akalazimishwa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). Na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yote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tuliyoyataja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makubwa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yanayohatarisha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Ndugu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tumechukua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fursa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kukumbushana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kwasababu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yanafanyika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sana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jamii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zetu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hivyo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yapaswa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Muislam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kesho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Qiyama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atasimaishwa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mbele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kuulizwa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juu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kila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jambo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!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ajihadhari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ayaogope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nafsi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yake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9C1355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br/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Tun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ajilinda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Allaah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yanayopelekea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hasira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zake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adhabu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Zake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kali,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re</w:t>
      </w:r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hma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amani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zimfikie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kiumbe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bora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wetu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jamaa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zake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Maswahaba</w:t>
      </w:r>
      <w:proofErr w:type="spellEnd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wake </w:t>
      </w:r>
      <w:proofErr w:type="spellStart"/>
      <w:r w:rsidRPr="009C1355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wot</w:t>
      </w:r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e</w:t>
      </w:r>
      <w:proofErr w:type="spellEnd"/>
      <w:r w:rsidR="00DE553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sectPr w:rsidR="008D4AFE" w:rsidRPr="00DE5531" w:rsidSect="008D4A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4F" w:rsidRDefault="0047344F" w:rsidP="009C1355">
      <w:pPr>
        <w:spacing w:after="0" w:line="240" w:lineRule="auto"/>
      </w:pPr>
      <w:r>
        <w:separator/>
      </w:r>
    </w:p>
  </w:endnote>
  <w:endnote w:type="continuationSeparator" w:id="0">
    <w:p w:rsidR="0047344F" w:rsidRDefault="0047344F" w:rsidP="009C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2646"/>
      <w:docPartObj>
        <w:docPartGallery w:val="Page Numbers (Bottom of Page)"/>
        <w:docPartUnique/>
      </w:docPartObj>
    </w:sdtPr>
    <w:sdtContent>
      <w:p w:rsidR="009C1355" w:rsidRDefault="00815201">
        <w:pPr>
          <w:pStyle w:val="Footer"/>
        </w:pPr>
        <w:r w:rsidRPr="00815201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25" type="#_x0000_t107" style="position:absolute;margin-left:0;margin-top:0;width:101pt;height:27.05pt;rotation:360;flip:x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1025">
                <w:txbxContent>
                  <w:p w:rsidR="009C1355" w:rsidRDefault="00815201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656A84" w:rsidRPr="00656A84">
                        <w:rPr>
                          <w:rFonts w:cs="Calibri"/>
                          <w:noProof/>
                          <w:color w:val="4F81BD" w:themeColor="accent1"/>
                          <w:lang w:val="ar-SA"/>
                        </w:rPr>
                        <w:t>5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4F" w:rsidRDefault="0047344F" w:rsidP="009C1355">
      <w:pPr>
        <w:spacing w:after="0" w:line="240" w:lineRule="auto"/>
      </w:pPr>
      <w:r>
        <w:separator/>
      </w:r>
    </w:p>
  </w:footnote>
  <w:footnote w:type="continuationSeparator" w:id="0">
    <w:p w:rsidR="0047344F" w:rsidRDefault="0047344F" w:rsidP="009C1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wpJustification/>
  </w:compat>
  <w:rsids>
    <w:rsidRoot w:val="009C1355"/>
    <w:rsid w:val="000D5F05"/>
    <w:rsid w:val="0014409B"/>
    <w:rsid w:val="0031155E"/>
    <w:rsid w:val="00325ECD"/>
    <w:rsid w:val="003A2D47"/>
    <w:rsid w:val="003E0BE2"/>
    <w:rsid w:val="0047344F"/>
    <w:rsid w:val="00656A84"/>
    <w:rsid w:val="007F6B11"/>
    <w:rsid w:val="00815201"/>
    <w:rsid w:val="008D23D9"/>
    <w:rsid w:val="008D4AFE"/>
    <w:rsid w:val="009C1355"/>
    <w:rsid w:val="00C34607"/>
    <w:rsid w:val="00D23524"/>
    <w:rsid w:val="00D72420"/>
    <w:rsid w:val="00D77F07"/>
    <w:rsid w:val="00DE5531"/>
    <w:rsid w:val="00F9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1355"/>
  </w:style>
  <w:style w:type="character" w:customStyle="1" w:styleId="textexposedshow">
    <w:name w:val="text_exposed_show"/>
    <w:basedOn w:val="DefaultParagraphFont"/>
    <w:rsid w:val="009C1355"/>
  </w:style>
  <w:style w:type="paragraph" w:styleId="Header">
    <w:name w:val="header"/>
    <w:basedOn w:val="Normal"/>
    <w:link w:val="HeaderChar"/>
    <w:uiPriority w:val="99"/>
    <w:semiHidden/>
    <w:unhideWhenUsed/>
    <w:rsid w:val="009C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355"/>
  </w:style>
  <w:style w:type="paragraph" w:styleId="Footer">
    <w:name w:val="footer"/>
    <w:basedOn w:val="Normal"/>
    <w:link w:val="FooterChar"/>
    <w:uiPriority w:val="99"/>
    <w:semiHidden/>
    <w:unhideWhenUsed/>
    <w:rsid w:val="009C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701</Words>
  <Characters>4187</Characters>
  <Application>Microsoft Office Word</Application>
  <DocSecurity>0</DocSecurity>
  <Lines>130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4877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MIONGONI MWA MAMBO AMBAYO YANAMTOA MUISLAM KATIKA UISLAM</dc:title>
  <dc:subject>MIONGONI MWA MAMBO AMBAYO YANAMTOA MUISLAM KATIKA UISLAM</dc:subject>
  <dc:creator>Rukonkwa</dc:creator>
  <cp:keywords>MIONGONI MWA MAMBO AMBAYO YANAMTOA MUISLAM KATIKA UISLAM</cp:keywords>
  <dc:description>MIONGONI MWA MAMBO AMBAYO YANAMTOA MUISLAM KATIKA UISLAM</dc:description>
  <cp:lastModifiedBy>Al-Hashemy</cp:lastModifiedBy>
  <cp:revision>10</cp:revision>
  <cp:lastPrinted>2014-12-09T09:57:00Z</cp:lastPrinted>
  <dcterms:created xsi:type="dcterms:W3CDTF">2014-12-08T11:45:00Z</dcterms:created>
  <dcterms:modified xsi:type="dcterms:W3CDTF">2014-12-11T12:19:00Z</dcterms:modified>
  <cp:category/>
</cp:coreProperties>
</file>