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54FA8" w:rsidRPr="0099677A" w:rsidRDefault="00891CA1" w:rsidP="00754FA8">
      <w:pPr>
        <w:bidi w:val="0"/>
        <w:spacing w:after="0" w:line="240" w:lineRule="auto"/>
        <w:ind w:firstLine="113"/>
        <w:jc w:val="center"/>
        <w:rPr>
          <w:rFonts w:ascii="Palatino Linotype" w:hAnsi="Palatino Linotype" w:cs="Times New Roman"/>
          <w:color w:val="006666"/>
          <w:sz w:val="72"/>
          <w:szCs w:val="72"/>
          <w:lang w:bidi="ar-EG"/>
        </w:rPr>
      </w:pPr>
      <w:r w:rsidRPr="00891CA1">
        <w:rPr>
          <w:rFonts w:ascii="Palatino Linotype" w:hAnsi="Palatino Linotype" w:cs="Times New Roman"/>
          <w:color w:val="006666"/>
          <w:sz w:val="72"/>
          <w:szCs w:val="72"/>
          <w:lang w:bidi="ar-EG"/>
        </w:rPr>
        <w:t>Оё инкори ҳадис куфр аст? (Ҳукми ша</w:t>
      </w:r>
      <w:r>
        <w:rPr>
          <w:rFonts w:ascii="Palatino Linotype" w:hAnsi="Palatino Linotype" w:cs="Times New Roman"/>
          <w:color w:val="006666"/>
          <w:sz w:val="72"/>
          <w:szCs w:val="72"/>
          <w:lang w:bidi="ar-EG"/>
        </w:rPr>
        <w:t>хсе ки ҳадисро қабул намекунад)</w:t>
      </w:r>
    </w:p>
    <w:p w:rsidR="00B04BD0" w:rsidRPr="00B04BD0" w:rsidRDefault="00891CA1" w:rsidP="00C1590C">
      <w:pPr>
        <w:spacing w:after="0" w:line="240" w:lineRule="auto"/>
        <w:ind w:firstLine="113"/>
        <w:jc w:val="center"/>
        <w:rPr>
          <w:rFonts w:ascii="Times New Roman" w:hAnsi="Times New Roman" w:cs="KFGQPC Uthman Taha Naskh"/>
          <w:sz w:val="40"/>
          <w:szCs w:val="40"/>
          <w:lang w:val="tg-Cyrl-TJ"/>
        </w:rPr>
      </w:pPr>
      <w:r w:rsidRPr="00891CA1">
        <w:rPr>
          <w:rFonts w:ascii="Times New Roman" w:hAnsi="Times New Roman" w:cs="KFGQPC Uthman Taha Naskh" w:hint="cs"/>
          <w:sz w:val="40"/>
          <w:szCs w:val="40"/>
          <w:rtl/>
          <w:lang w:bidi="ar-EG"/>
        </w:rPr>
        <w:t>هل</w:t>
      </w:r>
      <w:r w:rsidRPr="00891CA1">
        <w:rPr>
          <w:rFonts w:ascii="Times New Roman" w:hAnsi="Times New Roman" w:cs="KFGQPC Uthman Taha Naskh"/>
          <w:sz w:val="40"/>
          <w:szCs w:val="40"/>
          <w:rtl/>
          <w:lang w:bidi="ar-EG"/>
        </w:rPr>
        <w:t xml:space="preserve"> </w:t>
      </w:r>
      <w:r w:rsidRPr="00891CA1">
        <w:rPr>
          <w:rFonts w:ascii="Times New Roman" w:hAnsi="Times New Roman" w:cs="KFGQPC Uthman Taha Naskh" w:hint="cs"/>
          <w:sz w:val="40"/>
          <w:szCs w:val="40"/>
          <w:rtl/>
          <w:lang w:bidi="ar-EG"/>
        </w:rPr>
        <w:t>إنكار</w:t>
      </w:r>
      <w:r w:rsidRPr="00891CA1">
        <w:rPr>
          <w:rFonts w:ascii="Times New Roman" w:hAnsi="Times New Roman" w:cs="KFGQPC Uthman Taha Naskh"/>
          <w:sz w:val="40"/>
          <w:szCs w:val="40"/>
          <w:rtl/>
          <w:lang w:bidi="ar-EG"/>
        </w:rPr>
        <w:t xml:space="preserve"> </w:t>
      </w:r>
      <w:r w:rsidRPr="00891CA1">
        <w:rPr>
          <w:rFonts w:ascii="Times New Roman" w:hAnsi="Times New Roman" w:cs="KFGQPC Uthman Taha Naskh" w:hint="cs"/>
          <w:sz w:val="40"/>
          <w:szCs w:val="40"/>
          <w:rtl/>
          <w:lang w:bidi="ar-EG"/>
        </w:rPr>
        <w:t>الحديث</w:t>
      </w:r>
      <w:r w:rsidRPr="00891CA1">
        <w:rPr>
          <w:rFonts w:ascii="Times New Roman" w:hAnsi="Times New Roman" w:cs="KFGQPC Uthman Taha Naskh"/>
          <w:sz w:val="40"/>
          <w:szCs w:val="40"/>
          <w:rtl/>
          <w:lang w:bidi="ar-EG"/>
        </w:rPr>
        <w:t xml:space="preserve"> </w:t>
      </w:r>
      <w:r w:rsidRPr="00891CA1">
        <w:rPr>
          <w:rFonts w:ascii="Times New Roman" w:hAnsi="Times New Roman" w:cs="KFGQPC Uthman Taha Naskh" w:hint="cs"/>
          <w:sz w:val="40"/>
          <w:szCs w:val="40"/>
          <w:rtl/>
          <w:lang w:bidi="ar-EG"/>
        </w:rPr>
        <w:t>كفر؟</w:t>
      </w:r>
    </w:p>
    <w:p w:rsidR="00C1590C" w:rsidRPr="0073613D" w:rsidRDefault="00C1590C" w:rsidP="00C1590C">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sidRPr="0099677A">
        <w:rPr>
          <w:rFonts w:asciiTheme="majorBidi" w:hAnsiTheme="majorBidi" w:cstheme="majorBidi"/>
          <w:color w:val="808080" w:themeColor="background1" w:themeShade="80"/>
          <w:lang w:bidi="fa-IR"/>
        </w:rPr>
        <w:t>Tajik</w:t>
      </w:r>
      <w:r>
        <w:rPr>
          <w:rFonts w:cs="KFGQPC Uthman Taha Naskh" w:hint="cs"/>
          <w:color w:val="808080" w:themeColor="background1" w:themeShade="80"/>
          <w:rtl/>
        </w:rPr>
        <w:t xml:space="preserve"> - </w:t>
      </w:r>
      <w:r w:rsidRPr="0099677A">
        <w:rPr>
          <w:rFonts w:ascii="Palatino Linotype" w:hAnsi="Palatino Linotype"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2B4972" w:rsidRPr="0099677A" w:rsidRDefault="002B4972" w:rsidP="002B4972">
      <w:pPr>
        <w:bidi w:val="0"/>
        <w:spacing w:line="360" w:lineRule="auto"/>
        <w:jc w:val="center"/>
        <w:rPr>
          <w:rFonts w:ascii="Palatino Linotype" w:hAnsi="Palatino Linotype" w:cs="Times New Roman"/>
          <w:color w:val="006666"/>
          <w:sz w:val="48"/>
          <w:szCs w:val="48"/>
          <w:lang w:bidi="ar-EG"/>
        </w:rPr>
      </w:pPr>
      <w:r w:rsidRPr="0099677A">
        <w:rPr>
          <w:rFonts w:ascii="Palatino Linotype" w:hAnsi="Palatino Linotype" w:cs="Times New Roman"/>
          <w:color w:val="006666"/>
          <w:sz w:val="48"/>
          <w:szCs w:val="48"/>
          <w:lang w:bidi="ar-EG"/>
        </w:rPr>
        <w:t>Таҳия ва тарҷума: Муҳаммадазиз Раҷабӣ</w:t>
      </w:r>
    </w:p>
    <w:p w:rsidR="00316388" w:rsidRDefault="002B4972" w:rsidP="002B4972">
      <w:pPr>
        <w:bidi w:val="0"/>
        <w:spacing w:line="360" w:lineRule="auto"/>
        <w:jc w:val="center"/>
        <w:rPr>
          <w:rFonts w:ascii="Times New Roman" w:hAnsi="Times New Roman" w:cs="KFGQPC Uthman Taha Naskh"/>
          <w:sz w:val="36"/>
          <w:szCs w:val="36"/>
          <w:lang w:bidi="ar-EG"/>
        </w:rPr>
      </w:pPr>
      <w:r w:rsidRPr="002B4972">
        <w:rPr>
          <w:rFonts w:ascii="Times New Roman" w:hAnsi="Times New Roman" w:cs="KFGQPC Uthman Taha Naskh" w:hint="cs"/>
          <w:sz w:val="36"/>
          <w:szCs w:val="36"/>
          <w:rtl/>
          <w:lang w:bidi="ar-EG"/>
        </w:rPr>
        <w:t>إعداد</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و</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ترجمة</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محمد</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عزيز</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رجب</w:t>
      </w:r>
    </w:p>
    <w:p w:rsidR="002B4972" w:rsidRPr="00CD0FA1" w:rsidRDefault="002B4972" w:rsidP="002B4972">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C1590C" w:rsidRDefault="00C1590C">
      <w:pPr>
        <w:bidi w:val="0"/>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br w:type="page"/>
      </w:r>
    </w:p>
    <w:p w:rsidR="006B7C86" w:rsidRPr="0099677A" w:rsidRDefault="006B7C86" w:rsidP="00891CA1">
      <w:pPr>
        <w:bidi w:val="0"/>
        <w:jc w:val="center"/>
        <w:rPr>
          <w:rFonts w:ascii="Palatino Linotype" w:hAnsi="Palatino Linotype" w:cstheme="majorBidi"/>
          <w:color w:val="205B83"/>
          <w:sz w:val="36"/>
          <w:szCs w:val="36"/>
          <w:lang w:bidi="ar-EG"/>
        </w:rPr>
      </w:pPr>
      <w:r w:rsidRPr="0099677A">
        <w:rPr>
          <w:rFonts w:ascii="Palatino Linotype" w:hAnsi="Palatino Linotype" w:cstheme="majorBidi"/>
          <w:noProof/>
          <w:color w:val="5EA1A5"/>
          <w:sz w:val="100"/>
          <w:szCs w:val="100"/>
        </w:rPr>
        <w:lastRenderedPageBreak/>
        <w:drawing>
          <wp:anchor distT="0" distB="0" distL="114300" distR="114300" simplePos="0" relativeHeight="251667456" behindDoc="0" locked="0" layoutInCell="1" allowOverlap="1" wp14:anchorId="735643BE" wp14:editId="4F71C609">
            <wp:simplePos x="0" y="0"/>
            <wp:positionH relativeFrom="margin">
              <wp:posOffset>1205230</wp:posOffset>
            </wp:positionH>
            <wp:positionV relativeFrom="paragraph">
              <wp:posOffset>599026</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1590C" w:rsidRPr="0099677A">
        <w:rPr>
          <w:rFonts w:ascii="Palatino Linotype" w:hAnsi="Palatino Linotype"/>
        </w:rPr>
        <w:t xml:space="preserve"> </w:t>
      </w:r>
      <w:r w:rsidR="00891CA1" w:rsidRPr="00891CA1">
        <w:rPr>
          <w:rFonts w:ascii="Palatino Linotype" w:hAnsi="Palatino Linotype" w:cstheme="majorBidi"/>
          <w:noProof/>
          <w:color w:val="5EA1A5"/>
          <w:sz w:val="36"/>
          <w:szCs w:val="36"/>
          <w:lang w:val="en-MY" w:eastAsia="en-MY"/>
        </w:rPr>
        <w:t>Оё инкори ҳадис куфр аст? (Ҳукми шахсе ки ҳадисро қабул намекунад)</w:t>
      </w:r>
    </w:p>
    <w:p w:rsidR="002B4972" w:rsidRPr="004B3FF0" w:rsidRDefault="002B4972" w:rsidP="002B4972">
      <w:pPr>
        <w:shd w:val="clear" w:color="auto" w:fill="FFFFFF"/>
        <w:bidi w:val="0"/>
        <w:spacing w:after="0" w:line="405" w:lineRule="atLeast"/>
        <w:outlineLvl w:val="1"/>
        <w:rPr>
          <w:rFonts w:ascii="Palatino Linotype" w:eastAsia="Times New Roman" w:hAnsi="Palatino Linotype"/>
          <w:b/>
          <w:bCs/>
          <w:color w:val="333333"/>
          <w:sz w:val="28"/>
          <w:szCs w:val="28"/>
        </w:rPr>
      </w:pPr>
    </w:p>
    <w:p w:rsidR="00891CA1" w:rsidRDefault="00891CA1" w:rsidP="00891CA1">
      <w:pPr>
        <w:shd w:val="clear" w:color="auto" w:fill="FFFFFF"/>
        <w:bidi w:val="0"/>
        <w:spacing w:after="0" w:line="166" w:lineRule="atLeast"/>
        <w:jc w:val="both"/>
        <w:textAlignment w:val="top"/>
        <w:rPr>
          <w:rFonts w:ascii="Palatino Linotype" w:eastAsia="Times New Roman" w:hAnsi="Palatino Linotype"/>
          <w:sz w:val="28"/>
          <w:szCs w:val="28"/>
        </w:rPr>
      </w:pP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b/>
          <w:bCs/>
          <w:sz w:val="28"/>
          <w:szCs w:val="28"/>
        </w:rPr>
        <w:t>Пурсиш:</w:t>
      </w:r>
      <w:r w:rsidRPr="00B12DA2">
        <w:rPr>
          <w:rFonts w:ascii="Palatino Linotype" w:eastAsia="Times New Roman" w:hAnsi="Palatino Linotype"/>
          <w:sz w:val="28"/>
          <w:szCs w:val="28"/>
        </w:rPr>
        <w:t xml:space="preserve"> </w:t>
      </w:r>
      <w:r w:rsidRPr="00B12DA2">
        <w:rPr>
          <w:rFonts w:ascii="Palatino Linotype" w:eastAsia="Times New Roman" w:hAnsi="Palatino Linotype"/>
          <w:sz w:val="28"/>
          <w:szCs w:val="28"/>
          <w:lang w:val="tg-Cyrl-TJ"/>
        </w:rPr>
        <w:t>Ассалому алайкум</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Суол чунин аст: Касе ки ҳадиси с</w:t>
      </w:r>
      <w:r w:rsidRPr="00B12DA2">
        <w:rPr>
          <w:rFonts w:ascii="Palatino Linotype" w:eastAsia="Times New Roman" w:hAnsi="Palatino Linotype"/>
          <w:sz w:val="28"/>
          <w:szCs w:val="28"/>
          <w:lang w:val="tg-Cyrl-TJ"/>
        </w:rPr>
        <w:t>а</w:t>
      </w:r>
      <w:r w:rsidRPr="00B12DA2">
        <w:rPr>
          <w:rFonts w:ascii="Palatino Linotype" w:eastAsia="Times New Roman" w:hAnsi="Palatino Linotype"/>
          <w:sz w:val="28"/>
          <w:szCs w:val="28"/>
        </w:rPr>
        <w:t>ҳеҳ</w:t>
      </w:r>
      <w:r w:rsidRPr="00B12DA2">
        <w:rPr>
          <w:rFonts w:ascii="Palatino Linotype" w:eastAsia="Times New Roman" w:hAnsi="Palatino Linotype"/>
          <w:sz w:val="28"/>
          <w:szCs w:val="28"/>
          <w:lang w:val="tg-Cyrl-TJ"/>
        </w:rPr>
        <w:t>ро</w:t>
      </w:r>
      <w:r w:rsidRPr="00B12DA2">
        <w:rPr>
          <w:rFonts w:ascii="Palatino Linotype" w:eastAsia="Times New Roman" w:hAnsi="Palatino Linotype"/>
          <w:sz w:val="28"/>
          <w:szCs w:val="28"/>
        </w:rPr>
        <w:t xml:space="preserve"> инкор кунад, қабул накунад</w:t>
      </w:r>
      <w:r w:rsidRPr="00B12DA2">
        <w:rPr>
          <w:rFonts w:ascii="Palatino Linotype" w:eastAsia="Times New Roman" w:hAnsi="Palatino Linotype"/>
          <w:sz w:val="28"/>
          <w:szCs w:val="28"/>
          <w:lang w:val="tg-Cyrl-TJ"/>
        </w:rPr>
        <w:t>,</w:t>
      </w:r>
      <w:r w:rsidRPr="00B12DA2">
        <w:rPr>
          <w:rFonts w:ascii="Palatino Linotype" w:eastAsia="Times New Roman" w:hAnsi="Palatino Linotype"/>
          <w:sz w:val="28"/>
          <w:szCs w:val="28"/>
        </w:rPr>
        <w:t xml:space="preserve"> кофир мешавад?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Баъзеҳо мег</w:t>
      </w:r>
      <w:r w:rsidRPr="00B12DA2">
        <w:rPr>
          <w:rFonts w:ascii="Palatino Linotype" w:eastAsia="Times New Roman" w:hAnsi="Palatino Linotype"/>
          <w:sz w:val="28"/>
          <w:szCs w:val="28"/>
          <w:lang w:val="tg-Cyrl-TJ"/>
        </w:rPr>
        <w:t>ӯянд</w:t>
      </w:r>
      <w:bookmarkStart w:id="0" w:name="_GoBack"/>
      <w:bookmarkEnd w:id="0"/>
      <w:r w:rsidRPr="00B12DA2">
        <w:rPr>
          <w:rFonts w:ascii="Palatino Linotype" w:eastAsia="Times New Roman" w:hAnsi="Palatino Linotype"/>
          <w:sz w:val="28"/>
          <w:szCs w:val="28"/>
        </w:rPr>
        <w:t xml:space="preserve"> инкоркунандаи ҳадиси саҳеҳ кофир намеша</w:t>
      </w:r>
      <w:r w:rsidRPr="00B12DA2">
        <w:rPr>
          <w:rFonts w:ascii="Palatino Linotype" w:eastAsia="Times New Roman" w:hAnsi="Palatino Linotype"/>
          <w:sz w:val="28"/>
          <w:szCs w:val="28"/>
          <w:lang w:val="tg-Cyrl-TJ"/>
        </w:rPr>
        <w:t>вад</w:t>
      </w:r>
      <w:r w:rsidRPr="00B12DA2">
        <w:rPr>
          <w:rFonts w:ascii="Palatino Linotype" w:eastAsia="Times New Roman" w:hAnsi="Palatino Linotype"/>
          <w:sz w:val="28"/>
          <w:szCs w:val="28"/>
        </w:rPr>
        <w:t>, Мег</w:t>
      </w:r>
      <w:r w:rsidRPr="00B12DA2">
        <w:rPr>
          <w:rFonts w:ascii="Palatino Linotype" w:eastAsia="Times New Roman" w:hAnsi="Palatino Linotype"/>
          <w:sz w:val="28"/>
          <w:szCs w:val="28"/>
          <w:lang w:val="tg-Cyrl-TJ"/>
        </w:rPr>
        <w:t>ӯянд</w:t>
      </w:r>
      <w:r w:rsidRPr="00B12DA2">
        <w:rPr>
          <w:rFonts w:ascii="Palatino Linotype" w:eastAsia="Times New Roman" w:hAnsi="Palatino Linotype"/>
          <w:sz w:val="28"/>
          <w:szCs w:val="28"/>
        </w:rPr>
        <w:t xml:space="preserve"> гумроҳ меш</w:t>
      </w:r>
      <w:r w:rsidRPr="00B12DA2">
        <w:rPr>
          <w:rFonts w:ascii="Palatino Linotype" w:eastAsia="Times New Roman" w:hAnsi="Palatino Linotype"/>
          <w:sz w:val="28"/>
          <w:szCs w:val="28"/>
          <w:lang w:val="tg-Cyrl-TJ"/>
        </w:rPr>
        <w:t>ав</w:t>
      </w:r>
      <w:r w:rsidRPr="00B12DA2">
        <w:rPr>
          <w:rFonts w:ascii="Palatino Linotype" w:eastAsia="Times New Roman" w:hAnsi="Palatino Linotype"/>
          <w:sz w:val="28"/>
          <w:szCs w:val="28"/>
        </w:rPr>
        <w:t xml:space="preserve">ӣ, </w:t>
      </w:r>
      <w:r w:rsidRPr="00B12DA2">
        <w:rPr>
          <w:rFonts w:ascii="Palatino Linotype" w:eastAsia="Times New Roman" w:hAnsi="Palatino Linotype"/>
          <w:sz w:val="28"/>
          <w:szCs w:val="28"/>
          <w:lang w:val="tg-Cyrl-TJ"/>
        </w:rPr>
        <w:t xml:space="preserve">вале </w:t>
      </w:r>
      <w:r w:rsidRPr="00B12DA2">
        <w:rPr>
          <w:rFonts w:ascii="Palatino Linotype" w:eastAsia="Times New Roman" w:hAnsi="Palatino Linotype"/>
          <w:sz w:val="28"/>
          <w:szCs w:val="28"/>
        </w:rPr>
        <w:t xml:space="preserve">кофир не. </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B12DA2">
        <w:rPr>
          <w:rFonts w:ascii="Palatino Linotype" w:eastAsia="Times New Roman" w:hAnsi="Palatino Linotype"/>
          <w:sz w:val="28"/>
          <w:szCs w:val="28"/>
          <w:lang w:val="tg-Cyrl-TJ"/>
        </w:rPr>
        <w:t>Хоҳишмадем ин суолро пурра ва бо далел ҷавоб диҳед.</w:t>
      </w:r>
    </w:p>
    <w:p w:rsid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en-MY"/>
        </w:rPr>
      </w:pP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b/>
          <w:bCs/>
          <w:sz w:val="28"/>
          <w:szCs w:val="28"/>
          <w:lang w:val="tg-Cyrl-TJ"/>
        </w:rPr>
      </w:pPr>
      <w:r w:rsidRPr="00891CA1">
        <w:rPr>
          <w:rFonts w:ascii="Palatino Linotype" w:eastAsia="Times New Roman" w:hAnsi="Palatino Linotype"/>
          <w:b/>
          <w:bCs/>
          <w:sz w:val="28"/>
          <w:szCs w:val="28"/>
          <w:lang w:val="tg-Cyrl-TJ"/>
        </w:rPr>
        <w:t>Посух:</w:t>
      </w: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sz w:val="28"/>
          <w:szCs w:val="28"/>
          <w:lang w:val="tg-Cyrl-TJ"/>
        </w:rPr>
        <w:t>Ва алайкум салом ва раҳматуллоҳ!</w:t>
      </w: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sz w:val="28"/>
          <w:szCs w:val="28"/>
          <w:lang w:val="tg-Cyrl-TJ"/>
        </w:rPr>
        <w:t>Алҳамду лиллоҳ, вас-салоту вас-салому ала Расулиллоҳ ва ала олиҳи ва саҳбиҳи, аммо баъд:</w:t>
      </w: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sz w:val="28"/>
          <w:szCs w:val="28"/>
          <w:lang w:val="tg-Cyrl-TJ"/>
        </w:rPr>
        <w:t>Дар фатовои шабакаи Исломвеб чунин посух омадааст:</w:t>
      </w: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sz w:val="28"/>
          <w:szCs w:val="28"/>
          <w:lang w:val="tg-Cyrl-TJ"/>
        </w:rPr>
        <w:t>«Ҳадис агар шартҳои сиҳҳатро (ки дар назди уламо маъруф аст, ки аз ҷумлаи он солим будан аз иллатест) ва шартҳои вуҷуби амал (саломат аз насх)-ро доро бошад, пас дар ин ҳол воҷиб мегардад қабул кардани он ҳадис ва амал кардан ба ончӣ ки дар он аст, ва ҷоиз нест инкори субути он ҳадис. Фарқ надорад, ки ин ҳадис дар «саҳеҳайн» омадааст, ё ки дар яке азон ё ки дар ғайри он.</w:t>
      </w: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sz w:val="28"/>
          <w:szCs w:val="28"/>
          <w:lang w:val="tg-Cyrl-TJ"/>
        </w:rPr>
        <w:t>Балки инкори ин гуна ҳадис, ғурӯр ва ситезаву саркашӣ маҳсуб мешавад.</w:t>
      </w: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sz w:val="28"/>
          <w:szCs w:val="28"/>
          <w:lang w:val="tg-Cyrl-TJ"/>
        </w:rPr>
        <w:t>Лекин мункири он кофир намешавад, магар дар ҳоле ки собит будани он ҳадисро аз Паёмбар эътиқод кунад, ва сипас инкор кунад.</w:t>
      </w:r>
    </w:p>
    <w:p w:rsidR="00891CA1" w:rsidRPr="00891CA1"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lang w:val="tg-Cyrl-TJ"/>
        </w:rPr>
      </w:pPr>
      <w:r w:rsidRPr="00891CA1">
        <w:rPr>
          <w:rFonts w:ascii="Palatino Linotype" w:eastAsia="Times New Roman" w:hAnsi="Palatino Linotype"/>
          <w:sz w:val="28"/>
          <w:szCs w:val="28"/>
          <w:lang w:val="tg-Cyrl-TJ"/>
        </w:rPr>
        <w:t>Имом Исҳоқ ибни Роҳавия (алайҳи раҳматуллоҳ) мегӯяд:</w:t>
      </w:r>
    </w:p>
    <w:p w:rsidR="00891CA1" w:rsidRPr="00891CA1" w:rsidRDefault="00891CA1" w:rsidP="00891CA1">
      <w:pPr>
        <w:shd w:val="clear" w:color="auto" w:fill="FFFFFF"/>
        <w:spacing w:after="0" w:line="276" w:lineRule="auto"/>
        <w:jc w:val="both"/>
        <w:textAlignment w:val="top"/>
        <w:rPr>
          <w:rFonts w:ascii="Palatino Linotype" w:eastAsia="Times New Roman" w:hAnsi="Palatino Linotype" w:cs="KFGQPC Uthman Taha Naskh"/>
          <w:sz w:val="28"/>
          <w:szCs w:val="28"/>
        </w:rPr>
      </w:pPr>
      <w:r w:rsidRPr="00891CA1">
        <w:rPr>
          <w:rFonts w:ascii="Palatino Linotype" w:eastAsia="Times New Roman" w:hAnsi="Palatino Linotype" w:cs="KFGQPC Uthman Taha Naskh"/>
          <w:sz w:val="28"/>
          <w:szCs w:val="28"/>
          <w:rtl/>
        </w:rPr>
        <w:t>من بلغه عن رسول الله صلى الله عليه وسلم خبرٌ يُقرُّ بصحته ثم رده بغير تقية فهو كافر</w:t>
      </w:r>
      <w:r w:rsidRPr="00891CA1">
        <w:rPr>
          <w:rFonts w:ascii="Palatino Linotype" w:eastAsia="Times New Roman" w:hAnsi="Palatino Linotype" w:cs="KFGQPC Uthman Taha Naskh"/>
          <w:sz w:val="28"/>
          <w:szCs w:val="28"/>
        </w:rPr>
        <w:t>.</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«Ҳар шахсе, агар хабаре (ҳадисе) аз Паёмбар барояш расад, ки ба саҳеҳ будани он иқрор аст, ва сипас бидуни тақия (яъне бидуни ҳолати маҷбурӣ) онро радд кунад, ин гуна шахс кофир аст».</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Суютӣ (алайҳи раҳматуллоҳ) гуфтааст:</w:t>
      </w:r>
    </w:p>
    <w:p w:rsidR="00891CA1" w:rsidRPr="00891CA1" w:rsidRDefault="00891CA1" w:rsidP="00891CA1">
      <w:pPr>
        <w:shd w:val="clear" w:color="auto" w:fill="FFFFFF"/>
        <w:spacing w:after="0" w:line="276" w:lineRule="auto"/>
        <w:jc w:val="both"/>
        <w:textAlignment w:val="top"/>
        <w:rPr>
          <w:rFonts w:ascii="Palatino Linotype" w:eastAsia="Times New Roman" w:hAnsi="Palatino Linotype" w:cs="KFGQPC Uthman Taha Naskh"/>
          <w:sz w:val="28"/>
          <w:szCs w:val="28"/>
        </w:rPr>
      </w:pPr>
      <w:r w:rsidRPr="00891CA1">
        <w:rPr>
          <w:rFonts w:ascii="Palatino Linotype" w:eastAsia="Times New Roman" w:hAnsi="Palatino Linotype" w:cs="KFGQPC Uthman Taha Naskh"/>
          <w:sz w:val="28"/>
          <w:szCs w:val="28"/>
          <w:rtl/>
        </w:rPr>
        <w:lastRenderedPageBreak/>
        <w:t xml:space="preserve">اعلموا رحمكم الله أنَّ مَن أنكر كون حديث النبي صلى الله عليه وسلم </w:t>
      </w:r>
      <w:r w:rsidRPr="00891CA1">
        <w:rPr>
          <w:rFonts w:ascii="Times New Roman" w:eastAsia="Times New Roman" w:hAnsi="Times New Roman" w:cs="Times New Roman" w:hint="cs"/>
          <w:sz w:val="28"/>
          <w:szCs w:val="28"/>
          <w:rtl/>
        </w:rPr>
        <w:t>—</w:t>
      </w:r>
      <w:r w:rsidRPr="00891CA1">
        <w:rPr>
          <w:rFonts w:ascii="Palatino Linotype" w:eastAsia="Times New Roman" w:hAnsi="Palatino Linotype" w:cs="KFGQPC Uthman Taha Naskh"/>
          <w:sz w:val="28"/>
          <w:szCs w:val="28"/>
          <w:rtl/>
        </w:rPr>
        <w:t xml:space="preserve"> </w:t>
      </w:r>
      <w:r w:rsidRPr="00891CA1">
        <w:rPr>
          <w:rFonts w:ascii="Palatino Linotype" w:eastAsia="Times New Roman" w:hAnsi="Palatino Linotype" w:cs="KFGQPC Uthman Taha Naskh" w:hint="cs"/>
          <w:sz w:val="28"/>
          <w:szCs w:val="28"/>
          <w:rtl/>
        </w:rPr>
        <w:t>قولا</w:t>
      </w:r>
      <w:r w:rsidRPr="00891CA1">
        <w:rPr>
          <w:rFonts w:ascii="Palatino Linotype" w:eastAsia="Times New Roman" w:hAnsi="Palatino Linotype" w:cs="KFGQPC Uthman Taha Naskh"/>
          <w:sz w:val="28"/>
          <w:szCs w:val="28"/>
          <w:rtl/>
        </w:rPr>
        <w:t xml:space="preserve"> </w:t>
      </w:r>
      <w:r w:rsidRPr="00891CA1">
        <w:rPr>
          <w:rFonts w:ascii="Palatino Linotype" w:eastAsia="Times New Roman" w:hAnsi="Palatino Linotype" w:cs="KFGQPC Uthman Taha Naskh" w:hint="cs"/>
          <w:sz w:val="28"/>
          <w:szCs w:val="28"/>
          <w:rtl/>
        </w:rPr>
        <w:t>كان</w:t>
      </w:r>
      <w:r w:rsidRPr="00891CA1">
        <w:rPr>
          <w:rFonts w:ascii="Palatino Linotype" w:eastAsia="Times New Roman" w:hAnsi="Palatino Linotype" w:cs="KFGQPC Uthman Taha Naskh"/>
          <w:sz w:val="28"/>
          <w:szCs w:val="28"/>
          <w:rtl/>
        </w:rPr>
        <w:t xml:space="preserve"> </w:t>
      </w:r>
      <w:r w:rsidRPr="00891CA1">
        <w:rPr>
          <w:rFonts w:ascii="Palatino Linotype" w:eastAsia="Times New Roman" w:hAnsi="Palatino Linotype" w:cs="KFGQPC Uthman Taha Naskh" w:hint="cs"/>
          <w:sz w:val="28"/>
          <w:szCs w:val="28"/>
          <w:rtl/>
        </w:rPr>
        <w:t>أو</w:t>
      </w:r>
      <w:r w:rsidRPr="00891CA1">
        <w:rPr>
          <w:rFonts w:ascii="Palatino Linotype" w:eastAsia="Times New Roman" w:hAnsi="Palatino Linotype" w:cs="KFGQPC Uthman Taha Naskh"/>
          <w:sz w:val="28"/>
          <w:szCs w:val="28"/>
          <w:rtl/>
        </w:rPr>
        <w:t xml:space="preserve"> </w:t>
      </w:r>
      <w:r w:rsidRPr="00891CA1">
        <w:rPr>
          <w:rFonts w:ascii="Palatino Linotype" w:eastAsia="Times New Roman" w:hAnsi="Palatino Linotype" w:cs="KFGQPC Uthman Taha Naskh" w:hint="cs"/>
          <w:sz w:val="28"/>
          <w:szCs w:val="28"/>
          <w:rtl/>
        </w:rPr>
        <w:t>فعلا</w:t>
      </w:r>
      <w:r w:rsidRPr="00891CA1">
        <w:rPr>
          <w:rFonts w:ascii="Palatino Linotype" w:eastAsia="Times New Roman" w:hAnsi="Palatino Linotype" w:cs="KFGQPC Uthman Taha Naskh"/>
          <w:sz w:val="28"/>
          <w:szCs w:val="28"/>
          <w:rtl/>
        </w:rPr>
        <w:t xml:space="preserve"> </w:t>
      </w:r>
      <w:r w:rsidRPr="00891CA1">
        <w:rPr>
          <w:rFonts w:ascii="Palatino Linotype" w:eastAsia="Times New Roman" w:hAnsi="Palatino Linotype" w:cs="KFGQPC Uthman Taha Naskh" w:hint="cs"/>
          <w:sz w:val="28"/>
          <w:szCs w:val="28"/>
          <w:rtl/>
        </w:rPr>
        <w:t>بشر</w:t>
      </w:r>
      <w:r w:rsidRPr="00891CA1">
        <w:rPr>
          <w:rFonts w:ascii="Palatino Linotype" w:eastAsia="Times New Roman" w:hAnsi="Palatino Linotype" w:cs="KFGQPC Uthman Taha Naskh"/>
          <w:sz w:val="28"/>
          <w:szCs w:val="28"/>
          <w:rtl/>
        </w:rPr>
        <w:t xml:space="preserve">طه المعروف في الأصول </w:t>
      </w:r>
      <w:r w:rsidRPr="00891CA1">
        <w:rPr>
          <w:rFonts w:ascii="Times New Roman" w:eastAsia="Times New Roman" w:hAnsi="Times New Roman" w:cs="Times New Roman" w:hint="cs"/>
          <w:sz w:val="28"/>
          <w:szCs w:val="28"/>
          <w:rtl/>
        </w:rPr>
        <w:t>—</w:t>
      </w:r>
      <w:r w:rsidRPr="00891CA1">
        <w:rPr>
          <w:rFonts w:ascii="Palatino Linotype" w:eastAsia="Times New Roman" w:hAnsi="Palatino Linotype" w:cs="KFGQPC Uthman Taha Naskh"/>
          <w:sz w:val="28"/>
          <w:szCs w:val="28"/>
          <w:rtl/>
        </w:rPr>
        <w:t xml:space="preserve"> </w:t>
      </w:r>
      <w:r w:rsidRPr="00891CA1">
        <w:rPr>
          <w:rFonts w:ascii="Palatino Linotype" w:eastAsia="Times New Roman" w:hAnsi="Palatino Linotype" w:cs="KFGQPC Uthman Taha Naskh" w:hint="cs"/>
          <w:sz w:val="28"/>
          <w:szCs w:val="28"/>
          <w:rtl/>
        </w:rPr>
        <w:t>حجة,</w:t>
      </w:r>
      <w:r w:rsidRPr="00891CA1">
        <w:rPr>
          <w:rFonts w:ascii="Palatino Linotype" w:eastAsia="Times New Roman" w:hAnsi="Palatino Linotype" w:cs="KFGQPC Uthman Taha Naskh"/>
          <w:sz w:val="28"/>
          <w:szCs w:val="28"/>
          <w:rtl/>
        </w:rPr>
        <w:t xml:space="preserve"> كفر</w:t>
      </w:r>
      <w:r>
        <w:rPr>
          <w:rFonts w:ascii="Palatino Linotype" w:eastAsia="Times New Roman" w:hAnsi="Palatino Linotype" w:cs="KFGQPC Uthman Taha Naskh"/>
          <w:sz w:val="28"/>
          <w:szCs w:val="28"/>
          <w:rtl/>
        </w:rPr>
        <w:t xml:space="preserve"> وخرج عن دائرة الإسلام</w:t>
      </w:r>
      <w:r w:rsidRPr="00891CA1">
        <w:rPr>
          <w:rFonts w:ascii="Palatino Linotype" w:eastAsia="Times New Roman" w:hAnsi="Palatino Linotype" w:cs="KFGQPC Uthman Taha Naskh"/>
          <w:sz w:val="28"/>
          <w:szCs w:val="28"/>
          <w:rtl/>
        </w:rPr>
        <w:t>، وحشر مع اليهود والنصارى أو من شاء من فرق الكفرة</w:t>
      </w:r>
      <w:r w:rsidRPr="00891CA1">
        <w:rPr>
          <w:rFonts w:ascii="Palatino Linotype" w:eastAsia="Times New Roman" w:hAnsi="Palatino Linotype" w:cs="KFGQPC Uthman Taha Naskh"/>
          <w:sz w:val="28"/>
          <w:szCs w:val="28"/>
        </w:rPr>
        <w:t>.</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«Бидонед Аллоҳ шуморо раҳмат кунад! Ҳар шахсе ҳуҷҷат будани ҳадиси Паёмбарро (хоҳ қавлӣ бошад ва хоҳ феъл, бо шартҳои маъруфе ки дорад), инкор кунад, кофир шудааст ва аз доираи ислом берун гаштааст. Ва ҳамроҳи яҳуду насоро маҳшур мешавад, ё ҳар фирқаи кофире ки хоҳад».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(Мифтоҳул-ҷаннаҳ, фил-иҳтиҷоҷи бис-суннаҳ, саҳ. 14).</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Ва аллома ИбнулВазир гӯяд:</w:t>
      </w:r>
    </w:p>
    <w:p w:rsidR="00891CA1" w:rsidRPr="00891CA1" w:rsidRDefault="00891CA1" w:rsidP="00891CA1">
      <w:pPr>
        <w:shd w:val="clear" w:color="auto" w:fill="FFFFFF"/>
        <w:spacing w:after="0" w:line="276" w:lineRule="auto"/>
        <w:jc w:val="both"/>
        <w:textAlignment w:val="top"/>
        <w:rPr>
          <w:rFonts w:ascii="Palatino Linotype" w:eastAsia="Times New Roman" w:hAnsi="Palatino Linotype" w:cs="KFGQPC Uthman Taha Naskh"/>
          <w:sz w:val="28"/>
          <w:szCs w:val="28"/>
        </w:rPr>
      </w:pPr>
      <w:r w:rsidRPr="00891CA1">
        <w:rPr>
          <w:rFonts w:ascii="Palatino Linotype" w:eastAsia="Times New Roman" w:hAnsi="Palatino Linotype" w:cs="KFGQPC Uthman Taha Naskh"/>
          <w:sz w:val="28"/>
          <w:szCs w:val="28"/>
          <w:rtl/>
        </w:rPr>
        <w:t>التكذيب لحديث رسول الله صلى الله عليه وسلم مع العلم أنه حديثه كفر صريح</w:t>
      </w:r>
      <w:r w:rsidRPr="00891CA1">
        <w:rPr>
          <w:rFonts w:ascii="Palatino Linotype" w:eastAsia="Times New Roman" w:hAnsi="Palatino Linotype" w:cs="KFGQPC Uthman Taha Naskh"/>
          <w:sz w:val="28"/>
          <w:szCs w:val="28"/>
        </w:rPr>
        <w:t>.</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«Бовар накардани ҳадиси Паёмбар, бо донистани инки ҳадиси Паёмбар аст, куфри ошкор мебошад».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(ал-Ъавосим вал-Қавосим, 2/274).</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Ончӣ гуфтем, дар мавриди инкор кардани субути ҳадиси саҳеҳ буд. Аммо инкори мазмуни ҳадис, дигар масъала ҳаст, ки бояд тааммул карда шавад. Агар аз масоили «маълум биз-зарура» бошад, пас мункири ин мазмун кофир аст (Аллоҳ паноҳ диҳад!), ва ғайри ин сурат кофир намешавад.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Хулоса, агар ҳадисе аз Паёмбар собит шавад, пас қабули он ва амал кардан ба муқтазои он воҷиб аст!</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Фарқ надорад, ки субути он аз тариқи оҳод аст, ё ки тавотур. Ва ҷоиз нест инкор кардани он, ва радд кардани он ба ҳеҷ ҳуҷҷате.</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Валлоҳу аълам». (Фатвои рақами 11128).</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Ва дар ин мавзуъ шайх Солеҳ Мунаҷҷид мегӯяд: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«Суннати набавӣ, масдари дуввуми қонунгузории исломист. Ваҳйи илоҳӣ бар Паёмбар нозил мешуд бо Суннат, чӣ тавре ки бо Қуръон нозил мешуд. Чӣ тавре ки Худованд баён кардааст:</w:t>
      </w:r>
    </w:p>
    <w:p w:rsidR="00891CA1" w:rsidRPr="00B12DA2" w:rsidRDefault="00891CA1" w:rsidP="00891CA1">
      <w:pPr>
        <w:shd w:val="clear" w:color="auto" w:fill="FFFFFF"/>
        <w:spacing w:after="0" w:line="276" w:lineRule="auto"/>
        <w:ind w:firstLine="720"/>
        <w:jc w:val="both"/>
        <w:textAlignment w:val="top"/>
        <w:rPr>
          <w:rFonts w:ascii="Palatino Linotype" w:eastAsia="Times New Roman" w:hAnsi="Palatino Linotype"/>
          <w:sz w:val="28"/>
          <w:szCs w:val="28"/>
          <w:rtl/>
        </w:rPr>
      </w:pPr>
      <w:r w:rsidRPr="00B12DA2">
        <w:rPr>
          <w:rFonts w:ascii="KFGQPC Uthman Taha Naskh" w:cs="KFGQPC Uthman Taha Naskh" w:hint="cs"/>
          <w:color w:val="008000"/>
          <w:sz w:val="28"/>
          <w:szCs w:val="28"/>
          <w:rtl/>
        </w:rPr>
        <w:t>﴿</w:t>
      </w:r>
      <w:r w:rsidRPr="00B12DA2">
        <w:rPr>
          <w:rFonts w:ascii="KFGQPC Uthmanic Script HAFS" w:cs="KFGQPC Uthmanic Script HAFS" w:hint="cs"/>
          <w:color w:val="008000"/>
          <w:sz w:val="28"/>
          <w:szCs w:val="28"/>
          <w:rtl/>
        </w:rPr>
        <w:t>وَمَا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يَنطِقُ</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عَنِ</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ٱلۡهَوَىٰٓ</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٣</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إِنۡ</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هُوَ</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إِلَّا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وَحۡيٞ</w:t>
      </w:r>
      <w:r w:rsidRPr="00B12DA2">
        <w:rPr>
          <w:rFonts w:ascii="KFGQPC Uthmanic Script HAFS" w:cs="KFGQPC Uthmanic Script HAFS"/>
          <w:color w:val="008000"/>
          <w:sz w:val="28"/>
          <w:szCs w:val="28"/>
          <w:rtl/>
        </w:rPr>
        <w:t xml:space="preserve"> </w:t>
      </w:r>
      <w:r w:rsidRPr="00891CA1">
        <w:rPr>
          <w:rFonts w:ascii="KFGQPC Uthmanic Script HAFS" w:cs="KFGQPC Uthmanic Script HAFS" w:hint="cs"/>
          <w:color w:val="008000"/>
          <w:sz w:val="28"/>
          <w:szCs w:val="28"/>
          <w:rtl/>
        </w:rPr>
        <w:t>يُوحَى</w:t>
      </w:r>
      <w:r w:rsidRPr="00B12DA2">
        <w:rPr>
          <w:rFonts w:ascii="KFGQPC Uthmanic Script HAFS" w:cs="KFGQPC Uthmanic Script HAFS" w:hint="cs"/>
          <w:color w:val="008000"/>
          <w:sz w:val="28"/>
          <w:szCs w:val="28"/>
          <w:rtl/>
        </w:rPr>
        <w:t>ٰ</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٤</w:t>
      </w:r>
      <w:r w:rsidRPr="00B12DA2">
        <w:rPr>
          <w:rFonts w:ascii="KFGQPC Uthman Taha Naskh" w:cs="KFGQPC Uthman Taha Naskh" w:hint="cs"/>
          <w:color w:val="008000"/>
          <w:sz w:val="28"/>
          <w:szCs w:val="28"/>
          <w:rtl/>
        </w:rPr>
        <w:t>﴾</w:t>
      </w:r>
      <w:r w:rsidRPr="00B12DA2">
        <w:rPr>
          <w:rFonts w:ascii="KFGQPC Uthman Taha Naskh" w:cs="KFGQPC Uthman Taha Naskh"/>
          <w:color w:val="008000"/>
          <w:sz w:val="28"/>
          <w:szCs w:val="28"/>
          <w:rtl/>
        </w:rPr>
        <w:t xml:space="preserve"> [</w:t>
      </w:r>
      <w:r w:rsidRPr="00B12DA2">
        <w:rPr>
          <w:rFonts w:ascii="KFGQPC Uthman Taha Naskh" w:cs="KFGQPC Uthman Taha Naskh" w:hint="cs"/>
          <w:color w:val="008000"/>
          <w:sz w:val="28"/>
          <w:szCs w:val="28"/>
          <w:rtl/>
        </w:rPr>
        <w:t>النجم</w:t>
      </w:r>
      <w:r w:rsidRPr="00B12DA2">
        <w:rPr>
          <w:rFonts w:ascii="KFGQPC Uthman Taha Naskh" w:cs="KFGQPC Uthman Taha Naskh"/>
          <w:color w:val="008000"/>
          <w:sz w:val="28"/>
          <w:szCs w:val="28"/>
          <w:rtl/>
        </w:rPr>
        <w:t xml:space="preserve"> : </w:t>
      </w:r>
      <w:r w:rsidRPr="00B12DA2">
        <w:rPr>
          <w:rFonts w:ascii="KFGQPC Uthman Taha Naskh" w:cs="KFGQPC Uthman Taha Naskh" w:hint="cs"/>
          <w:color w:val="008000"/>
          <w:sz w:val="28"/>
          <w:szCs w:val="28"/>
          <w:rtl/>
        </w:rPr>
        <w:t>٣،</w:t>
      </w:r>
      <w:r w:rsidRPr="00B12DA2">
        <w:rPr>
          <w:rFonts w:ascii="KFGQPC Uthman Taha Naskh" w:cs="KFGQPC Uthman Taha Naskh"/>
          <w:color w:val="008000"/>
          <w:sz w:val="28"/>
          <w:szCs w:val="28"/>
          <w:rtl/>
        </w:rPr>
        <w:t xml:space="preserve">  </w:t>
      </w:r>
      <w:r w:rsidRPr="00B12DA2">
        <w:rPr>
          <w:rFonts w:ascii="KFGQPC Uthman Taha Naskh" w:cs="KFGQPC Uthman Taha Naskh" w:hint="cs"/>
          <w:color w:val="008000"/>
          <w:sz w:val="28"/>
          <w:szCs w:val="28"/>
          <w:rtl/>
        </w:rPr>
        <w:t>٤</w:t>
      </w:r>
      <w:r>
        <w:rPr>
          <w:rFonts w:ascii="KFGQPC Uthman Taha Naskh" w:cs="KFGQPC Uthman Taha Naskh"/>
          <w:color w:val="008000"/>
          <w:sz w:val="28"/>
          <w:szCs w:val="28"/>
          <w:rtl/>
        </w:rPr>
        <w:t>]</w:t>
      </w:r>
    </w:p>
    <w:p w:rsidR="00891CA1" w:rsidRPr="00B12DA2" w:rsidRDefault="00891CA1" w:rsidP="00891CA1">
      <w:pPr>
        <w:shd w:val="clear" w:color="auto" w:fill="FFFFFF"/>
        <w:bidi w:val="0"/>
        <w:spacing w:after="0" w:line="276" w:lineRule="auto"/>
        <w:ind w:firstLine="720"/>
        <w:jc w:val="both"/>
        <w:textAlignment w:val="top"/>
        <w:rPr>
          <w:rFonts w:ascii="Palatino Linotype" w:eastAsia="Times New Roman" w:hAnsi="Palatino Linotype"/>
          <w:sz w:val="28"/>
          <w:szCs w:val="28"/>
        </w:rPr>
      </w:pPr>
      <w:r w:rsidRPr="00891CA1">
        <w:rPr>
          <w:rFonts w:ascii="Palatino Linotype" w:eastAsia="Times New Roman" w:hAnsi="Palatino Linotype"/>
          <w:color w:val="008000"/>
          <w:sz w:val="28"/>
          <w:szCs w:val="28"/>
        </w:rPr>
        <w:t>«Ва аз рӯи ҳавову худсарона сухан намегӯяд. Балки ин (Қуръон) ваҳйу паёмест, ки бар ӯ ваҳй мешавад».</w:t>
      </w:r>
      <w:r>
        <w:rPr>
          <w:rFonts w:ascii="Palatino Linotype" w:eastAsia="Times New Roman" w:hAnsi="Palatino Linotype"/>
          <w:sz w:val="28"/>
          <w:szCs w:val="28"/>
        </w:rPr>
        <w:t xml:space="preserve"> (Сураи Наҷм, 3-4)</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 xml:space="preserve">Ва Худованд ҳатмӣ гардонидааст бар муъминин, пурра таслим шуданро ба сухани Паёмбар ва ҳадису ҳукмаш. Ҳатто инки Худованд </w:t>
      </w:r>
      <w:r w:rsidRPr="00B12DA2">
        <w:rPr>
          <w:rFonts w:ascii="Palatino Linotype" w:eastAsia="Times New Roman" w:hAnsi="Palatino Linotype"/>
          <w:sz w:val="28"/>
          <w:szCs w:val="28"/>
        </w:rPr>
        <w:lastRenderedPageBreak/>
        <w:t>ба худ қасам ёд кардааст, ки агар шасхе сухани Паёмбар бишнавад ва радд кунад, имоне надорад:</w:t>
      </w:r>
    </w:p>
    <w:p w:rsidR="00891CA1" w:rsidRPr="00B12DA2" w:rsidRDefault="00891CA1" w:rsidP="00891CA1">
      <w:pPr>
        <w:shd w:val="clear" w:color="auto" w:fill="FFFFFF"/>
        <w:spacing w:after="0" w:line="276" w:lineRule="auto"/>
        <w:ind w:firstLine="720"/>
        <w:jc w:val="both"/>
        <w:textAlignment w:val="top"/>
        <w:rPr>
          <w:rFonts w:ascii="Palatino Linotype" w:eastAsia="Times New Roman" w:hAnsi="Palatino Linotype"/>
          <w:sz w:val="28"/>
          <w:szCs w:val="28"/>
          <w:rtl/>
        </w:rPr>
      </w:pPr>
      <w:r w:rsidRPr="00B12DA2">
        <w:rPr>
          <w:rFonts w:ascii="KFGQPC Uthman Taha Naskh" w:cs="KFGQPC Uthman Taha Naskh" w:hint="cs"/>
          <w:color w:val="008000"/>
          <w:sz w:val="28"/>
          <w:szCs w:val="28"/>
          <w:rtl/>
        </w:rPr>
        <w:t>﴿</w:t>
      </w:r>
      <w:r w:rsidRPr="00B12DA2">
        <w:rPr>
          <w:rFonts w:ascii="KFGQPC Uthmanic Script HAFS" w:cs="KFGQPC Uthmanic Script HAFS" w:hint="cs"/>
          <w:color w:val="008000"/>
          <w:sz w:val="28"/>
          <w:szCs w:val="28"/>
          <w:rtl/>
        </w:rPr>
        <w:t>فَلَا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وَرَبِّكَ</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لَا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يُؤۡمِنُونَ</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حَتَّىٰ</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يُحَكِّمُوكَ</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فِيمَا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شَجَرَ</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بَيۡنَهُمۡ</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ثُمَّ</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لَا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يَجِدُواْ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فِيٓ</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أَنفُسِهِمۡ</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حَرَجٗا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مِّمَّا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قَضَيۡتَ</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وَيُسَلِّمُواْ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تَسۡلِيمٗا</w:t>
      </w:r>
      <w:r w:rsidRPr="00B12DA2">
        <w:rPr>
          <w:rFonts w:ascii="KFGQPC Uthmanic Script HAFS" w:cs="KFGQPC Uthmanic Script HAFS"/>
          <w:color w:val="008000"/>
          <w:sz w:val="28"/>
          <w:szCs w:val="28"/>
          <w:rtl/>
        </w:rPr>
        <w:t xml:space="preserve"> </w:t>
      </w:r>
      <w:r w:rsidRPr="00B12DA2">
        <w:rPr>
          <w:rFonts w:ascii="KFGQPC Uthmanic Script HAFS" w:cs="KFGQPC Uthmanic Script HAFS" w:hint="cs"/>
          <w:color w:val="008000"/>
          <w:sz w:val="28"/>
          <w:szCs w:val="28"/>
          <w:rtl/>
        </w:rPr>
        <w:t>٦٥</w:t>
      </w:r>
      <w:r w:rsidRPr="00B12DA2">
        <w:rPr>
          <w:rFonts w:ascii="KFGQPC Uthman Taha Naskh" w:cs="KFGQPC Uthman Taha Naskh" w:hint="cs"/>
          <w:color w:val="008000"/>
          <w:sz w:val="28"/>
          <w:szCs w:val="28"/>
          <w:rtl/>
        </w:rPr>
        <w:t>﴾</w:t>
      </w:r>
      <w:r w:rsidRPr="00B12DA2">
        <w:rPr>
          <w:rFonts w:ascii="KFGQPC Uthman Taha Naskh" w:cs="KFGQPC Uthman Taha Naskh"/>
          <w:color w:val="008000"/>
          <w:sz w:val="28"/>
          <w:szCs w:val="28"/>
          <w:rtl/>
        </w:rPr>
        <w:t xml:space="preserve"> [</w:t>
      </w:r>
      <w:r w:rsidRPr="00B12DA2">
        <w:rPr>
          <w:rFonts w:ascii="KFGQPC Uthman Taha Naskh" w:cs="KFGQPC Uthman Taha Naskh" w:hint="cs"/>
          <w:color w:val="008000"/>
          <w:sz w:val="28"/>
          <w:szCs w:val="28"/>
          <w:rtl/>
        </w:rPr>
        <w:t>النساء</w:t>
      </w:r>
      <w:r w:rsidRPr="00B12DA2">
        <w:rPr>
          <w:rFonts w:ascii="KFGQPC Uthman Taha Naskh" w:cs="KFGQPC Uthman Taha Naskh"/>
          <w:color w:val="008000"/>
          <w:sz w:val="28"/>
          <w:szCs w:val="28"/>
          <w:rtl/>
        </w:rPr>
        <w:t xml:space="preserve"> : </w:t>
      </w:r>
      <w:r w:rsidRPr="00B12DA2">
        <w:rPr>
          <w:rFonts w:ascii="KFGQPC Uthman Taha Naskh" w:cs="KFGQPC Uthman Taha Naskh" w:hint="cs"/>
          <w:color w:val="008000"/>
          <w:sz w:val="28"/>
          <w:szCs w:val="28"/>
          <w:rtl/>
        </w:rPr>
        <w:t>٦٥</w:t>
      </w:r>
      <w:r>
        <w:rPr>
          <w:rFonts w:ascii="KFGQPC Uthman Taha Naskh" w:cs="KFGQPC Uthman Taha Naskh"/>
          <w:color w:val="008000"/>
          <w:sz w:val="28"/>
          <w:szCs w:val="28"/>
          <w:rtl/>
        </w:rPr>
        <w:t>]</w:t>
      </w:r>
    </w:p>
    <w:p w:rsidR="00891CA1" w:rsidRDefault="00891CA1" w:rsidP="00891CA1">
      <w:pPr>
        <w:shd w:val="clear" w:color="auto" w:fill="FFFFFF"/>
        <w:bidi w:val="0"/>
        <w:spacing w:after="0" w:line="276" w:lineRule="auto"/>
        <w:ind w:firstLine="720"/>
        <w:jc w:val="both"/>
        <w:textAlignment w:val="top"/>
        <w:rPr>
          <w:rFonts w:ascii="Palatino Linotype" w:eastAsia="Times New Roman" w:hAnsi="Palatino Linotype"/>
          <w:sz w:val="28"/>
          <w:szCs w:val="28"/>
        </w:rPr>
      </w:pPr>
      <w:r w:rsidRPr="00891CA1">
        <w:rPr>
          <w:rFonts w:ascii="Palatino Linotype" w:eastAsia="Times New Roman" w:hAnsi="Palatino Linotype"/>
          <w:color w:val="008000"/>
          <w:sz w:val="28"/>
          <w:szCs w:val="28"/>
        </w:rPr>
        <w:t>«На! Ба парвардигорат савганд, ки онон муъмин ба шумор намеоянд, то туро дар дар ихтилофу низоъҳои худ ба доварӣ наталабанд, ва сипас малоле дар дили худ аз доварии ту надошта ва комилан таслими (қазовати ту) бошанд».</w:t>
      </w:r>
    </w:p>
    <w:p w:rsidR="00891CA1" w:rsidRPr="00B12DA2" w:rsidRDefault="00891CA1" w:rsidP="00891CA1">
      <w:pPr>
        <w:shd w:val="clear" w:color="auto" w:fill="FFFFFF"/>
        <w:bidi w:val="0"/>
        <w:spacing w:after="0" w:line="276" w:lineRule="auto"/>
        <w:ind w:firstLine="720"/>
        <w:jc w:val="right"/>
        <w:textAlignment w:val="top"/>
        <w:rPr>
          <w:rFonts w:ascii="Palatino Linotype" w:eastAsia="Times New Roman" w:hAnsi="Palatino Linotype"/>
          <w:sz w:val="28"/>
          <w:szCs w:val="28"/>
        </w:rPr>
      </w:pPr>
      <w:r>
        <w:rPr>
          <w:rFonts w:ascii="Palatino Linotype" w:eastAsia="Times New Roman" w:hAnsi="Palatino Linotype"/>
          <w:sz w:val="28"/>
          <w:szCs w:val="28"/>
        </w:rPr>
        <w:t>(Сураи Нисо, 65)</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Дар асоси ин далелҳо, миёни аҳли илм иттифоқ аст, бар ин ки шахсе ҳуҷҷияти суннатро умуман инкор кунад, ё ки ҳадиси Паёмбарро бовар накунад (дар ҳоле медонад ки сухани Паёмбар аст), пас кофир аст. Ҳеҷ зарр</w:t>
      </w:r>
      <w:r w:rsidRPr="00B12DA2">
        <w:rPr>
          <w:rFonts w:ascii="Palatino Linotype" w:eastAsia="Times New Roman" w:hAnsi="Palatino Linotype"/>
          <w:sz w:val="28"/>
          <w:szCs w:val="28"/>
          <w:lang w:val="tg-Cyrl-TJ"/>
        </w:rPr>
        <w:t>а</w:t>
      </w:r>
      <w:r w:rsidRPr="00B12DA2">
        <w:rPr>
          <w:rFonts w:ascii="Palatino Linotype" w:eastAsia="Times New Roman" w:hAnsi="Palatino Linotype"/>
          <w:sz w:val="28"/>
          <w:szCs w:val="28"/>
        </w:rPr>
        <w:t>е аз ислом ва таслим ба Аллоҳу расулашро риъоят накардааст.». (Фатвои рақами 115125).</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Имом Аҳмад (раҳматуллоҳи алайҳ) фармудааст:</w:t>
      </w:r>
    </w:p>
    <w:p w:rsidR="00891CA1" w:rsidRPr="00891CA1" w:rsidRDefault="00891CA1" w:rsidP="00891CA1">
      <w:pPr>
        <w:shd w:val="clear" w:color="auto" w:fill="FFFFFF"/>
        <w:spacing w:after="0" w:line="276" w:lineRule="auto"/>
        <w:jc w:val="both"/>
        <w:textAlignment w:val="top"/>
        <w:rPr>
          <w:rFonts w:ascii="Palatino Linotype" w:eastAsia="Times New Roman" w:hAnsi="Palatino Linotype" w:cs="KFGQPC Uthman Taha Naskh"/>
          <w:sz w:val="28"/>
          <w:szCs w:val="28"/>
        </w:rPr>
      </w:pPr>
      <w:r w:rsidRPr="00891CA1">
        <w:rPr>
          <w:rFonts w:ascii="Palatino Linotype" w:eastAsia="Times New Roman" w:hAnsi="Palatino Linotype" w:cs="KFGQPC Uthman Taha Naskh"/>
          <w:sz w:val="28"/>
          <w:szCs w:val="28"/>
          <w:rtl/>
        </w:rPr>
        <w:t>من رد حديث رسول الله صلى الله عليه وسلم فهو على شفا هلكة</w:t>
      </w:r>
      <w:r w:rsidRPr="00891CA1">
        <w:rPr>
          <w:rFonts w:ascii="Palatino Linotype" w:eastAsia="Times New Roman" w:hAnsi="Palatino Linotype" w:cs="KFGQPC Uthman Taha Naskh"/>
          <w:sz w:val="28"/>
          <w:szCs w:val="28"/>
        </w:rPr>
        <w:t>.</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«Ҳар шахсе ки ҳадиси Расул (саллаллоҳу алайҳи ва саллам)-ро радд кунад, дар партгоҳи ҳалокат мебошад».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Сониян:</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Он чӣ дар боло гуфта шуд, дар мавриди инкори ҳадис буд, ки ошкор суннатро инкор кардаву аҳодиси набавиро радд мекунанд. Ва ҳамчунин навъи дигаре аз инкоркарданҳо вуҷуд дорад, ки аҳли бидъат аз қадим онро истифода кардаанд.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АбуБакри Халлол (234 – 311ҳ.) дар китоби «Суннат»-и хеш овардааст:</w:t>
      </w:r>
    </w:p>
    <w:p w:rsidR="00891CA1" w:rsidRPr="00891CA1" w:rsidRDefault="00891CA1" w:rsidP="00891CA1">
      <w:pPr>
        <w:shd w:val="clear" w:color="auto" w:fill="FFFFFF"/>
        <w:spacing w:after="0" w:line="276" w:lineRule="auto"/>
        <w:jc w:val="both"/>
        <w:textAlignment w:val="top"/>
        <w:rPr>
          <w:rFonts w:ascii="Palatino Linotype" w:eastAsia="Times New Roman" w:hAnsi="Palatino Linotype" w:cs="KFGQPC Uthman Taha Naskh"/>
          <w:sz w:val="28"/>
          <w:szCs w:val="28"/>
        </w:rPr>
      </w:pPr>
      <w:r w:rsidRPr="00891CA1">
        <w:rPr>
          <w:rFonts w:ascii="Palatino Linotype" w:eastAsia="Times New Roman" w:hAnsi="Palatino Linotype" w:cs="KFGQPC Uthman Taha Naskh"/>
          <w:sz w:val="28"/>
          <w:szCs w:val="28"/>
          <w:rtl/>
        </w:rPr>
        <w:t>أَخْبَرَنَا مُحَمَّدُ بْنُ عَلِيٍّ الْوَرَّاقُ , قَالَ : حَدَّثَنَا مُحَمَّدُ بْنُ إِسْمَاعِيلَ التِّرْمِذِيُّ , قَالَ : سَمِعْتُ الْحَسَنَ بْنَ الْبَزَّارِ , يَقُولُ : جَاءَ رَجُلٌ إِلَى الْمِرِّيسِيِّ , فَقَالَ : يَا أَبَا عَبْدِ الرَّحْمَنِ , أُذَاكِرُ أَصْحَابَ الْحَدِيثِ , فَكُلَّمَا ذَكَرُوا الْحَدِيثَ عَنِ النَّبِيِّ صَلَّى اللَّهُ عَلَيْهِ وَسَلَّمَ رَدَدْتُهُ . قَالَ : يَقُولُونَ : أَنْتَ كَافِرٌ . قَالَ : صَدَقُوا . إِذَا ذَكَرُوا الْحَدِيثَ عَنِ النَّبِيِّ صَلَّى اللَّهُ عَلَيْهِ وَسَلَّمَ , فَرَدَدْتَهُ , يَقُولُونَ : أَنْتَ كَافِرٌ . قَالَ : فَكَيْفَ أَصْنَعُ . قَالَ : إِذَا ذَكَرُوا حَدِيثَ النَّبِيِّ صَلَّى اللَّهُ عَلَيْهِ وَسَلَّمَ قُلْ : صَدَقْتَ , ثُمَّ اضْرِبْهُ بِعِلَّةٍ , فَقُلْ : لَهُ عِلَّةٌ</w:t>
      </w:r>
      <w:r w:rsidRPr="00891CA1">
        <w:rPr>
          <w:rFonts w:ascii="Palatino Linotype" w:eastAsia="Times New Roman" w:hAnsi="Palatino Linotype" w:cs="KFGQPC Uthman Taha Naskh"/>
          <w:sz w:val="28"/>
          <w:szCs w:val="28"/>
        </w:rPr>
        <w:t>.</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«Ҳасан ибни Баззор мегӯяд: Марде назди Бишри Мар</w:t>
      </w:r>
      <w:r w:rsidRPr="00B12DA2">
        <w:rPr>
          <w:rFonts w:ascii="Palatino Linotype" w:eastAsia="Times New Roman" w:hAnsi="Palatino Linotype"/>
          <w:sz w:val="28"/>
          <w:szCs w:val="28"/>
          <w:lang w:val="tg-Cyrl-TJ"/>
        </w:rPr>
        <w:t>р</w:t>
      </w:r>
      <w:r w:rsidRPr="00B12DA2">
        <w:rPr>
          <w:rFonts w:ascii="Palatino Linotype" w:eastAsia="Times New Roman" w:hAnsi="Palatino Linotype"/>
          <w:sz w:val="28"/>
          <w:szCs w:val="28"/>
        </w:rPr>
        <w:t xml:space="preserve">исӣ (яке аз сарони аҳли бидъат, ки маъруф аст) омаду гуфт: Эй АбуАбдур-Раҳмон, </w:t>
      </w:r>
      <w:r w:rsidRPr="00B12DA2">
        <w:rPr>
          <w:rFonts w:ascii="Palatino Linotype" w:eastAsia="Times New Roman" w:hAnsi="Palatino Linotype"/>
          <w:sz w:val="28"/>
          <w:szCs w:val="28"/>
        </w:rPr>
        <w:lastRenderedPageBreak/>
        <w:t>бо аҳли ҳадис (аҳли суннат) гуфтугӯй ва мунозара мекунам, ва ҳар боре ки ҳадисе аз Паёмбар (саллаллоҳу алайҳи ва саллам) зикр кунанд, радд мекунам. Мегӯянд: Ту кофир ҳастӣ.</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Бишри Ма</w:t>
      </w:r>
      <w:r w:rsidRPr="00B12DA2">
        <w:rPr>
          <w:rFonts w:ascii="Palatino Linotype" w:eastAsia="Times New Roman" w:hAnsi="Palatino Linotype"/>
          <w:sz w:val="28"/>
          <w:szCs w:val="28"/>
          <w:lang w:val="tg-Cyrl-TJ"/>
        </w:rPr>
        <w:t>р</w:t>
      </w:r>
      <w:r w:rsidRPr="00B12DA2">
        <w:rPr>
          <w:rFonts w:ascii="Palatino Linotype" w:eastAsia="Times New Roman" w:hAnsi="Palatino Linotype"/>
          <w:sz w:val="28"/>
          <w:szCs w:val="28"/>
        </w:rPr>
        <w:t>рисӣ гуфт: Бале, дуруст мегӯянд!…</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Гуфт: Пас чӣ кор кунам?</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Бишри Ма</w:t>
      </w:r>
      <w:r w:rsidRPr="00B12DA2">
        <w:rPr>
          <w:rFonts w:ascii="Palatino Linotype" w:eastAsia="Times New Roman" w:hAnsi="Palatino Linotype"/>
          <w:sz w:val="28"/>
          <w:szCs w:val="28"/>
          <w:lang w:val="tg-Cyrl-TJ"/>
        </w:rPr>
        <w:t>р</w:t>
      </w:r>
      <w:r w:rsidRPr="00B12DA2">
        <w:rPr>
          <w:rFonts w:ascii="Palatino Linotype" w:eastAsia="Times New Roman" w:hAnsi="Palatino Linotype"/>
          <w:sz w:val="28"/>
          <w:szCs w:val="28"/>
        </w:rPr>
        <w:t>рисӣ гуфт: Агар ҳадисе аз Паёмбар (саллаллоҳу алайҳи ва саллам) зикр кунанд, бигӯй: Рост гуфтӣ!</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Сипас бо иллате он ҳадисро бизан.</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Бигӯй: Ин ҳадис, иллате дорад!». («Суннат», Халлол, рақами 1734).</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Бубин бародари азизам, ки он мард баъди шунидани ин ҷавоб, ба ҷойи тавба кардан ва шитофтан ба қабули ҳақ, чигуна суоле мекунад: «Пас чӣ кор кунам?»!</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Ба назар мерасад, ки роҳе барои гурехтанро меҷӯяд! Роҳе гурез аз «қабули ҳақ».</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Ва посухи Бишри Мар</w:t>
      </w:r>
      <w:r w:rsidRPr="00B12DA2">
        <w:rPr>
          <w:rFonts w:ascii="Palatino Linotype" w:eastAsia="Times New Roman" w:hAnsi="Palatino Linotype"/>
          <w:sz w:val="28"/>
          <w:szCs w:val="28"/>
          <w:lang w:val="tg-Cyrl-TJ"/>
        </w:rPr>
        <w:t>р</w:t>
      </w:r>
      <w:r w:rsidRPr="00B12DA2">
        <w:rPr>
          <w:rFonts w:ascii="Palatino Linotype" w:eastAsia="Times New Roman" w:hAnsi="Palatino Linotype"/>
          <w:sz w:val="28"/>
          <w:szCs w:val="28"/>
        </w:rPr>
        <w:t>исиро низ тааммул бикун, ки чӣ қадр шайтонист!</w:t>
      </w:r>
    </w:p>
    <w:p w:rsidR="00891CA1" w:rsidRPr="00B12DA2"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Ва айнан бо ҳамин навъ шайтанат, имрӯз баъзеҳо бо суннат ва ҳадис мухолифат мекунанд!</w:t>
      </w:r>
    </w:p>
    <w:p w:rsidR="009E7484" w:rsidRDefault="00891CA1" w:rsidP="00891CA1">
      <w:pPr>
        <w:shd w:val="clear" w:color="auto" w:fill="FFFFFF"/>
        <w:bidi w:val="0"/>
        <w:spacing w:after="0" w:line="276" w:lineRule="auto"/>
        <w:jc w:val="both"/>
        <w:textAlignment w:val="top"/>
        <w:rPr>
          <w:rFonts w:ascii="Palatino Linotype" w:eastAsia="Times New Roman" w:hAnsi="Palatino Linotype"/>
          <w:sz w:val="28"/>
          <w:szCs w:val="28"/>
        </w:rPr>
      </w:pPr>
      <w:r w:rsidRPr="00B12DA2">
        <w:rPr>
          <w:rFonts w:ascii="Palatino Linotype" w:eastAsia="Times New Roman" w:hAnsi="Palatino Linotype"/>
          <w:sz w:val="28"/>
          <w:szCs w:val="28"/>
        </w:rPr>
        <w:t>Ва</w:t>
      </w:r>
      <w:r>
        <w:rPr>
          <w:rFonts w:ascii="Palatino Linotype" w:eastAsia="Times New Roman" w:hAnsi="Palatino Linotype"/>
          <w:sz w:val="28"/>
          <w:szCs w:val="28"/>
        </w:rPr>
        <w:t>ллоҳул-мустаъону ва ҳува аълам.</w:t>
      </w:r>
    </w:p>
    <w:p w:rsidR="00891CA1" w:rsidRPr="00891CA1" w:rsidRDefault="00891CA1" w:rsidP="00891CA1">
      <w:pPr>
        <w:shd w:val="clear" w:color="auto" w:fill="FFFFFF"/>
        <w:bidi w:val="0"/>
        <w:spacing w:after="0" w:line="166" w:lineRule="atLeast"/>
        <w:jc w:val="both"/>
        <w:textAlignment w:val="top"/>
        <w:rPr>
          <w:rFonts w:ascii="Palatino Linotype" w:eastAsia="Times New Roman" w:hAnsi="Palatino Linotype"/>
          <w:sz w:val="28"/>
          <w:szCs w:val="28"/>
        </w:rPr>
        <w:sectPr w:rsidR="00891CA1" w:rsidRPr="00891C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5666DC" w:rsidRPr="00C1590C" w:rsidRDefault="00DC6A8E" w:rsidP="00C1590C">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014DD6C3" wp14:editId="2234A0E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1590C"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1DE" w:rsidRDefault="00C511DE" w:rsidP="00E32771">
      <w:pPr>
        <w:spacing w:after="0" w:line="240" w:lineRule="auto"/>
      </w:pPr>
      <w:r>
        <w:separator/>
      </w:r>
    </w:p>
  </w:endnote>
  <w:endnote w:type="continuationSeparator" w:id="0">
    <w:p w:rsidR="00C511DE" w:rsidRDefault="00C511D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CEB45B93-F719-40B5-8647-327C8BAAF297}"/>
  </w:font>
  <w:font w:name="Arial">
    <w:panose1 w:val="020B0604020202020204"/>
    <w:charset w:val="00"/>
    <w:family w:val="swiss"/>
    <w:pitch w:val="variable"/>
    <w:sig w:usb0="E0002AFF" w:usb1="00007843" w:usb2="00000001" w:usb3="00000000" w:csb0="000001FF" w:csb1="00000000"/>
    <w:embedRegular r:id="rId2" w:fontKey="{0FF1D3AD-58D1-409D-8693-5E04C060AFA0}"/>
    <w:embedBold r:id="rId3" w:fontKey="{06F43B06-3DC2-4ED2-8DC3-84513B927AEE}"/>
  </w:font>
  <w:font w:name="Times New Roman">
    <w:panose1 w:val="02020603050405020304"/>
    <w:charset w:val="00"/>
    <w:family w:val="roman"/>
    <w:pitch w:val="variable"/>
    <w:sig w:usb0="E0002AFF" w:usb1="00007843" w:usb2="00000001" w:usb3="00000000" w:csb0="000001FF" w:csb1="00000000"/>
    <w:embedRegular r:id="rId4" w:fontKey="{8C4A1920-6464-4D10-B456-ED0477AD411E}"/>
    <w:embedBold r:id="rId5" w:fontKey="{DFF9958B-BD01-4D49-AE87-9452745F2DF3}"/>
  </w:font>
  <w:font w:name="Palatino Linotype">
    <w:panose1 w:val="02040502050505030304"/>
    <w:charset w:val="00"/>
    <w:family w:val="roman"/>
    <w:pitch w:val="variable"/>
    <w:sig w:usb0="E0000387" w:usb1="40000013" w:usb2="00000000" w:usb3="00000000" w:csb0="0000019F" w:csb1="00000000"/>
    <w:embedRegular r:id="rId6" w:fontKey="{CF420545-2357-4528-9484-53D9DB5285F9}"/>
    <w:embedBold r:id="rId7" w:fontKey="{5D044A26-54EA-40ED-961C-2268BEDA8BC8}"/>
  </w:font>
  <w:font w:name="KFGQPC Uthman Taha Naskh">
    <w:panose1 w:val="02000000000000000000"/>
    <w:charset w:val="B2"/>
    <w:family w:val="auto"/>
    <w:pitch w:val="variable"/>
    <w:sig w:usb0="80002001" w:usb1="90000000" w:usb2="00000008" w:usb3="00000000" w:csb0="00000040" w:csb1="00000000"/>
    <w:embedRegular r:id="rId8" w:fontKey="{1443BE1A-4C6D-4BCE-908F-C73A3E688D93}"/>
  </w:font>
  <w:font w:name="Wingdings">
    <w:panose1 w:val="05000000000000000000"/>
    <w:charset w:val="02"/>
    <w:family w:val="auto"/>
    <w:pitch w:val="variable"/>
    <w:sig w:usb0="00000000" w:usb1="10000000" w:usb2="00000000" w:usb3="00000000" w:csb0="80000000" w:csb1="00000000"/>
    <w:embedRegular r:id="rId9" w:fontKey="{A4E5D4D0-891C-4C54-A478-4DBDA42E3C2A}"/>
  </w:font>
  <w:font w:name="KFGQPC Uthmanic Script HAFS">
    <w:panose1 w:val="02000000000000000000"/>
    <w:charset w:val="B2"/>
    <w:family w:val="auto"/>
    <w:pitch w:val="variable"/>
    <w:sig w:usb0="00002001" w:usb1="00000000" w:usb2="00000000" w:usb3="00000000" w:csb0="00000040" w:csb1="00000000"/>
    <w:embedRegular r:id="rId10" w:fontKey="{4D544F38-968C-4EF0-8B81-F7956B7D54A0}"/>
  </w:font>
  <w:font w:name="Wingdings 2">
    <w:panose1 w:val="05020102010507070707"/>
    <w:charset w:val="02"/>
    <w:family w:val="roman"/>
    <w:pitch w:val="variable"/>
    <w:sig w:usb0="00000000" w:usb1="10000000" w:usb2="00000000" w:usb3="00000000" w:csb0="80000000" w:csb1="00000000"/>
    <w:embedRegular r:id="rId11" w:fontKey="{66E6BFC4-D9B2-4CDE-89C5-4B09473D3F19}"/>
  </w:font>
  <w:font w:name="Gotham Narrow Book">
    <w:altName w:val="Times New Roman"/>
    <w:charset w:val="00"/>
    <w:family w:val="auto"/>
    <w:pitch w:val="variable"/>
    <w:sig w:usb0="00000001" w:usb1="4000004A" w:usb2="00000000" w:usb3="00000000" w:csb0="0000009B" w:csb1="00000000"/>
    <w:embedRegular r:id="rId12" w:fontKey="{9CFA92E9-5FC8-4610-933A-B89A514D7570}"/>
  </w:font>
  <w:font w:name="Mohammad Bold Normal">
    <w:charset w:val="B2"/>
    <w:family w:val="auto"/>
    <w:pitch w:val="variable"/>
    <w:sig w:usb0="00002001" w:usb1="00000000" w:usb2="00000000" w:usb3="00000000" w:csb0="00000040" w:csb1="00000000"/>
    <w:embedRegular r:id="rId13" w:fontKey="{05BAC369-4F3D-466A-AC33-BD5C0F7E75B1}"/>
  </w:font>
  <w:font w:name="Calibri Light">
    <w:panose1 w:val="020F0302020204030204"/>
    <w:charset w:val="00"/>
    <w:family w:val="swiss"/>
    <w:pitch w:val="variable"/>
    <w:sig w:usb0="A00002EF" w:usb1="4000207B" w:usb2="00000000" w:usb3="00000000" w:csb0="0000019F" w:csb1="00000000"/>
    <w:embedRegular r:id="rId14" w:fontKey="{B784E1C2-3690-4A6D-A0B7-B877F36B0A7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1DE" w:rsidRDefault="00C511DE" w:rsidP="00E32771">
      <w:pPr>
        <w:spacing w:after="0" w:line="240" w:lineRule="auto"/>
      </w:pPr>
      <w:r>
        <w:separator/>
      </w:r>
    </w:p>
  </w:footnote>
  <w:footnote w:type="continuationSeparator" w:id="0">
    <w:p w:rsidR="00C511DE" w:rsidRDefault="00C511D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71479D5" wp14:editId="7792B5F2">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28" y="58793"/>
                          <a:ext cx="3381767" cy="258573"/>
                        </a:xfrm>
                        <a:prstGeom prst="rect">
                          <a:avLst/>
                        </a:prstGeom>
                        <a:solidFill>
                          <a:schemeClr val="bg1"/>
                        </a:solidFill>
                        <a:ln w="9525">
                          <a:noFill/>
                          <a:miter lim="800000"/>
                          <a:headEnd/>
                          <a:tailEnd/>
                        </a:ln>
                      </wps:spPr>
                      <wps:txbx>
                        <w:txbxContent>
                          <w:p w:rsidR="0013579E" w:rsidRPr="00B13A12" w:rsidRDefault="00891CA1" w:rsidP="00754FA8">
                            <w:pPr>
                              <w:bidi w:val="0"/>
                              <w:spacing w:before="80" w:after="0" w:line="240" w:lineRule="auto"/>
                              <w:rPr>
                                <w:rFonts w:ascii="Palatino Linotype" w:hAnsi="Palatino Linotype" w:cstheme="majorBidi"/>
                                <w:color w:val="205B83"/>
                                <w:sz w:val="16"/>
                                <w:szCs w:val="16"/>
                                <w:lang w:bidi="ar-EG"/>
                              </w:rPr>
                            </w:pPr>
                            <w:r w:rsidRPr="00B13A12">
                              <w:rPr>
                                <w:rFonts w:ascii="Palatino Linotype" w:hAnsi="Palatino Linotype" w:cstheme="majorBidi"/>
                                <w:color w:val="006666"/>
                                <w:sz w:val="16"/>
                                <w:szCs w:val="16"/>
                                <w:lang w:bidi="ar-EG"/>
                              </w:rPr>
                              <w:t>Оё инкори ҳадис куфр аст? (Ҳукми шахсе ки ҳадисро қабул намекунад)</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B13A12">
                              <w:rPr>
                                <w:rFonts w:asciiTheme="majorBidi" w:hAnsiTheme="majorBidi" w:cstheme="majorBidi"/>
                                <w:noProof/>
                                <w:color w:val="006666"/>
                                <w:sz w:val="26"/>
                                <w:szCs w:val="26"/>
                                <w:lang w:bidi="ar-EG"/>
                              </w:rPr>
                              <w:t>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1479D5"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gD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Gs22AP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381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B13A12" w:rsidRDefault="00891CA1" w:rsidP="00754FA8">
                      <w:pPr>
                        <w:bidi w:val="0"/>
                        <w:spacing w:before="80" w:after="0" w:line="240" w:lineRule="auto"/>
                        <w:rPr>
                          <w:rFonts w:ascii="Palatino Linotype" w:hAnsi="Palatino Linotype" w:cstheme="majorBidi"/>
                          <w:color w:val="205B83"/>
                          <w:sz w:val="16"/>
                          <w:szCs w:val="16"/>
                          <w:lang w:bidi="ar-EG"/>
                        </w:rPr>
                      </w:pPr>
                      <w:r w:rsidRPr="00B13A12">
                        <w:rPr>
                          <w:rFonts w:ascii="Palatino Linotype" w:hAnsi="Palatino Linotype" w:cstheme="majorBidi"/>
                          <w:color w:val="006666"/>
                          <w:sz w:val="16"/>
                          <w:szCs w:val="16"/>
                          <w:lang w:bidi="ar-EG"/>
                        </w:rPr>
                        <w:t>Оё инкори ҳадис куфр аст? (Ҳукми шахсе ки ҳадисро қабул намекунад)</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B13A12">
                        <w:rPr>
                          <w:rFonts w:asciiTheme="majorBidi" w:hAnsiTheme="majorBidi" w:cstheme="majorBidi"/>
                          <w:noProof/>
                          <w:color w:val="006666"/>
                          <w:sz w:val="26"/>
                          <w:szCs w:val="26"/>
                          <w:lang w:bidi="ar-EG"/>
                        </w:rPr>
                        <w:t>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525AEF63" wp14:editId="059E872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C8FE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2DB3A302" wp14:editId="5F815446">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B3A302"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7F8AE561" wp14:editId="0E8EC648">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420CF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B94F4"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43A6"/>
    <w:rsid w:val="002B4972"/>
    <w:rsid w:val="002B662B"/>
    <w:rsid w:val="002C4329"/>
    <w:rsid w:val="002E1467"/>
    <w:rsid w:val="003064F5"/>
    <w:rsid w:val="003072B2"/>
    <w:rsid w:val="00316388"/>
    <w:rsid w:val="00317B3C"/>
    <w:rsid w:val="003238D3"/>
    <w:rsid w:val="00347608"/>
    <w:rsid w:val="003A526E"/>
    <w:rsid w:val="003E1AC6"/>
    <w:rsid w:val="003F2533"/>
    <w:rsid w:val="004029D8"/>
    <w:rsid w:val="00424EA1"/>
    <w:rsid w:val="0044043D"/>
    <w:rsid w:val="00447B55"/>
    <w:rsid w:val="004C1156"/>
    <w:rsid w:val="004E2AD6"/>
    <w:rsid w:val="004E38A0"/>
    <w:rsid w:val="004E78EF"/>
    <w:rsid w:val="004F7ABF"/>
    <w:rsid w:val="00500531"/>
    <w:rsid w:val="00501B65"/>
    <w:rsid w:val="00520A9D"/>
    <w:rsid w:val="00536D3B"/>
    <w:rsid w:val="005666DC"/>
    <w:rsid w:val="00575281"/>
    <w:rsid w:val="00577E09"/>
    <w:rsid w:val="0058544F"/>
    <w:rsid w:val="005A2707"/>
    <w:rsid w:val="005D5123"/>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54FA8"/>
    <w:rsid w:val="00770B0C"/>
    <w:rsid w:val="0077162A"/>
    <w:rsid w:val="007D1B14"/>
    <w:rsid w:val="007D662F"/>
    <w:rsid w:val="007E5889"/>
    <w:rsid w:val="007E70EB"/>
    <w:rsid w:val="007F2650"/>
    <w:rsid w:val="00814452"/>
    <w:rsid w:val="008210B3"/>
    <w:rsid w:val="00825CB7"/>
    <w:rsid w:val="00853076"/>
    <w:rsid w:val="00853B24"/>
    <w:rsid w:val="00855E30"/>
    <w:rsid w:val="00891CA1"/>
    <w:rsid w:val="0089515E"/>
    <w:rsid w:val="008A5781"/>
    <w:rsid w:val="008B030B"/>
    <w:rsid w:val="008B3703"/>
    <w:rsid w:val="008B668D"/>
    <w:rsid w:val="008B7CC3"/>
    <w:rsid w:val="008D70C8"/>
    <w:rsid w:val="008E2038"/>
    <w:rsid w:val="008F3093"/>
    <w:rsid w:val="009412CB"/>
    <w:rsid w:val="00944C90"/>
    <w:rsid w:val="0094547A"/>
    <w:rsid w:val="00957097"/>
    <w:rsid w:val="00965CB2"/>
    <w:rsid w:val="0099677A"/>
    <w:rsid w:val="009967F9"/>
    <w:rsid w:val="009C7996"/>
    <w:rsid w:val="009E7484"/>
    <w:rsid w:val="00A052E1"/>
    <w:rsid w:val="00A24F12"/>
    <w:rsid w:val="00A61E5C"/>
    <w:rsid w:val="00A65935"/>
    <w:rsid w:val="00A70B46"/>
    <w:rsid w:val="00AB5D73"/>
    <w:rsid w:val="00B04BD0"/>
    <w:rsid w:val="00B13A12"/>
    <w:rsid w:val="00B2021D"/>
    <w:rsid w:val="00B3510F"/>
    <w:rsid w:val="00B37131"/>
    <w:rsid w:val="00B50A3A"/>
    <w:rsid w:val="00B5185A"/>
    <w:rsid w:val="00B766D0"/>
    <w:rsid w:val="00B820AA"/>
    <w:rsid w:val="00BA456F"/>
    <w:rsid w:val="00BA4A63"/>
    <w:rsid w:val="00BD190F"/>
    <w:rsid w:val="00BF04A9"/>
    <w:rsid w:val="00C03201"/>
    <w:rsid w:val="00C1590C"/>
    <w:rsid w:val="00C36BA4"/>
    <w:rsid w:val="00C37C22"/>
    <w:rsid w:val="00C45A48"/>
    <w:rsid w:val="00C511DE"/>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33496"/>
    <w:rsid w:val="00E903FC"/>
    <w:rsid w:val="00EB6A67"/>
    <w:rsid w:val="00F11B8A"/>
    <w:rsid w:val="00F14B1B"/>
    <w:rsid w:val="00F2420A"/>
    <w:rsid w:val="00F3173B"/>
    <w:rsid w:val="00F80820"/>
    <w:rsid w:val="00FC5DF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B1E454-335C-4AD5-92A0-34BE7A53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semiHidden/>
    <w:unhideWhenUsed/>
    <w:rsid w:val="00B04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0590E-E8D9-46B8-8E71-3AF431BE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6</Pages>
  <Words>1044</Words>
  <Characters>5441</Characters>
  <Application>Microsoft Office Word</Application>
  <DocSecurity>0</DocSecurity>
  <Lines>136</Lines>
  <Paragraphs>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6414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Оё инкори ҳадис куфр аст? (Ҳукми шахсе ки ҳадисро қабул намекунад)</dc:title>
  <dc:subject>Оё инкори ҳадис куфр аст? (Ҳукми шахсе ки ҳадисро қабул намекунад)</dc:subject>
  <dc:creator>Муҳаммадазиз Раҷабӣ</dc:creator>
  <cp:keywords>Оё инкори ҳадис куфр аст? (Ҳукми шахсе ки ҳадисро қабул намекунад)</cp:keywords>
  <dc:description>Оё инкори ҳадис куфр аст? (Ҳукми шахсе ки ҳадисро қабул намекунад)</dc:description>
  <cp:lastModifiedBy>Mahmoud</cp:lastModifiedBy>
  <cp:revision>91</cp:revision>
  <cp:lastPrinted>2015-03-07T18:49:00Z</cp:lastPrinted>
  <dcterms:created xsi:type="dcterms:W3CDTF">2014-12-21T22:21:00Z</dcterms:created>
  <dcterms:modified xsi:type="dcterms:W3CDTF">2016-03-20T18:34:00Z</dcterms:modified>
  <cp:category/>
</cp:coreProperties>
</file>