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754FA8" w:rsidRDefault="00754FA8" w:rsidP="00754FA8">
      <w:pPr>
        <w:bidi w:val="0"/>
        <w:spacing w:after="0" w:line="240" w:lineRule="auto"/>
        <w:ind w:firstLine="113"/>
        <w:jc w:val="center"/>
        <w:rPr>
          <w:rFonts w:ascii="Times New Roman" w:hAnsi="Times New Roman" w:cs="Times New Roman"/>
          <w:color w:val="006666"/>
          <w:sz w:val="72"/>
          <w:szCs w:val="72"/>
          <w:lang w:bidi="ar-EG"/>
        </w:rPr>
      </w:pPr>
      <w:r w:rsidRPr="00754FA8">
        <w:rPr>
          <w:rFonts w:ascii="Times New Roman" w:hAnsi="Times New Roman" w:cs="Times New Roman"/>
          <w:color w:val="006666"/>
          <w:sz w:val="72"/>
          <w:szCs w:val="72"/>
          <w:lang w:bidi="ar-EG"/>
        </w:rPr>
        <w:t>Барои чӣ «Бисмиллоҳ»-ро дар оғози Фотиҳа (дар намоз) баланд намехонем</w:t>
      </w:r>
      <w:r w:rsidRPr="00754FA8">
        <w:rPr>
          <w:rFonts w:ascii="Times New Roman" w:hAnsi="Times New Roman" w:cs="Times New Roman"/>
          <w:color w:val="006666"/>
          <w:sz w:val="72"/>
          <w:szCs w:val="72"/>
          <w:rtl/>
          <w:lang w:bidi="ar-EG"/>
        </w:rPr>
        <w:t>?</w:t>
      </w:r>
    </w:p>
    <w:p w:rsidR="00754FA8" w:rsidRDefault="00754FA8" w:rsidP="00C1590C">
      <w:pPr>
        <w:spacing w:after="0" w:line="240" w:lineRule="auto"/>
        <w:ind w:firstLine="113"/>
        <w:jc w:val="center"/>
        <w:rPr>
          <w:rFonts w:ascii="Times New Roman" w:hAnsi="Times New Roman" w:cs="KFGQPC Uthman Taha Naskh"/>
          <w:sz w:val="40"/>
          <w:szCs w:val="40"/>
          <w:lang w:bidi="ar-EG"/>
        </w:rPr>
      </w:pPr>
      <w:r w:rsidRPr="00754FA8">
        <w:rPr>
          <w:rFonts w:ascii="Times New Roman" w:hAnsi="Times New Roman" w:cs="KFGQPC Uthman Taha Naskh" w:hint="cs"/>
          <w:sz w:val="40"/>
          <w:szCs w:val="40"/>
          <w:rtl/>
          <w:lang w:bidi="ar-EG"/>
        </w:rPr>
        <w:t>لماذا</w:t>
      </w:r>
      <w:r w:rsidRPr="00754FA8">
        <w:rPr>
          <w:rFonts w:ascii="Times New Roman" w:hAnsi="Times New Roman" w:cs="KFGQPC Uthman Taha Naskh"/>
          <w:sz w:val="40"/>
          <w:szCs w:val="40"/>
          <w:rtl/>
          <w:lang w:bidi="ar-EG"/>
        </w:rPr>
        <w:t xml:space="preserve"> </w:t>
      </w:r>
      <w:r w:rsidRPr="00754FA8">
        <w:rPr>
          <w:rFonts w:ascii="Times New Roman" w:hAnsi="Times New Roman" w:cs="KFGQPC Uthman Taha Naskh" w:hint="cs"/>
          <w:sz w:val="40"/>
          <w:szCs w:val="40"/>
          <w:rtl/>
          <w:lang w:bidi="ar-EG"/>
        </w:rPr>
        <w:t>لا</w:t>
      </w:r>
      <w:r w:rsidRPr="00754FA8">
        <w:rPr>
          <w:rFonts w:ascii="Times New Roman" w:hAnsi="Times New Roman" w:cs="KFGQPC Uthman Taha Naskh"/>
          <w:sz w:val="40"/>
          <w:szCs w:val="40"/>
          <w:rtl/>
          <w:lang w:bidi="ar-EG"/>
        </w:rPr>
        <w:t xml:space="preserve"> </w:t>
      </w:r>
      <w:r w:rsidRPr="00754FA8">
        <w:rPr>
          <w:rFonts w:ascii="Times New Roman" w:hAnsi="Times New Roman" w:cs="KFGQPC Uthman Taha Naskh" w:hint="cs"/>
          <w:sz w:val="40"/>
          <w:szCs w:val="40"/>
          <w:rtl/>
          <w:lang w:bidi="ar-EG"/>
        </w:rPr>
        <w:t>نجهر</w:t>
      </w:r>
      <w:r w:rsidRPr="00754FA8">
        <w:rPr>
          <w:rFonts w:ascii="Times New Roman" w:hAnsi="Times New Roman" w:cs="KFGQPC Uthman Taha Naskh"/>
          <w:sz w:val="40"/>
          <w:szCs w:val="40"/>
          <w:rtl/>
          <w:lang w:bidi="ar-EG"/>
        </w:rPr>
        <w:t xml:space="preserve"> </w:t>
      </w:r>
      <w:r w:rsidRPr="00754FA8">
        <w:rPr>
          <w:rFonts w:ascii="Times New Roman" w:hAnsi="Times New Roman" w:cs="KFGQPC Uthman Taha Naskh" w:hint="cs"/>
          <w:sz w:val="40"/>
          <w:szCs w:val="40"/>
          <w:rtl/>
          <w:lang w:bidi="ar-EG"/>
        </w:rPr>
        <w:t>بـ</w:t>
      </w:r>
      <w:r w:rsidRPr="00754FA8">
        <w:rPr>
          <w:rFonts w:ascii="Times New Roman" w:hAnsi="Times New Roman" w:cs="KFGQPC Uthman Taha Naskh"/>
          <w:sz w:val="40"/>
          <w:szCs w:val="40"/>
          <w:rtl/>
          <w:lang w:bidi="ar-EG"/>
        </w:rPr>
        <w:t xml:space="preserve"> </w:t>
      </w:r>
      <w:r w:rsidRPr="00754FA8">
        <w:rPr>
          <w:rFonts w:ascii="Times New Roman" w:hAnsi="Times New Roman" w:cs="KFGQPC Uthman Taha Naskh" w:hint="cs"/>
          <w:sz w:val="40"/>
          <w:szCs w:val="40"/>
          <w:rtl/>
          <w:lang w:bidi="ar-EG"/>
        </w:rPr>
        <w:t>البسملة</w:t>
      </w:r>
      <w:r w:rsidRPr="00754FA8">
        <w:rPr>
          <w:rFonts w:ascii="Times New Roman" w:hAnsi="Times New Roman" w:cs="KFGQPC Uthman Taha Naskh"/>
          <w:sz w:val="40"/>
          <w:szCs w:val="40"/>
          <w:rtl/>
          <w:lang w:bidi="ar-EG"/>
        </w:rPr>
        <w:t xml:space="preserve"> </w:t>
      </w:r>
      <w:r w:rsidRPr="00754FA8">
        <w:rPr>
          <w:rFonts w:ascii="Times New Roman" w:hAnsi="Times New Roman" w:cs="KFGQPC Uthman Taha Naskh" w:hint="cs"/>
          <w:sz w:val="40"/>
          <w:szCs w:val="40"/>
          <w:rtl/>
          <w:lang w:bidi="ar-EG"/>
        </w:rPr>
        <w:t>في</w:t>
      </w:r>
      <w:r w:rsidRPr="00754FA8">
        <w:rPr>
          <w:rFonts w:ascii="Times New Roman" w:hAnsi="Times New Roman" w:cs="KFGQPC Uthman Taha Naskh"/>
          <w:sz w:val="40"/>
          <w:szCs w:val="40"/>
          <w:rtl/>
          <w:lang w:bidi="ar-EG"/>
        </w:rPr>
        <w:t xml:space="preserve"> </w:t>
      </w:r>
      <w:r w:rsidRPr="00754FA8">
        <w:rPr>
          <w:rFonts w:ascii="Times New Roman" w:hAnsi="Times New Roman" w:cs="KFGQPC Uthman Taha Naskh" w:hint="cs"/>
          <w:sz w:val="40"/>
          <w:szCs w:val="40"/>
          <w:rtl/>
          <w:lang w:bidi="ar-EG"/>
        </w:rPr>
        <w:t>الصلاة؟</w:t>
      </w:r>
    </w:p>
    <w:p w:rsidR="00C1590C" w:rsidRPr="0073613D" w:rsidRDefault="00C1590C" w:rsidP="00C1590C">
      <w:pPr>
        <w:spacing w:after="0" w:line="240" w:lineRule="auto"/>
        <w:ind w:firstLine="113"/>
        <w:jc w:val="center"/>
        <w:rPr>
          <w:rFonts w:cs="KFGQPC Uthman Taha Naskh"/>
          <w:color w:val="205B83"/>
          <w:lang w:bidi="ar-EG"/>
        </w:rPr>
      </w:pPr>
      <w:r w:rsidRPr="0073613D">
        <w:rPr>
          <w:rFonts w:cs="KFGQPC Uthman Taha Naskh"/>
          <w:color w:val="808080" w:themeColor="background1" w:themeShade="80"/>
          <w:rtl/>
          <w:lang w:bidi="ar-EG"/>
        </w:rPr>
        <w:t xml:space="preserve">&lt; </w:t>
      </w:r>
      <w:r>
        <w:rPr>
          <w:rFonts w:cs="KFGQPC Uthman Taha Naskh" w:hint="cs"/>
          <w:color w:val="808080" w:themeColor="background1" w:themeShade="80"/>
          <w:rtl/>
          <w:lang w:bidi="ar-EG"/>
        </w:rPr>
        <w:t>الطاجيكية</w:t>
      </w:r>
      <w:r>
        <w:rPr>
          <w:rFonts w:cs="KFGQPC Uthman Taha Naskh" w:hint="cs"/>
          <w:color w:val="808080" w:themeColor="background1" w:themeShade="80"/>
          <w:rtl/>
        </w:rPr>
        <w:t xml:space="preserve"> </w:t>
      </w:r>
      <w:r>
        <w:rPr>
          <w:rFonts w:hint="cs"/>
          <w:color w:val="808080" w:themeColor="background1" w:themeShade="80"/>
          <w:rtl/>
        </w:rPr>
        <w:t>–</w:t>
      </w:r>
      <w:r>
        <w:rPr>
          <w:rFonts w:cs="KFGQPC Uthman Taha Naskh" w:hint="cs"/>
          <w:color w:val="808080" w:themeColor="background1" w:themeShade="80"/>
          <w:rtl/>
        </w:rPr>
        <w:t xml:space="preserve"> </w:t>
      </w:r>
      <w:r>
        <w:rPr>
          <w:rFonts w:cs="KFGQPC Uthman Taha Naskh"/>
          <w:color w:val="808080" w:themeColor="background1" w:themeShade="80"/>
          <w:lang w:bidi="fa-IR"/>
        </w:rPr>
        <w:t>Tajik</w:t>
      </w:r>
      <w:r>
        <w:rPr>
          <w:rFonts w:cs="KFGQPC Uthman Taha Naskh" w:hint="cs"/>
          <w:color w:val="808080" w:themeColor="background1" w:themeShade="80"/>
          <w:rtl/>
        </w:rPr>
        <w:t xml:space="preserve"> - </w:t>
      </w:r>
      <w:r>
        <w:rPr>
          <w:rFonts w:cs="KFGQPC Uthman Taha Naskh"/>
          <w:color w:val="808080" w:themeColor="background1" w:themeShade="80"/>
          <w:lang w:val="tg-Cyrl-TJ" w:bidi="fa-IR"/>
        </w:rPr>
        <w:t>Тоҷикӣ</w:t>
      </w:r>
      <w:r w:rsidRPr="0073613D">
        <w:rPr>
          <w:rFonts w:cs="KFGQPC Uthman Taha Naskh"/>
          <w:color w:val="808080" w:themeColor="background1" w:themeShade="80"/>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7D662F" w:rsidRDefault="00C1590C" w:rsidP="007D662F">
      <w:pPr>
        <w:bidi w:val="0"/>
        <w:jc w:val="center"/>
        <w:rPr>
          <w:rFonts w:ascii="Times New Roman" w:hAnsi="Times New Roman" w:cs="Times New Roman"/>
          <w:color w:val="205B83"/>
          <w:sz w:val="20"/>
          <w:szCs w:val="20"/>
          <w:lang w:bidi="ar-EG"/>
        </w:rPr>
      </w:pPr>
      <w:r w:rsidRPr="00C1590C">
        <w:rPr>
          <w:rFonts w:ascii="Times New Roman" w:hAnsi="Times New Roman" w:cs="Times New Roman"/>
          <w:color w:val="006666"/>
          <w:sz w:val="48"/>
          <w:szCs w:val="48"/>
          <w:lang w:bidi="ar-EG"/>
        </w:rPr>
        <w:t>Муҳаммадазиз Раҷабӣ</w:t>
      </w:r>
    </w:p>
    <w:p w:rsidR="00316388" w:rsidRPr="00CD0FA1" w:rsidRDefault="00C1590C" w:rsidP="00C1590C">
      <w:pPr>
        <w:jc w:val="center"/>
        <w:rPr>
          <w:rFonts w:ascii="Times New Roman" w:hAnsi="Times New Roman" w:cs="Times New Roman"/>
          <w:color w:val="006666"/>
          <w:sz w:val="6"/>
          <w:szCs w:val="6"/>
          <w:lang w:bidi="ar-EG"/>
        </w:rPr>
      </w:pPr>
      <w:r w:rsidRPr="00C1590C">
        <w:rPr>
          <w:rFonts w:ascii="Times New Roman" w:hAnsi="Times New Roman" w:cs="KFGQPC Uthman Taha Naskh" w:hint="cs"/>
          <w:sz w:val="36"/>
          <w:szCs w:val="36"/>
          <w:rtl/>
          <w:lang w:bidi="ar-EG"/>
        </w:rPr>
        <w:t>محمد</w:t>
      </w:r>
      <w:r w:rsidRPr="00C1590C">
        <w:rPr>
          <w:rFonts w:ascii="Times New Roman" w:hAnsi="Times New Roman" w:cs="KFGQPC Uthman Taha Naskh"/>
          <w:sz w:val="36"/>
          <w:szCs w:val="36"/>
          <w:rtl/>
          <w:lang w:bidi="ar-EG"/>
        </w:rPr>
        <w:t xml:space="preserve"> </w:t>
      </w:r>
      <w:r w:rsidRPr="00C1590C">
        <w:rPr>
          <w:rFonts w:ascii="Times New Roman" w:hAnsi="Times New Roman" w:cs="KFGQPC Uthman Taha Naskh" w:hint="cs"/>
          <w:sz w:val="36"/>
          <w:szCs w:val="36"/>
          <w:rtl/>
          <w:lang w:bidi="ar-EG"/>
        </w:rPr>
        <w:t>عزيز</w:t>
      </w:r>
      <w:r w:rsidRPr="00C1590C">
        <w:rPr>
          <w:rFonts w:ascii="Times New Roman" w:hAnsi="Times New Roman" w:cs="KFGQPC Uthman Taha Naskh"/>
          <w:sz w:val="36"/>
          <w:szCs w:val="36"/>
          <w:rtl/>
          <w:lang w:bidi="ar-EG"/>
        </w:rPr>
        <w:t xml:space="preserve"> </w:t>
      </w:r>
      <w:r w:rsidRPr="00C1590C">
        <w:rPr>
          <w:rFonts w:ascii="Times New Roman" w:hAnsi="Times New Roman" w:cs="KFGQPC Uthman Taha Naskh" w:hint="cs"/>
          <w:sz w:val="36"/>
          <w:szCs w:val="36"/>
          <w:rtl/>
          <w:lang w:bidi="ar-EG"/>
        </w:rPr>
        <w:t>رجب</w:t>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C1590C" w:rsidRDefault="00C1590C">
      <w:pPr>
        <w:bidi w:val="0"/>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br w:type="page"/>
      </w:r>
    </w:p>
    <w:p w:rsidR="006B7C86" w:rsidRPr="00C1590C" w:rsidRDefault="006B7C86" w:rsidP="00754FA8">
      <w:pPr>
        <w:bidi w:val="0"/>
        <w:jc w:val="center"/>
        <w:rPr>
          <w:rFonts w:asciiTheme="majorBidi" w:hAnsiTheme="majorBidi" w:cstheme="majorBidi"/>
          <w:color w:val="205B83"/>
          <w:sz w:val="36"/>
          <w:szCs w:val="36"/>
          <w:lang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47034C9D" wp14:editId="649EF647">
            <wp:simplePos x="0" y="0"/>
            <wp:positionH relativeFrom="margin">
              <wp:posOffset>1205230</wp:posOffset>
            </wp:positionH>
            <wp:positionV relativeFrom="paragraph">
              <wp:posOffset>391113</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1590C" w:rsidRPr="00C1590C">
        <w:t xml:space="preserve"> </w:t>
      </w:r>
      <w:r w:rsidR="00754FA8" w:rsidRPr="00754FA8">
        <w:rPr>
          <w:rFonts w:asciiTheme="majorBidi" w:hAnsiTheme="majorBidi" w:cstheme="majorBidi"/>
          <w:noProof/>
          <w:color w:val="5EA1A5"/>
          <w:sz w:val="36"/>
          <w:szCs w:val="36"/>
          <w:lang w:val="en-MY" w:eastAsia="en-MY"/>
        </w:rPr>
        <w:t>Барои чӣ «Бисмиллоҳ»-ро дар оғози Фотиҳа (дар намоз) баланд намехонем?</w:t>
      </w:r>
    </w:p>
    <w:p w:rsidR="00C1590C" w:rsidRDefault="00C1590C" w:rsidP="00C1590C">
      <w:pPr>
        <w:tabs>
          <w:tab w:val="left" w:pos="753"/>
          <w:tab w:val="left" w:pos="3503"/>
          <w:tab w:val="left" w:pos="3933"/>
          <w:tab w:val="center" w:pos="3968"/>
        </w:tabs>
        <w:bidi w:val="0"/>
        <w:jc w:val="center"/>
        <w:rPr>
          <w:rFonts w:asciiTheme="majorBidi" w:hAnsiTheme="majorBidi" w:cstheme="majorBidi"/>
          <w:color w:val="5EA1A5"/>
          <w:sz w:val="28"/>
          <w:szCs w:val="28"/>
          <w:lang w:bidi="ar-EG"/>
        </w:rPr>
      </w:pPr>
    </w:p>
    <w:p w:rsidR="00754FA8" w:rsidRPr="00AF4E5E" w:rsidRDefault="00754FA8" w:rsidP="00754FA8">
      <w:pPr>
        <w:bidi w:val="0"/>
        <w:jc w:val="both"/>
        <w:rPr>
          <w:rFonts w:ascii="Palatino Linotype" w:hAnsi="Palatino Linotype"/>
          <w:sz w:val="32"/>
          <w:szCs w:val="32"/>
          <w:lang w:val="tg-Cyrl-TJ"/>
        </w:rPr>
      </w:pPr>
      <w:r w:rsidRPr="00AF4E5E">
        <w:rPr>
          <w:rFonts w:ascii="Palatino Linotype" w:hAnsi="Palatino Linotype"/>
          <w:sz w:val="32"/>
          <w:szCs w:val="32"/>
          <w:lang w:val="tg-Cyrl-TJ"/>
        </w:rPr>
        <w:t xml:space="preserve">Пурсиш: </w:t>
      </w:r>
    </w:p>
    <w:p w:rsidR="00754FA8" w:rsidRPr="00AF4E5E" w:rsidRDefault="00754FA8" w:rsidP="00754FA8">
      <w:pPr>
        <w:bidi w:val="0"/>
        <w:jc w:val="both"/>
        <w:rPr>
          <w:rFonts w:ascii="Palatino Linotype" w:hAnsi="Palatino Linotype"/>
          <w:sz w:val="32"/>
          <w:szCs w:val="32"/>
          <w:lang w:val="tg-Cyrl-TJ"/>
        </w:rPr>
      </w:pPr>
      <w:r w:rsidRPr="00AF4E5E">
        <w:rPr>
          <w:rFonts w:ascii="Palatino Linotype" w:hAnsi="Palatino Linotype"/>
          <w:sz w:val="32"/>
          <w:szCs w:val="32"/>
          <w:lang w:val="tg-Cyrl-TJ"/>
        </w:rPr>
        <w:t>Барои чӣ «Бисмилло</w:t>
      </w:r>
      <w:bookmarkStart w:id="0" w:name="_GoBack"/>
      <w:bookmarkEnd w:id="0"/>
      <w:r w:rsidRPr="00AF4E5E">
        <w:rPr>
          <w:rFonts w:ascii="Palatino Linotype" w:hAnsi="Palatino Linotype"/>
          <w:sz w:val="32"/>
          <w:szCs w:val="32"/>
          <w:lang w:val="tg-Cyrl-TJ"/>
        </w:rPr>
        <w:t>ҳ»-ро дар оғози Фотиҳа (дар намоз) баланд намехонем</w:t>
      </w:r>
      <w:r w:rsidRPr="00D97BF8">
        <w:rPr>
          <w:rFonts w:ascii="Palatino Linotype" w:hAnsi="Palatino Linotype" w:cs="Arial"/>
          <w:sz w:val="32"/>
          <w:szCs w:val="32"/>
          <w:rtl/>
        </w:rPr>
        <w:t>?</w:t>
      </w:r>
    </w:p>
    <w:p w:rsidR="00754FA8" w:rsidRPr="00AF4E5E" w:rsidRDefault="00754FA8" w:rsidP="00754FA8">
      <w:pPr>
        <w:bidi w:val="0"/>
        <w:jc w:val="both"/>
        <w:rPr>
          <w:rFonts w:ascii="Palatino Linotype" w:hAnsi="Palatino Linotype"/>
          <w:sz w:val="32"/>
          <w:szCs w:val="32"/>
          <w:lang w:val="tg-Cyrl-TJ"/>
        </w:rPr>
      </w:pPr>
      <w:r w:rsidRPr="00AF4E5E">
        <w:rPr>
          <w:rFonts w:ascii="Palatino Linotype" w:hAnsi="Palatino Linotype"/>
          <w:sz w:val="32"/>
          <w:szCs w:val="32"/>
          <w:lang w:val="tg-Cyrl-TJ"/>
        </w:rPr>
        <w:t>Посух</w:t>
      </w:r>
      <w:r w:rsidRPr="00D97BF8">
        <w:rPr>
          <w:rFonts w:ascii="Palatino Linotype" w:hAnsi="Palatino Linotype" w:cs="Arial"/>
          <w:sz w:val="32"/>
          <w:szCs w:val="32"/>
          <w:rtl/>
        </w:rPr>
        <w:t>:</w:t>
      </w:r>
    </w:p>
    <w:p w:rsidR="00754FA8" w:rsidRPr="00AF4E5E" w:rsidRDefault="00754FA8" w:rsidP="00754FA8">
      <w:pPr>
        <w:bidi w:val="0"/>
        <w:jc w:val="both"/>
        <w:rPr>
          <w:rFonts w:ascii="Palatino Linotype" w:hAnsi="Palatino Linotype"/>
          <w:sz w:val="32"/>
          <w:szCs w:val="32"/>
          <w:lang w:val="tg-Cyrl-TJ"/>
        </w:rPr>
      </w:pPr>
      <w:r w:rsidRPr="00AF4E5E">
        <w:rPr>
          <w:rFonts w:ascii="Palatino Linotype" w:hAnsi="Palatino Linotype"/>
          <w:sz w:val="32"/>
          <w:szCs w:val="32"/>
          <w:lang w:val="tg-Cyrl-TJ"/>
        </w:rPr>
        <w:t>Бисмиллоҳ, вал-ҳамду лиллоҳ, вас-салоту вас-салому ала Расуллилоҳ, аммо баъд</w:t>
      </w:r>
      <w:r w:rsidRPr="00D97BF8">
        <w:rPr>
          <w:rFonts w:ascii="Palatino Linotype" w:hAnsi="Palatino Linotype" w:cs="Arial"/>
          <w:sz w:val="32"/>
          <w:szCs w:val="32"/>
          <w:rtl/>
        </w:rPr>
        <w:t>:</w:t>
      </w:r>
    </w:p>
    <w:p w:rsidR="00754FA8" w:rsidRPr="00AF4E5E" w:rsidRDefault="00754FA8" w:rsidP="00754FA8">
      <w:pPr>
        <w:bidi w:val="0"/>
        <w:jc w:val="both"/>
        <w:rPr>
          <w:rFonts w:ascii="Palatino Linotype" w:hAnsi="Palatino Linotype"/>
          <w:sz w:val="32"/>
          <w:szCs w:val="32"/>
          <w:lang w:val="tg-Cyrl-TJ"/>
        </w:rPr>
      </w:pPr>
      <w:r w:rsidRPr="00AF4E5E">
        <w:rPr>
          <w:rFonts w:ascii="Palatino Linotype" w:hAnsi="Palatino Linotype"/>
          <w:sz w:val="32"/>
          <w:szCs w:val="32"/>
          <w:lang w:val="tg-Cyrl-TJ"/>
        </w:rPr>
        <w:t xml:space="preserve">Мазҳаби Аҳноф ва имом Молик ва Аҳмад бар ин аст, ки «басмала»-ро </w:t>
      </w:r>
      <w:r>
        <w:rPr>
          <w:rFonts w:ascii="Palatino Linotype" w:hAnsi="Palatino Linotype"/>
          <w:sz w:val="32"/>
          <w:szCs w:val="32"/>
          <w:lang w:val="tg-Cyrl-TJ"/>
        </w:rPr>
        <w:t>(</w:t>
      </w:r>
      <w:r w:rsidRPr="001A3E0C">
        <w:rPr>
          <w:rFonts w:ascii="Palatino Linotype" w:hAnsi="Palatino Linotype"/>
          <w:sz w:val="32"/>
          <w:szCs w:val="32"/>
          <w:lang w:val="tg-Cyrl-TJ"/>
        </w:rPr>
        <w:t>Бисмиллоҳ-ир-раҳмон-ир-раҳим</w:t>
      </w:r>
      <w:r>
        <w:rPr>
          <w:rFonts w:ascii="Palatino Linotype" w:hAnsi="Palatino Linotype"/>
          <w:sz w:val="32"/>
          <w:szCs w:val="32"/>
          <w:lang w:val="tg-Cyrl-TJ"/>
        </w:rPr>
        <w:t>)</w:t>
      </w:r>
      <w:r w:rsidRPr="00AF4E5E">
        <w:rPr>
          <w:rFonts w:ascii="Palatino Linotype" w:hAnsi="Palatino Linotype"/>
          <w:sz w:val="32"/>
          <w:szCs w:val="32"/>
          <w:lang w:val="tg-Cyrl-TJ"/>
        </w:rPr>
        <w:t xml:space="preserve"> сирран мехонад ва дар назди имом Шофеъӣ «басмала» ҷаҳран хонда мешавад</w:t>
      </w:r>
      <w:r w:rsidRPr="00D97BF8">
        <w:rPr>
          <w:rFonts w:ascii="Palatino Linotype" w:hAnsi="Palatino Linotype" w:cs="Arial"/>
          <w:sz w:val="32"/>
          <w:szCs w:val="32"/>
          <w:rtl/>
        </w:rPr>
        <w:t>.</w:t>
      </w:r>
    </w:p>
    <w:p w:rsidR="00754FA8" w:rsidRPr="00AF4E5E" w:rsidRDefault="00754FA8" w:rsidP="00754FA8">
      <w:pPr>
        <w:bidi w:val="0"/>
        <w:jc w:val="both"/>
        <w:rPr>
          <w:rFonts w:ascii="Palatino Linotype" w:hAnsi="Palatino Linotype"/>
          <w:sz w:val="32"/>
          <w:szCs w:val="32"/>
          <w:lang w:val="tg-Cyrl-TJ"/>
        </w:rPr>
      </w:pPr>
      <w:r w:rsidRPr="00AF4E5E">
        <w:rPr>
          <w:rFonts w:ascii="Palatino Linotype" w:hAnsi="Palatino Linotype"/>
          <w:sz w:val="32"/>
          <w:szCs w:val="32"/>
          <w:lang w:val="tg-Cyrl-TJ"/>
        </w:rPr>
        <w:t>Ибни Қудома дар Муғнӣ меорад</w:t>
      </w:r>
      <w:r w:rsidRPr="00D97BF8">
        <w:rPr>
          <w:rFonts w:ascii="Palatino Linotype" w:hAnsi="Palatino Linotype" w:cs="Arial"/>
          <w:sz w:val="32"/>
          <w:szCs w:val="32"/>
          <w:rtl/>
        </w:rPr>
        <w:t>:</w:t>
      </w:r>
    </w:p>
    <w:p w:rsidR="00754FA8" w:rsidRPr="00754FA8" w:rsidRDefault="00754FA8" w:rsidP="00754FA8">
      <w:pPr>
        <w:jc w:val="both"/>
        <w:rPr>
          <w:rFonts w:ascii="Palatino Linotype" w:hAnsi="Palatino Linotype" w:cs="KFGQPC Uthman Taha Naskh"/>
          <w:sz w:val="32"/>
          <w:szCs w:val="32"/>
        </w:rPr>
      </w:pPr>
      <w:r w:rsidRPr="00754FA8">
        <w:rPr>
          <w:rFonts w:ascii="Palatino Linotype" w:hAnsi="Palatino Linotype" w:cs="KFGQPC Uthman Taha Naskh"/>
          <w:sz w:val="32"/>
          <w:szCs w:val="32"/>
          <w:rtl/>
        </w:rPr>
        <w:t>«قال الترمذي: وعليه العمل عند أكثر أهل العلم من أصحاب النبي صلى الله عليه وسلم، ومن بعدهم من التابعين، منهم أبو بكر، وعمر، وعثمان، وعليّ. وذكره ابن المنذر عن ابن مسعود، وابن الزبير، وعمار، وبه يقول الحكم، وحماد، والأوزاعي، والثوري، وابن المبارك، وأصحاب الرأي. ويروى عن عطاء، وطاووس، ومجاهد، وسعيد بن جبير: الجهر بها وهو مذهب الشافعي.. إلخ». انظر المغني (1\521).</w:t>
      </w:r>
    </w:p>
    <w:p w:rsidR="00754FA8" w:rsidRPr="00AF4E5E" w:rsidRDefault="00754FA8" w:rsidP="00754FA8">
      <w:pPr>
        <w:bidi w:val="0"/>
        <w:jc w:val="both"/>
        <w:rPr>
          <w:rFonts w:ascii="Palatino Linotype" w:hAnsi="Palatino Linotype"/>
          <w:sz w:val="32"/>
          <w:szCs w:val="32"/>
          <w:lang w:val="tg-Cyrl-TJ"/>
        </w:rPr>
      </w:pPr>
      <w:r>
        <w:rPr>
          <w:rFonts w:ascii="Palatino Linotype" w:hAnsi="Palatino Linotype"/>
          <w:sz w:val="32"/>
          <w:szCs w:val="32"/>
          <w:lang w:val="tg-Cyrl-TJ"/>
        </w:rPr>
        <w:t>“</w:t>
      </w:r>
      <w:r w:rsidRPr="001A3E0C">
        <w:rPr>
          <w:rFonts w:ascii="Palatino Linotype" w:hAnsi="Palatino Linotype"/>
          <w:sz w:val="32"/>
          <w:szCs w:val="32"/>
          <w:lang w:val="tg-Cyrl-TJ"/>
        </w:rPr>
        <w:t xml:space="preserve">Тирмизӣ гуфта: Аксари аҳли илм аз ҷумлаи ёрони Паёмбар ва баъди эшон аз тобиъин, мисли АбуБакру Умар ва Усмону Алӣ бар ҳаминанд (ки ҷаҳр суннат нест). </w:t>
      </w:r>
      <w:r w:rsidRPr="00AF4E5E">
        <w:rPr>
          <w:rFonts w:ascii="Palatino Linotype" w:hAnsi="Palatino Linotype"/>
          <w:sz w:val="32"/>
          <w:szCs w:val="32"/>
          <w:lang w:val="tg-Cyrl-TJ"/>
        </w:rPr>
        <w:t>Ва Ибни Мунзир ҳаминро зикр кардааст, аз Ибни Масъуд ва Ибни Зубайр ва Ъаммор, ва ин қавли Ҳакам ва Ҳаммод ва Авзоъӣ ва Саврӣ ва Ибни Муборак ва асҳоби раъй аст</w:t>
      </w:r>
      <w:r w:rsidRPr="00D97BF8">
        <w:rPr>
          <w:rFonts w:ascii="Palatino Linotype" w:hAnsi="Palatino Linotype" w:cs="Arial"/>
          <w:sz w:val="32"/>
          <w:szCs w:val="32"/>
          <w:rtl/>
        </w:rPr>
        <w:t>.</w:t>
      </w:r>
    </w:p>
    <w:p w:rsidR="00754FA8" w:rsidRPr="001A3E0C" w:rsidRDefault="00754FA8" w:rsidP="00754FA8">
      <w:pPr>
        <w:bidi w:val="0"/>
        <w:jc w:val="both"/>
        <w:rPr>
          <w:rFonts w:ascii="Palatino Linotype" w:hAnsi="Palatino Linotype"/>
          <w:sz w:val="32"/>
          <w:szCs w:val="32"/>
          <w:lang w:val="tg-Cyrl-TJ"/>
        </w:rPr>
      </w:pPr>
      <w:r w:rsidRPr="00AF4E5E">
        <w:rPr>
          <w:rFonts w:ascii="Palatino Linotype" w:hAnsi="Palatino Linotype"/>
          <w:sz w:val="32"/>
          <w:szCs w:val="32"/>
          <w:lang w:val="tg-Cyrl-TJ"/>
        </w:rPr>
        <w:lastRenderedPageBreak/>
        <w:t>Ва ривоят мешавад аз Ъато ва Товус ва Муҷоҳид ва Саъид ибни Ҷубайр, ки ҷаҳр мегӯянд, ва ин мазҳаби Шофеъист…</w:t>
      </w:r>
      <w:r>
        <w:rPr>
          <w:rFonts w:ascii="Palatino Linotype" w:hAnsi="Palatino Linotype"/>
          <w:sz w:val="32"/>
          <w:szCs w:val="32"/>
          <w:lang w:val="tg-Cyrl-TJ"/>
        </w:rPr>
        <w:t>"</w:t>
      </w:r>
      <w:r w:rsidRPr="00AF4E5E">
        <w:rPr>
          <w:rFonts w:ascii="Palatino Linotype" w:hAnsi="Palatino Linotype"/>
          <w:sz w:val="32"/>
          <w:szCs w:val="32"/>
          <w:lang w:val="tg-Cyrl-TJ"/>
        </w:rPr>
        <w:t xml:space="preserve">. </w:t>
      </w:r>
      <w:r>
        <w:rPr>
          <w:rFonts w:ascii="Palatino Linotype" w:hAnsi="Palatino Linotype"/>
          <w:sz w:val="32"/>
          <w:szCs w:val="32"/>
          <w:lang w:val="tg-Cyrl-TJ"/>
        </w:rPr>
        <w:t>(</w:t>
      </w:r>
      <w:r w:rsidRPr="00B01198">
        <w:rPr>
          <w:rFonts w:ascii="Palatino Linotype" w:hAnsi="Palatino Linotype"/>
          <w:sz w:val="32"/>
          <w:szCs w:val="32"/>
          <w:lang w:val="tg-Cyrl-TJ"/>
        </w:rPr>
        <w:t>Муғнӣ 1/521</w:t>
      </w:r>
      <w:r>
        <w:rPr>
          <w:rFonts w:ascii="Palatino Linotype" w:hAnsi="Palatino Linotype" w:cs="Arial"/>
          <w:sz w:val="32"/>
          <w:szCs w:val="32"/>
          <w:lang w:val="tg-Cyrl-TJ"/>
        </w:rPr>
        <w:t>.)</w:t>
      </w:r>
    </w:p>
    <w:p w:rsidR="00754FA8" w:rsidRDefault="00754FA8" w:rsidP="00754FA8">
      <w:pPr>
        <w:bidi w:val="0"/>
        <w:jc w:val="both"/>
        <w:rPr>
          <w:rFonts w:ascii="Palatino Linotype" w:hAnsi="Palatino Linotype"/>
          <w:b/>
          <w:bCs/>
          <w:sz w:val="32"/>
          <w:szCs w:val="32"/>
          <w:lang w:val="tg-Cyrl-TJ"/>
        </w:rPr>
      </w:pPr>
    </w:p>
    <w:p w:rsidR="00754FA8" w:rsidRPr="001A3E0C" w:rsidRDefault="00754FA8" w:rsidP="00754FA8">
      <w:pPr>
        <w:bidi w:val="0"/>
        <w:jc w:val="both"/>
        <w:rPr>
          <w:rFonts w:ascii="Palatino Linotype" w:hAnsi="Palatino Linotype"/>
          <w:b/>
          <w:bCs/>
          <w:sz w:val="32"/>
          <w:szCs w:val="32"/>
          <w:lang w:val="tg-Cyrl-TJ"/>
        </w:rPr>
      </w:pPr>
      <w:r w:rsidRPr="001A3E0C">
        <w:rPr>
          <w:rFonts w:ascii="Palatino Linotype" w:hAnsi="Palatino Linotype"/>
          <w:b/>
          <w:bCs/>
          <w:sz w:val="32"/>
          <w:szCs w:val="32"/>
          <w:lang w:val="tg-Cyrl-TJ"/>
        </w:rPr>
        <w:t>Ва сабаби ин хилоф дар ду чиз аст</w:t>
      </w:r>
      <w:r w:rsidRPr="001A3E0C">
        <w:rPr>
          <w:rFonts w:ascii="Palatino Linotype" w:hAnsi="Palatino Linotype" w:cs="Arial"/>
          <w:b/>
          <w:bCs/>
          <w:sz w:val="32"/>
          <w:szCs w:val="32"/>
          <w:rtl/>
        </w:rPr>
        <w:t>:</w:t>
      </w:r>
    </w:p>
    <w:p w:rsidR="00754FA8" w:rsidRPr="00754FA8" w:rsidRDefault="00754FA8" w:rsidP="00754FA8">
      <w:pPr>
        <w:bidi w:val="0"/>
        <w:jc w:val="both"/>
        <w:rPr>
          <w:rFonts w:ascii="Palatino Linotype" w:hAnsi="Palatino Linotype"/>
          <w:b/>
          <w:bCs/>
          <w:sz w:val="32"/>
          <w:szCs w:val="32"/>
          <w:lang w:val="tg-Cyrl-TJ"/>
        </w:rPr>
      </w:pPr>
      <w:r>
        <w:rPr>
          <w:rFonts w:ascii="Palatino Linotype" w:hAnsi="Palatino Linotype"/>
          <w:b/>
          <w:bCs/>
          <w:sz w:val="32"/>
          <w:szCs w:val="32"/>
          <w:lang w:val="tg-Cyrl-TJ"/>
        </w:rPr>
        <w:t>Аввалан:</w:t>
      </w:r>
    </w:p>
    <w:p w:rsidR="00754FA8" w:rsidRPr="00AF4E5E" w:rsidRDefault="00754FA8" w:rsidP="00754FA8">
      <w:pPr>
        <w:bidi w:val="0"/>
        <w:jc w:val="both"/>
        <w:rPr>
          <w:rFonts w:ascii="Palatino Linotype" w:hAnsi="Palatino Linotype"/>
          <w:sz w:val="32"/>
          <w:szCs w:val="32"/>
          <w:lang w:val="tg-Cyrl-TJ"/>
        </w:rPr>
      </w:pPr>
      <w:r w:rsidRPr="00AF4E5E">
        <w:rPr>
          <w:rFonts w:ascii="Palatino Linotype" w:hAnsi="Palatino Linotype"/>
          <w:sz w:val="32"/>
          <w:szCs w:val="32"/>
          <w:lang w:val="tg-Cyrl-TJ"/>
        </w:rPr>
        <w:t>Аз Паёмбар</w:t>
      </w:r>
      <w:r>
        <w:rPr>
          <w:rFonts w:ascii="Palatino Linotype" w:hAnsi="Palatino Linotype"/>
          <w:sz w:val="32"/>
          <w:szCs w:val="32"/>
          <w:lang w:val="tg-Cyrl-TJ"/>
        </w:rPr>
        <w:t xml:space="preserve"> (салому дуруди Худованд бар ӯ бод)</w:t>
      </w:r>
      <w:r w:rsidRPr="00AF4E5E">
        <w:rPr>
          <w:rFonts w:ascii="Palatino Linotype" w:hAnsi="Palatino Linotype"/>
          <w:sz w:val="32"/>
          <w:szCs w:val="32"/>
          <w:lang w:val="tg-Cyrl-TJ"/>
        </w:rPr>
        <w:t xml:space="preserve"> дар чӣ тавр хондани «басмала» аҳодисе ривоят шуда, ки баъзе далолат ба сиррӣ будан мекунад ва баъзе ба ҷаҳрӣ</w:t>
      </w:r>
      <w:r w:rsidRPr="00D97BF8">
        <w:rPr>
          <w:rFonts w:ascii="Palatino Linotype" w:hAnsi="Palatino Linotype" w:cs="Arial"/>
          <w:sz w:val="32"/>
          <w:szCs w:val="32"/>
          <w:rtl/>
        </w:rPr>
        <w:t>.</w:t>
      </w:r>
    </w:p>
    <w:p w:rsidR="00754FA8" w:rsidRPr="00B01198" w:rsidRDefault="00754FA8" w:rsidP="00754FA8">
      <w:pPr>
        <w:bidi w:val="0"/>
        <w:jc w:val="both"/>
        <w:rPr>
          <w:rFonts w:ascii="Palatino Linotype" w:hAnsi="Palatino Linotype"/>
          <w:sz w:val="32"/>
          <w:szCs w:val="32"/>
          <w:lang w:val="tg-Cyrl-TJ"/>
        </w:rPr>
      </w:pPr>
      <w:r w:rsidRPr="00B01198">
        <w:rPr>
          <w:rFonts w:ascii="Palatino Linotype" w:hAnsi="Palatino Linotype"/>
          <w:sz w:val="32"/>
          <w:szCs w:val="32"/>
          <w:lang w:val="tg-Cyrl-TJ"/>
        </w:rPr>
        <w:t>Анас ибни Молик (разияллоҳу анҳу) мегӯяд</w:t>
      </w:r>
      <w:r w:rsidRPr="00D97BF8">
        <w:rPr>
          <w:rFonts w:ascii="Palatino Linotype" w:hAnsi="Palatino Linotype" w:cs="Arial"/>
          <w:sz w:val="32"/>
          <w:szCs w:val="32"/>
          <w:rtl/>
        </w:rPr>
        <w:t>:</w:t>
      </w:r>
    </w:p>
    <w:p w:rsidR="00754FA8" w:rsidRPr="00754FA8" w:rsidRDefault="00754FA8" w:rsidP="00754FA8">
      <w:pPr>
        <w:ind w:firstLine="720"/>
        <w:jc w:val="both"/>
        <w:rPr>
          <w:rFonts w:ascii="Palatino Linotype" w:hAnsi="Palatino Linotype" w:cs="KFGQPC Uthman Taha Naskh"/>
          <w:color w:val="1F3864"/>
          <w:sz w:val="32"/>
          <w:szCs w:val="32"/>
        </w:rPr>
      </w:pPr>
      <w:r w:rsidRPr="00754FA8">
        <w:rPr>
          <w:rFonts w:ascii="Palatino Linotype" w:hAnsi="Palatino Linotype" w:cs="KFGQPC Uthman Taha Naskh"/>
          <w:color w:val="1F3864"/>
          <w:sz w:val="32"/>
          <w:szCs w:val="32"/>
          <w:rtl/>
        </w:rPr>
        <w:t>صليت مع رسول الله صلى الله عليه وسلم وأبي بكر، وعمر، وعثمان فلم أسمع أحداً منهم يقرأ بسم الله الرحمن الرحيم.</w:t>
      </w:r>
    </w:p>
    <w:p w:rsidR="00754FA8" w:rsidRDefault="00754FA8" w:rsidP="00754FA8">
      <w:pPr>
        <w:bidi w:val="0"/>
        <w:ind w:firstLine="720"/>
        <w:jc w:val="both"/>
        <w:rPr>
          <w:rFonts w:ascii="Palatino Linotype" w:hAnsi="Palatino Linotype"/>
          <w:color w:val="1F3864"/>
          <w:sz w:val="32"/>
          <w:szCs w:val="32"/>
          <w:lang w:val="tg-Cyrl-TJ"/>
        </w:rPr>
      </w:pPr>
      <w:r w:rsidRPr="00754FA8">
        <w:rPr>
          <w:rFonts w:ascii="Palatino Linotype" w:hAnsi="Palatino Linotype"/>
          <w:color w:val="1F3864"/>
          <w:sz w:val="32"/>
          <w:szCs w:val="32"/>
          <w:lang w:val="tg-Cyrl-TJ"/>
        </w:rPr>
        <w:t>“Ҳамроҳи Паёмбар (салому дуруди Аллоҳ бар ӯ ва олу асҳобаш бод) ва АбуБакр ва Умар ва Усмон намоз хондаам, ва ҳеҷ якеяшонро нашнидаам, ки «Бисми</w:t>
      </w:r>
      <w:r>
        <w:rPr>
          <w:rFonts w:ascii="Palatino Linotype" w:hAnsi="Palatino Linotype"/>
          <w:color w:val="1F3864"/>
          <w:sz w:val="32"/>
          <w:szCs w:val="32"/>
          <w:lang w:val="tg-Cyrl-TJ"/>
        </w:rPr>
        <w:t>ллоҳир-раҳмонир-раҳим»-ро хонад”.</w:t>
      </w:r>
    </w:p>
    <w:p w:rsidR="00754FA8" w:rsidRDefault="00754FA8" w:rsidP="00754FA8">
      <w:pPr>
        <w:bidi w:val="0"/>
        <w:ind w:firstLine="720"/>
        <w:jc w:val="right"/>
        <w:rPr>
          <w:rFonts w:ascii="Palatino Linotype" w:hAnsi="Palatino Linotype"/>
          <w:sz w:val="32"/>
          <w:szCs w:val="32"/>
          <w:lang w:val="tg-Cyrl-TJ"/>
        </w:rPr>
      </w:pPr>
      <w:r w:rsidRPr="00AF4E5E">
        <w:rPr>
          <w:rFonts w:ascii="Palatino Linotype" w:hAnsi="Palatino Linotype"/>
          <w:sz w:val="32"/>
          <w:szCs w:val="32"/>
          <w:lang w:val="tg-Cyrl-TJ"/>
        </w:rPr>
        <w:t>(Саҳеҳи Муслим, 605</w:t>
      </w:r>
      <w:r>
        <w:rPr>
          <w:rFonts w:ascii="Palatino Linotype" w:hAnsi="Palatino Linotype"/>
          <w:sz w:val="32"/>
          <w:szCs w:val="32"/>
          <w:lang w:val="tg-Cyrl-TJ"/>
        </w:rPr>
        <w:t xml:space="preserve">)   </w:t>
      </w:r>
    </w:p>
    <w:p w:rsidR="00754FA8" w:rsidRPr="00AF4E5E" w:rsidRDefault="00754FA8" w:rsidP="00754FA8">
      <w:pPr>
        <w:bidi w:val="0"/>
        <w:jc w:val="both"/>
        <w:rPr>
          <w:rFonts w:ascii="Palatino Linotype" w:hAnsi="Palatino Linotype"/>
          <w:sz w:val="32"/>
          <w:szCs w:val="32"/>
          <w:lang w:val="tg-Cyrl-TJ"/>
        </w:rPr>
      </w:pPr>
      <w:r w:rsidRPr="00AF4E5E">
        <w:rPr>
          <w:rFonts w:ascii="Palatino Linotype" w:hAnsi="Palatino Linotype"/>
          <w:sz w:val="32"/>
          <w:szCs w:val="32"/>
          <w:lang w:val="tg-Cyrl-TJ"/>
        </w:rPr>
        <w:t>Ва дар ривояте дигар, равшантар омада, ки мегӯяд</w:t>
      </w:r>
      <w:r w:rsidRPr="00D97BF8">
        <w:rPr>
          <w:rFonts w:ascii="Palatino Linotype" w:hAnsi="Palatino Linotype" w:cs="Arial"/>
          <w:sz w:val="32"/>
          <w:szCs w:val="32"/>
          <w:rtl/>
        </w:rPr>
        <w:t>:</w:t>
      </w:r>
    </w:p>
    <w:p w:rsidR="00754FA8" w:rsidRPr="00754FA8" w:rsidRDefault="00754FA8" w:rsidP="00754FA8">
      <w:pPr>
        <w:ind w:firstLine="720"/>
        <w:jc w:val="both"/>
        <w:rPr>
          <w:rFonts w:asciiTheme="majorBidi" w:hAnsiTheme="majorBidi" w:cs="KFGQPC Uthman Taha Naskh"/>
          <w:color w:val="1F3864"/>
          <w:sz w:val="32"/>
          <w:szCs w:val="32"/>
        </w:rPr>
      </w:pPr>
      <w:r w:rsidRPr="00754FA8">
        <w:rPr>
          <w:rFonts w:asciiTheme="majorBidi" w:hAnsiTheme="majorBidi" w:cs="KFGQPC Uthman Taha Naskh"/>
          <w:color w:val="1F3864"/>
          <w:sz w:val="32"/>
          <w:szCs w:val="32"/>
          <w:rtl/>
        </w:rPr>
        <w:t>صليت خلف النبي صلى الله عليه وسلم وخلف أبي بكر، وعمر، وعثمان فكانوا لا يجهـرون ببسم الله الرحمن الرحيم. (رواه أحمد والنسائي بإسناد على شرط الصحيح).</w:t>
      </w:r>
    </w:p>
    <w:p w:rsidR="00754FA8" w:rsidRPr="00754FA8" w:rsidRDefault="00754FA8" w:rsidP="00754FA8">
      <w:pPr>
        <w:bidi w:val="0"/>
        <w:ind w:firstLine="720"/>
        <w:jc w:val="both"/>
        <w:rPr>
          <w:rFonts w:ascii="Palatino Linotype" w:hAnsi="Palatino Linotype"/>
          <w:color w:val="1F3864"/>
          <w:sz w:val="32"/>
          <w:szCs w:val="32"/>
          <w:lang w:val="tg-Cyrl-TJ"/>
        </w:rPr>
      </w:pPr>
      <w:r w:rsidRPr="00754FA8">
        <w:rPr>
          <w:rFonts w:ascii="Palatino Linotype" w:hAnsi="Palatino Linotype"/>
          <w:color w:val="1F3864"/>
          <w:sz w:val="32"/>
          <w:szCs w:val="32"/>
          <w:lang w:val="tg-Cyrl-TJ"/>
        </w:rPr>
        <w:t>“Аз паси Паёмбар (салому дуруди Аллоҳ бар ӯ ва олу асҳобаш бод) ва АбуБакр ва Умар ва Усмон намоз хондаам, ва онҳо «Бисмиллоҳир-раҳмонир-раҳим»-ро ҷаҳрӣ намехонданд”.</w:t>
      </w:r>
    </w:p>
    <w:p w:rsidR="00754FA8" w:rsidRDefault="00754FA8" w:rsidP="00754FA8">
      <w:pPr>
        <w:bidi w:val="0"/>
        <w:jc w:val="right"/>
        <w:rPr>
          <w:rFonts w:ascii="Palatino Linotype" w:hAnsi="Palatino Linotype" w:cs="Arial"/>
          <w:sz w:val="32"/>
          <w:szCs w:val="32"/>
          <w:lang w:val="tg-Cyrl-TJ"/>
        </w:rPr>
      </w:pPr>
      <w:r w:rsidRPr="00754FA8">
        <w:rPr>
          <w:rFonts w:ascii="Palatino Linotype" w:hAnsi="Palatino Linotype"/>
          <w:sz w:val="32"/>
          <w:szCs w:val="32"/>
          <w:lang w:val="tg-Cyrl-TJ"/>
        </w:rPr>
        <w:t>(Муснади Аҳмад ва Сунани Насоӣ</w:t>
      </w:r>
      <w:r>
        <w:rPr>
          <w:rFonts w:ascii="Palatino Linotype" w:hAnsi="Palatino Linotype" w:cs="Arial"/>
          <w:sz w:val="32"/>
          <w:szCs w:val="32"/>
          <w:lang w:val="tg-Cyrl-TJ"/>
        </w:rPr>
        <w:t>"</w:t>
      </w:r>
    </w:p>
    <w:p w:rsidR="00754FA8" w:rsidRPr="009E7484" w:rsidRDefault="00754FA8" w:rsidP="00754FA8">
      <w:pPr>
        <w:bidi w:val="0"/>
        <w:jc w:val="both"/>
        <w:rPr>
          <w:rFonts w:ascii="Palatino Linotype" w:hAnsi="Palatino Linotype"/>
          <w:sz w:val="32"/>
          <w:szCs w:val="32"/>
          <w:lang w:val="tg-Cyrl-TJ"/>
        </w:rPr>
      </w:pPr>
      <w:r w:rsidRPr="009E7484">
        <w:rPr>
          <w:rFonts w:ascii="Palatino Linotype" w:hAnsi="Palatino Linotype"/>
          <w:sz w:val="32"/>
          <w:szCs w:val="32"/>
          <w:lang w:val="tg-Cyrl-TJ"/>
        </w:rPr>
        <w:lastRenderedPageBreak/>
        <w:t xml:space="preserve">Вале ҳадисе аз АбуҲурайра ривоят шуда, ки басмаларо ҷаҳр хонда ва сипас баъди намоз гуфта: </w:t>
      </w:r>
    </w:p>
    <w:p w:rsidR="00754FA8" w:rsidRDefault="00754FA8" w:rsidP="00754FA8">
      <w:pPr>
        <w:bidi w:val="0"/>
        <w:jc w:val="both"/>
        <w:rPr>
          <w:rFonts w:ascii="Palatino Linotype" w:hAnsi="Palatino Linotype"/>
          <w:sz w:val="32"/>
          <w:szCs w:val="32"/>
          <w:lang w:val="tg-Cyrl-TJ"/>
        </w:rPr>
      </w:pPr>
      <w:r>
        <w:rPr>
          <w:rFonts w:ascii="Palatino Linotype" w:hAnsi="Palatino Linotype"/>
          <w:sz w:val="32"/>
          <w:szCs w:val="32"/>
          <w:lang w:val="tg-Cyrl-TJ"/>
        </w:rPr>
        <w:t>"</w:t>
      </w:r>
      <w:r w:rsidRPr="009E7484">
        <w:rPr>
          <w:rFonts w:ascii="Palatino Linotype" w:hAnsi="Palatino Linotype"/>
          <w:sz w:val="32"/>
          <w:szCs w:val="32"/>
          <w:lang w:val="tg-Cyrl-TJ"/>
        </w:rPr>
        <w:t>Намози ман аз намози шумо дида, ба намози Паёмбар монандтар аст</w:t>
      </w:r>
      <w:r>
        <w:rPr>
          <w:rFonts w:ascii="Palatino Linotype" w:hAnsi="Palatino Linotype"/>
          <w:sz w:val="32"/>
          <w:szCs w:val="32"/>
          <w:lang w:val="tg-Cyrl-TJ"/>
        </w:rPr>
        <w:t>"</w:t>
      </w:r>
    </w:p>
    <w:p w:rsidR="00754FA8" w:rsidRPr="00B01198" w:rsidRDefault="00754FA8" w:rsidP="00754FA8">
      <w:pPr>
        <w:bidi w:val="0"/>
        <w:jc w:val="both"/>
        <w:rPr>
          <w:rFonts w:ascii="Palatino Linotype" w:hAnsi="Palatino Linotype"/>
          <w:sz w:val="32"/>
          <w:szCs w:val="32"/>
          <w:lang w:val="tg-Cyrl-TJ"/>
        </w:rPr>
      </w:pPr>
      <w:r w:rsidRPr="00AF4E5E">
        <w:rPr>
          <w:rFonts w:ascii="Palatino Linotype" w:hAnsi="Palatino Linotype"/>
          <w:sz w:val="32"/>
          <w:szCs w:val="32"/>
          <w:lang w:val="tg-Cyrl-TJ"/>
        </w:rPr>
        <w:t xml:space="preserve">Ва хулосаи ҷамъи ин ривоёт он аст, ки аҳодиси далолаткунанда ба ҷаҳрӣ заъиф аст, ё ки сареҳ нест. </w:t>
      </w:r>
      <w:r w:rsidRPr="00B01198">
        <w:rPr>
          <w:rFonts w:ascii="Palatino Linotype" w:hAnsi="Palatino Linotype"/>
          <w:sz w:val="32"/>
          <w:szCs w:val="32"/>
          <w:lang w:val="tg-Cyrl-TJ"/>
        </w:rPr>
        <w:t>Ба ҳамин хотир қавли дурусттар он аст, ки суннати Паёмбар аксари вақт сиррӣ хондани басмала буда, ва гоҳо ҷаҳрӣ низ хондааст. Ва сиррӣ хондан беҳтар асту ҷаҳрӣ хондан ҷоиз аст, чӣ тавре ки имом Абдулазиз ибни Боз ихтиёр карда</w:t>
      </w:r>
      <w:r w:rsidRPr="00D97BF8">
        <w:rPr>
          <w:rFonts w:ascii="Palatino Linotype" w:hAnsi="Palatino Linotype" w:cs="Arial"/>
          <w:sz w:val="32"/>
          <w:szCs w:val="32"/>
          <w:rtl/>
        </w:rPr>
        <w:t>.</w:t>
      </w:r>
    </w:p>
    <w:p w:rsidR="00754FA8" w:rsidRPr="00AF4E5E" w:rsidRDefault="00754FA8" w:rsidP="00754FA8">
      <w:pPr>
        <w:bidi w:val="0"/>
        <w:jc w:val="both"/>
        <w:rPr>
          <w:rFonts w:ascii="Palatino Linotype" w:hAnsi="Palatino Linotype"/>
          <w:sz w:val="32"/>
          <w:szCs w:val="32"/>
          <w:lang w:val="tg-Cyrl-TJ"/>
        </w:rPr>
      </w:pPr>
      <w:r>
        <w:rPr>
          <w:rFonts w:ascii="Palatino Linotype" w:hAnsi="Palatino Linotype"/>
          <w:sz w:val="32"/>
          <w:szCs w:val="32"/>
          <w:lang w:val="tg-Cyrl-TJ"/>
        </w:rPr>
        <w:t xml:space="preserve"> (</w:t>
      </w:r>
      <w:r w:rsidRPr="00B01198">
        <w:rPr>
          <w:rFonts w:ascii="Palatino Linotype" w:hAnsi="Palatino Linotype"/>
          <w:sz w:val="32"/>
          <w:szCs w:val="32"/>
          <w:lang w:val="tg-Cyrl-TJ"/>
        </w:rPr>
        <w:t>Барои тафсили бештар, нигар Маҷмуъул-фатово 22/275 ва 22/344</w:t>
      </w:r>
      <w:r>
        <w:rPr>
          <w:rFonts w:ascii="Palatino Linotype" w:hAnsi="Palatino Linotype" w:cs="Arial"/>
          <w:sz w:val="32"/>
          <w:szCs w:val="32"/>
          <w:lang w:val="tg-Cyrl-TJ"/>
        </w:rPr>
        <w:t>.)</w:t>
      </w:r>
    </w:p>
    <w:p w:rsidR="00754FA8" w:rsidRDefault="00754FA8" w:rsidP="00754FA8">
      <w:pPr>
        <w:bidi w:val="0"/>
        <w:jc w:val="both"/>
        <w:rPr>
          <w:rFonts w:ascii="Palatino Linotype" w:hAnsi="Palatino Linotype"/>
          <w:b/>
          <w:bCs/>
          <w:sz w:val="32"/>
          <w:szCs w:val="32"/>
          <w:lang w:val="tg-Cyrl-TJ"/>
        </w:rPr>
      </w:pPr>
    </w:p>
    <w:p w:rsidR="00754FA8" w:rsidRPr="00B01198" w:rsidRDefault="00754FA8" w:rsidP="00754FA8">
      <w:pPr>
        <w:bidi w:val="0"/>
        <w:jc w:val="both"/>
        <w:rPr>
          <w:rFonts w:ascii="Palatino Linotype" w:hAnsi="Palatino Linotype"/>
          <w:b/>
          <w:bCs/>
          <w:sz w:val="32"/>
          <w:szCs w:val="32"/>
          <w:lang w:val="tg-Cyrl-TJ"/>
        </w:rPr>
      </w:pPr>
      <w:r w:rsidRPr="00B01198">
        <w:rPr>
          <w:rFonts w:ascii="Palatino Linotype" w:hAnsi="Palatino Linotype"/>
          <w:b/>
          <w:bCs/>
          <w:sz w:val="32"/>
          <w:szCs w:val="32"/>
          <w:lang w:val="tg-Cyrl-TJ"/>
        </w:rPr>
        <w:t>Ва сониян</w:t>
      </w:r>
      <w:r w:rsidRPr="00060A8D">
        <w:rPr>
          <w:rFonts w:ascii="Palatino Linotype" w:hAnsi="Palatino Linotype" w:cs="Arial"/>
          <w:b/>
          <w:bCs/>
          <w:sz w:val="32"/>
          <w:szCs w:val="32"/>
          <w:rtl/>
        </w:rPr>
        <w:t>:</w:t>
      </w:r>
    </w:p>
    <w:p w:rsidR="00754FA8" w:rsidRPr="00B01198" w:rsidRDefault="00754FA8" w:rsidP="00754FA8">
      <w:pPr>
        <w:bidi w:val="0"/>
        <w:jc w:val="both"/>
        <w:rPr>
          <w:rFonts w:ascii="Palatino Linotype" w:hAnsi="Palatino Linotype"/>
          <w:sz w:val="32"/>
          <w:szCs w:val="32"/>
          <w:lang w:val="tg-Cyrl-TJ"/>
        </w:rPr>
      </w:pPr>
      <w:r w:rsidRPr="00B01198">
        <w:rPr>
          <w:rFonts w:ascii="Palatino Linotype" w:hAnsi="Palatino Linotype"/>
          <w:sz w:val="32"/>
          <w:szCs w:val="32"/>
          <w:lang w:val="tg-Cyrl-TJ"/>
        </w:rPr>
        <w:t>Сабаби дуввум ин аст, ки дар мавриди «басмала» миёни уламо хилоф аст, ки ояти аввали сураи Фотиҳа ба ҳисоб меравад ё не</w:t>
      </w:r>
      <w:r w:rsidRPr="00D97BF8">
        <w:rPr>
          <w:rFonts w:ascii="Palatino Linotype" w:hAnsi="Palatino Linotype" w:cs="Arial"/>
          <w:sz w:val="32"/>
          <w:szCs w:val="32"/>
          <w:rtl/>
        </w:rPr>
        <w:t>.</w:t>
      </w:r>
    </w:p>
    <w:p w:rsidR="00754FA8" w:rsidRPr="00B01198" w:rsidRDefault="00754FA8" w:rsidP="00754FA8">
      <w:pPr>
        <w:bidi w:val="0"/>
        <w:jc w:val="both"/>
        <w:rPr>
          <w:rFonts w:ascii="Palatino Linotype" w:hAnsi="Palatino Linotype"/>
          <w:sz w:val="32"/>
          <w:szCs w:val="32"/>
          <w:lang w:val="tg-Cyrl-TJ"/>
        </w:rPr>
      </w:pPr>
      <w:r w:rsidRPr="00B01198">
        <w:rPr>
          <w:rFonts w:ascii="Palatino Linotype" w:hAnsi="Palatino Linotype"/>
          <w:sz w:val="32"/>
          <w:szCs w:val="32"/>
          <w:lang w:val="tg-Cyrl-TJ"/>
        </w:rPr>
        <w:t xml:space="preserve">Ва ин масъалаи васеътарест, ки тафсилоти онро ҷойи дигаре посух бояд дод. </w:t>
      </w:r>
      <w:r>
        <w:rPr>
          <w:rFonts w:ascii="Palatino Linotype" w:hAnsi="Palatino Linotype"/>
          <w:sz w:val="32"/>
          <w:szCs w:val="32"/>
          <w:lang w:val="tg-Cyrl-TJ"/>
        </w:rPr>
        <w:t>(</w:t>
      </w:r>
      <w:r w:rsidRPr="00B01198">
        <w:rPr>
          <w:rFonts w:ascii="Palatino Linotype" w:hAnsi="Palatino Linotype"/>
          <w:sz w:val="32"/>
          <w:szCs w:val="32"/>
          <w:lang w:val="tg-Cyrl-TJ"/>
        </w:rPr>
        <w:t>ниг. Фатвои аллома Ибни Усаймин ва низ фатвои Шайх Машҳур Салмон ва ихтиёри аллома Албонӣ</w:t>
      </w:r>
      <w:r>
        <w:rPr>
          <w:rFonts w:ascii="Palatino Linotype" w:hAnsi="Palatino Linotype"/>
          <w:sz w:val="32"/>
          <w:szCs w:val="32"/>
          <w:lang w:val="tg-Cyrl-TJ"/>
        </w:rPr>
        <w:t xml:space="preserve">.)    </w:t>
      </w:r>
    </w:p>
    <w:p w:rsidR="00754FA8" w:rsidRPr="00727DAE" w:rsidRDefault="00754FA8" w:rsidP="009E7484">
      <w:pPr>
        <w:tabs>
          <w:tab w:val="left" w:pos="753"/>
          <w:tab w:val="left" w:pos="3503"/>
          <w:tab w:val="left" w:pos="3933"/>
          <w:tab w:val="center" w:pos="3968"/>
        </w:tabs>
        <w:bidi w:val="0"/>
        <w:jc w:val="both"/>
        <w:rPr>
          <w:rFonts w:ascii="Palatino Linotype" w:hAnsi="Palatino Linotype" w:cs="Arial"/>
          <w:sz w:val="32"/>
          <w:szCs w:val="32"/>
          <w:lang w:val="tg-Cyrl-TJ"/>
        </w:rPr>
      </w:pPr>
      <w:r w:rsidRPr="00B01198">
        <w:rPr>
          <w:rFonts w:ascii="Palatino Linotype" w:hAnsi="Palatino Linotype"/>
          <w:sz w:val="32"/>
          <w:szCs w:val="32"/>
          <w:lang w:val="tg-Cyrl-TJ"/>
        </w:rPr>
        <w:t>Ва ҳатто агар «басмала»-ро ояти аввали сураи Фотиҳа бипазирем ҳам, сиррӣ хондани он дурусттар ва мувофиқ ба суннат аст, тибқи мазҳаби ҷумҳур. Ва сиррӣ хондани он ағлаби ҳоли Паёмбар (салому дуруди Аллоҳ бар ӯ ва олу асҳобаш бод) буда</w:t>
      </w:r>
      <w:r>
        <w:rPr>
          <w:rFonts w:ascii="Palatino Linotype" w:hAnsi="Palatino Linotype" w:cs="Arial"/>
          <w:sz w:val="32"/>
          <w:szCs w:val="32"/>
          <w:lang w:val="tg-Cyrl-TJ"/>
        </w:rPr>
        <w:t>.</w:t>
      </w:r>
    </w:p>
    <w:p w:rsidR="009E7484" w:rsidRPr="00727DAE" w:rsidRDefault="009E7484" w:rsidP="009E7484">
      <w:pPr>
        <w:tabs>
          <w:tab w:val="left" w:pos="753"/>
          <w:tab w:val="left" w:pos="3503"/>
          <w:tab w:val="left" w:pos="3933"/>
          <w:tab w:val="center" w:pos="3968"/>
        </w:tabs>
        <w:bidi w:val="0"/>
        <w:jc w:val="both"/>
        <w:rPr>
          <w:rFonts w:ascii="Palatino Linotype" w:hAnsi="Palatino Linotype" w:cs="Arial"/>
          <w:sz w:val="32"/>
          <w:szCs w:val="32"/>
          <w:lang w:val="tg-Cyrl-TJ"/>
        </w:rPr>
        <w:sectPr w:rsidR="009E7484" w:rsidRPr="00727DAE"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5666DC" w:rsidRPr="00C1590C" w:rsidRDefault="00DC6A8E" w:rsidP="00C1590C">
      <w:pPr>
        <w:tabs>
          <w:tab w:val="left" w:pos="2676"/>
          <w:tab w:val="left" w:pos="2730"/>
        </w:tabs>
        <w:bidi w:val="0"/>
        <w:jc w:val="both"/>
        <w:rPr>
          <w:rFonts w:ascii="Times New Roman" w:hAnsi="Times New Roman" w:cs="Times New Roman"/>
          <w:color w:val="006666"/>
          <w:sz w:val="36"/>
          <w:szCs w:val="36"/>
          <w:lang w:val="tg-Cyrl-TJ"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014DD6C3" wp14:editId="2234A0E0">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1590C"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8CB" w:rsidRDefault="004C08CB" w:rsidP="00E32771">
      <w:pPr>
        <w:spacing w:after="0" w:line="240" w:lineRule="auto"/>
      </w:pPr>
      <w:r>
        <w:separator/>
      </w:r>
    </w:p>
  </w:endnote>
  <w:endnote w:type="continuationSeparator" w:id="0">
    <w:p w:rsidR="004C08CB" w:rsidRDefault="004C08C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5627DC5A-DFDC-4C9F-B9F0-69BCD2708A9E}"/>
    <w:embedBold r:id="rId2" w:fontKey="{685B78ED-60EB-44BA-8D09-D9C5578083CD}"/>
  </w:font>
  <w:font w:name="Arial">
    <w:panose1 w:val="020B0604020202020204"/>
    <w:charset w:val="00"/>
    <w:family w:val="swiss"/>
    <w:pitch w:val="variable"/>
    <w:sig w:usb0="E0002AFF" w:usb1="C0007843" w:usb2="00000009" w:usb3="00000000" w:csb0="000001FF" w:csb1="00000000"/>
    <w:embedRegular r:id="rId3" w:fontKey="{217D3B7C-988A-4830-A3F7-A987A3588A86}"/>
    <w:embedBold r:id="rId4" w:fontKey="{7E2A13BD-A44F-48F1-B736-73359E3E388F}"/>
  </w:font>
  <w:font w:name="Times New Roman">
    <w:panose1 w:val="02020603050405020304"/>
    <w:charset w:val="00"/>
    <w:family w:val="roman"/>
    <w:pitch w:val="variable"/>
    <w:sig w:usb0="E0002AFF" w:usb1="C0007841" w:usb2="00000009" w:usb3="00000000" w:csb0="000001FF" w:csb1="00000000"/>
    <w:embedRegular r:id="rId5" w:fontKey="{C5F00DBA-FF63-4939-9430-BDB548DF140D}"/>
  </w:font>
  <w:font w:name="KFGQPC Uthman Taha Naskh">
    <w:panose1 w:val="02000000000000000000"/>
    <w:charset w:val="B2"/>
    <w:family w:val="auto"/>
    <w:pitch w:val="variable"/>
    <w:sig w:usb0="80002001" w:usb1="90000000" w:usb2="00000008" w:usb3="00000000" w:csb0="00000040" w:csb1="00000000"/>
    <w:embedRegular r:id="rId6" w:fontKey="{D8080B5C-C55A-4775-927D-D314B2F61581}"/>
  </w:font>
  <w:font w:name="Wingdings">
    <w:panose1 w:val="05000000000000000000"/>
    <w:charset w:val="02"/>
    <w:family w:val="auto"/>
    <w:pitch w:val="variable"/>
    <w:sig w:usb0="00000000" w:usb1="10000000" w:usb2="00000000" w:usb3="00000000" w:csb0="80000000" w:csb1="00000000"/>
    <w:embedRegular r:id="rId7" w:fontKey="{DC8C202E-A977-4BFE-B491-F05D1FF6744C}"/>
  </w:font>
  <w:font w:name="Palatino Linotype">
    <w:panose1 w:val="02040502050505030304"/>
    <w:charset w:val="00"/>
    <w:family w:val="roman"/>
    <w:pitch w:val="variable"/>
    <w:sig w:usb0="E0000287" w:usb1="40000013" w:usb2="00000000" w:usb3="00000000" w:csb0="0000019F" w:csb1="00000000"/>
    <w:embedRegular r:id="rId8" w:fontKey="{F32F8D5C-0201-4DE9-BC48-854DF25AA9FA}"/>
    <w:embedBold r:id="rId9" w:fontKey="{301DE8AB-D523-4C59-AB05-10D9BD7FEC04}"/>
  </w:font>
  <w:font w:name="Wingdings 2">
    <w:panose1 w:val="05020102010507070707"/>
    <w:charset w:val="02"/>
    <w:family w:val="roman"/>
    <w:pitch w:val="variable"/>
    <w:sig w:usb0="00000000" w:usb1="10000000" w:usb2="00000000" w:usb3="00000000" w:csb0="80000000" w:csb1="00000000"/>
    <w:embedRegular r:id="rId10" w:fontKey="{A2B4A472-6E13-4927-9094-2764E994AEF1}"/>
  </w:font>
  <w:font w:name="Gotham Narrow Book">
    <w:altName w:val="Times New Roman"/>
    <w:charset w:val="00"/>
    <w:family w:val="auto"/>
    <w:pitch w:val="variable"/>
    <w:sig w:usb0="00000001" w:usb1="4000004A" w:usb2="00000000" w:usb3="00000000" w:csb0="0000009B" w:csb1="00000000"/>
    <w:embedRegular r:id="rId11" w:fontKey="{A32BADF5-D251-4768-8591-6C4D5345985E}"/>
  </w:font>
  <w:font w:name="Mohammad Bold Normal">
    <w:charset w:val="B2"/>
    <w:family w:val="auto"/>
    <w:pitch w:val="variable"/>
    <w:sig w:usb0="00002001" w:usb1="00000000" w:usb2="00000000" w:usb3="00000000" w:csb0="00000040" w:csb1="00000000"/>
    <w:embedRegular r:id="rId12" w:fontKey="{66B422A0-01FC-4570-A324-E1BE7860E3EB}"/>
  </w:font>
  <w:font w:name="Calibri Light">
    <w:panose1 w:val="020F0302020204030204"/>
    <w:charset w:val="00"/>
    <w:family w:val="swiss"/>
    <w:pitch w:val="variable"/>
    <w:sig w:usb0="A00002EF" w:usb1="4000207B" w:usb2="00000000" w:usb3="00000000" w:csb0="0000019F" w:csb1="00000000"/>
    <w:embedRegular r:id="rId13" w:fontKey="{B8EADE13-C804-4F0B-B5E9-01FF7F914BC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8CB" w:rsidRDefault="004C08CB" w:rsidP="00E32771">
      <w:pPr>
        <w:spacing w:after="0" w:line="240" w:lineRule="auto"/>
      </w:pPr>
      <w:r>
        <w:separator/>
      </w:r>
    </w:p>
  </w:footnote>
  <w:footnote w:type="continuationSeparator" w:id="0">
    <w:p w:rsidR="004C08CB" w:rsidRDefault="004C08C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251D9165" wp14:editId="7A5FA555">
              <wp:simplePos x="0" y="0"/>
              <wp:positionH relativeFrom="column">
                <wp:posOffset>-600179</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28" y="58793"/>
                          <a:ext cx="3381767" cy="258573"/>
                        </a:xfrm>
                        <a:prstGeom prst="rect">
                          <a:avLst/>
                        </a:prstGeom>
                        <a:solidFill>
                          <a:schemeClr val="bg1"/>
                        </a:solidFill>
                        <a:ln w="9525">
                          <a:noFill/>
                          <a:miter lim="800000"/>
                          <a:headEnd/>
                          <a:tailEnd/>
                        </a:ln>
                      </wps:spPr>
                      <wps:txbx>
                        <w:txbxContent>
                          <w:p w:rsidR="0013579E" w:rsidRPr="00754FA8" w:rsidRDefault="00754FA8" w:rsidP="00754FA8">
                            <w:pPr>
                              <w:bidi w:val="0"/>
                              <w:spacing w:before="80" w:after="0" w:line="240" w:lineRule="auto"/>
                              <w:rPr>
                                <w:rFonts w:asciiTheme="majorBidi" w:hAnsiTheme="majorBidi" w:cstheme="majorBidi"/>
                                <w:color w:val="205B83"/>
                                <w:sz w:val="24"/>
                                <w:szCs w:val="24"/>
                                <w:lang w:bidi="ar-EG"/>
                              </w:rPr>
                            </w:pPr>
                            <w:r w:rsidRPr="00754FA8">
                              <w:rPr>
                                <w:rFonts w:asciiTheme="majorBidi" w:hAnsiTheme="majorBidi" w:cstheme="majorBidi"/>
                                <w:color w:val="006666"/>
                                <w:sz w:val="24"/>
                                <w:szCs w:val="24"/>
                                <w:lang w:bidi="ar-EG"/>
                              </w:rPr>
                              <w:t>Барои чӣ «Бисмиллоҳ»-ро дар оғози Фотиҳа (дар намоз) баланд намехонем?</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27DAE">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1D9165" id="Group 1" o:spid="_x0000_s1026" style="position:absolute;left:0;text-align:left;margin-left:-47.25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gD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3381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754FA8" w:rsidRDefault="00754FA8" w:rsidP="00754FA8">
                      <w:pPr>
                        <w:bidi w:val="0"/>
                        <w:spacing w:before="80" w:after="0" w:line="240" w:lineRule="auto"/>
                        <w:rPr>
                          <w:rFonts w:asciiTheme="majorBidi" w:hAnsiTheme="majorBidi" w:cstheme="majorBidi"/>
                          <w:color w:val="205B83"/>
                          <w:sz w:val="24"/>
                          <w:szCs w:val="24"/>
                          <w:lang w:bidi="ar-EG"/>
                        </w:rPr>
                      </w:pPr>
                      <w:r w:rsidRPr="00754FA8">
                        <w:rPr>
                          <w:rFonts w:asciiTheme="majorBidi" w:hAnsiTheme="majorBidi" w:cstheme="majorBidi"/>
                          <w:color w:val="006666"/>
                          <w:sz w:val="24"/>
                          <w:szCs w:val="24"/>
                          <w:lang w:bidi="ar-EG"/>
                        </w:rPr>
                        <w:t>Барои чӣ «Бисмиллоҳ»-ро дар оғози Фотиҳа (дар намоз) баланд намехонем?</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27DAE">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2569F52" wp14:editId="102AE6EE">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210937"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58E9FFA4" wp14:editId="240125D9">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E9FFA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5B15C58E" wp14:editId="6D48BC9D">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D36027"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E7E02C"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08CB"/>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27DAE"/>
    <w:rsid w:val="0073613D"/>
    <w:rsid w:val="00743188"/>
    <w:rsid w:val="00746F5F"/>
    <w:rsid w:val="00754FA8"/>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12CB"/>
    <w:rsid w:val="00944C90"/>
    <w:rsid w:val="0094547A"/>
    <w:rsid w:val="00957097"/>
    <w:rsid w:val="00965CB2"/>
    <w:rsid w:val="009967F9"/>
    <w:rsid w:val="009C7996"/>
    <w:rsid w:val="009E7484"/>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1590C"/>
    <w:rsid w:val="00C36BA4"/>
    <w:rsid w:val="00C37C22"/>
    <w:rsid w:val="00C45A48"/>
    <w:rsid w:val="00C72BD4"/>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80820"/>
    <w:rsid w:val="00FC5DF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95747A-3245-411E-9ED2-752B569C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84568-399B-420B-8D13-D19877C7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5</Pages>
  <Words>571</Words>
  <Characters>2895</Characters>
  <Application>Microsoft Office Word</Application>
  <DocSecurity>0</DocSecurity>
  <Lines>96</Lines>
  <Paragraphs>41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3425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Барои чӣ «Бисмиллоҳ»-ро дар оғози Фотиҳа (дар намоз) баланд намехонем</dc:title>
  <dc:subject>Барои чӣ «Бисмиллоҳ»-ро дар оғози Фотиҳа (дар намоз) баланд намехонем</dc:subject>
  <dc:creator>Муҳаммадазиз Раҷабӣ</dc:creator>
  <cp:keywords>Барои чӣ «Бисмиллоҳ»-ро дар оғози Фотиҳа (дар намоз) баланд намехонем</cp:keywords>
  <dc:description>Барои чӣ «Бисмиллоҳ»-ро дар оғози Фотиҳа (дар намоз) баланд намехонем</dc:description>
  <cp:lastModifiedBy>elhashemy</cp:lastModifiedBy>
  <cp:revision>84</cp:revision>
  <cp:lastPrinted>2015-03-07T18:49:00Z</cp:lastPrinted>
  <dcterms:created xsi:type="dcterms:W3CDTF">2014-12-21T22:21:00Z</dcterms:created>
  <dcterms:modified xsi:type="dcterms:W3CDTF">2016-01-27T09:52:00Z</dcterms:modified>
  <cp:category/>
</cp:coreProperties>
</file>