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921981" w:rsidP="00A03054">
      <w:pPr>
        <w:bidi w:val="0"/>
        <w:spacing w:line="240" w:lineRule="auto"/>
        <w:jc w:val="center"/>
        <w:rPr>
          <w:rFonts w:asciiTheme="majorBidi" w:hAnsiTheme="majorBidi" w:cstheme="majorBidi"/>
          <w:color w:val="595959" w:themeColor="text1" w:themeTint="A6"/>
          <w:sz w:val="28"/>
          <w:szCs w:val="28"/>
          <w:lang w:bidi="ar-EG"/>
        </w:rPr>
      </w:pPr>
      <w:r w:rsidRPr="00921981">
        <w:rPr>
          <w:rFonts w:asciiTheme="majorBidi" w:hAnsiTheme="majorBidi" w:cstheme="majorBidi"/>
          <w:color w:val="205B83"/>
          <w:sz w:val="72"/>
          <w:szCs w:val="72"/>
          <w:lang w:bidi="ar-EG"/>
        </w:rPr>
        <w:t>Ҳаҷ яке аз аркони панҷгонаи дини ислом аст</w:t>
      </w:r>
    </w:p>
    <w:p w:rsidR="00912D68" w:rsidRPr="00912D68" w:rsidRDefault="00096476" w:rsidP="00912D68">
      <w:pPr>
        <w:spacing w:after="0" w:line="240" w:lineRule="auto"/>
        <w:ind w:firstLine="113"/>
        <w:jc w:val="center"/>
        <w:rPr>
          <w:rFonts w:asciiTheme="majorBidi" w:hAnsiTheme="majorBidi" w:cs="KFGQPC Uthman Taha Naskh"/>
          <w:sz w:val="16"/>
          <w:szCs w:val="16"/>
          <w:rtl/>
          <w:lang w:bidi="ar-EG"/>
        </w:rPr>
      </w:pPr>
      <w:r w:rsidRPr="00096476">
        <w:rPr>
          <w:rFonts w:asciiTheme="majorBidi" w:hAnsiTheme="majorBidi" w:cs="KFGQPC Uthman Taha Naskh" w:hint="cs"/>
          <w:sz w:val="40"/>
          <w:szCs w:val="40"/>
          <w:rtl/>
          <w:lang w:bidi="ar-EG"/>
        </w:rPr>
        <w:t>الحج</w:t>
      </w:r>
      <w:r w:rsidRPr="00096476">
        <w:rPr>
          <w:rFonts w:asciiTheme="majorBidi" w:hAnsiTheme="majorBidi" w:cs="KFGQPC Uthman Taha Naskh"/>
          <w:sz w:val="40"/>
          <w:szCs w:val="40"/>
          <w:rtl/>
          <w:lang w:bidi="ar-EG"/>
        </w:rPr>
        <w:t xml:space="preserve"> </w:t>
      </w:r>
      <w:r w:rsidRPr="00096476">
        <w:rPr>
          <w:rFonts w:asciiTheme="majorBidi" w:hAnsiTheme="majorBidi" w:cs="KFGQPC Uthman Taha Naskh" w:hint="cs"/>
          <w:sz w:val="40"/>
          <w:szCs w:val="40"/>
          <w:rtl/>
          <w:lang w:bidi="ar-EG"/>
        </w:rPr>
        <w:t>أحد</w:t>
      </w:r>
      <w:r w:rsidRPr="00096476">
        <w:rPr>
          <w:rFonts w:asciiTheme="majorBidi" w:hAnsiTheme="majorBidi" w:cs="KFGQPC Uthman Taha Naskh"/>
          <w:sz w:val="40"/>
          <w:szCs w:val="40"/>
          <w:rtl/>
          <w:lang w:bidi="ar-EG"/>
        </w:rPr>
        <w:t xml:space="preserve"> </w:t>
      </w:r>
      <w:r w:rsidRPr="00096476">
        <w:rPr>
          <w:rFonts w:asciiTheme="majorBidi" w:hAnsiTheme="majorBidi" w:cs="KFGQPC Uthman Taha Naskh" w:hint="cs"/>
          <w:sz w:val="40"/>
          <w:szCs w:val="40"/>
          <w:rtl/>
          <w:lang w:bidi="ar-EG"/>
        </w:rPr>
        <w:t>أركان</w:t>
      </w:r>
      <w:r w:rsidRPr="00096476">
        <w:rPr>
          <w:rFonts w:asciiTheme="majorBidi" w:hAnsiTheme="majorBidi" w:cs="KFGQPC Uthman Taha Naskh"/>
          <w:sz w:val="40"/>
          <w:szCs w:val="40"/>
          <w:rtl/>
          <w:lang w:bidi="ar-EG"/>
        </w:rPr>
        <w:t xml:space="preserve"> </w:t>
      </w:r>
      <w:r w:rsidRPr="00096476">
        <w:rPr>
          <w:rFonts w:asciiTheme="majorBidi" w:hAnsiTheme="majorBidi" w:cs="KFGQPC Uthman Taha Naskh" w:hint="cs"/>
          <w:sz w:val="40"/>
          <w:szCs w:val="40"/>
          <w:rtl/>
          <w:lang w:bidi="ar-EG"/>
        </w:rPr>
        <w:t>الإسلام</w:t>
      </w:r>
      <w:r w:rsidRPr="00096476">
        <w:rPr>
          <w:rFonts w:asciiTheme="majorBidi" w:hAnsiTheme="majorBidi" w:cs="KFGQPC Uthman Taha Naskh"/>
          <w:sz w:val="40"/>
          <w:szCs w:val="40"/>
          <w:rtl/>
          <w:lang w:bidi="ar-EG"/>
        </w:rPr>
        <w:t xml:space="preserve"> </w:t>
      </w:r>
      <w:r w:rsidRPr="00096476">
        <w:rPr>
          <w:rFonts w:asciiTheme="majorBidi" w:hAnsiTheme="majorBidi" w:cs="KFGQPC Uthman Taha Naskh" w:hint="cs"/>
          <w:sz w:val="40"/>
          <w:szCs w:val="40"/>
          <w:rtl/>
          <w:lang w:bidi="ar-EG"/>
        </w:rPr>
        <w:t>الخمسة</w:t>
      </w:r>
    </w:p>
    <w:p w:rsidR="00A03054" w:rsidRPr="00912D68" w:rsidRDefault="00A03054" w:rsidP="00D60D2B">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D60D2B">
        <w:rPr>
          <w:rFonts w:asciiTheme="majorBidi" w:hAnsiTheme="majorBidi" w:cs="KFGQPC Uthman Taha Naskh" w:hint="cs"/>
          <w:color w:val="808080" w:themeColor="background1" w:themeShade="80"/>
          <w:sz w:val="28"/>
          <w:szCs w:val="28"/>
          <w:rtl/>
          <w:lang w:bidi="ar-EG"/>
        </w:rPr>
        <w:t xml:space="preserve">الطاجيكية : </w:t>
      </w:r>
      <w:r w:rsidR="00D60D2B">
        <w:rPr>
          <w:rFonts w:asciiTheme="majorBidi" w:hAnsiTheme="majorBidi" w:cs="KFGQPC Uthman Taha Naskh"/>
          <w:color w:val="808080" w:themeColor="background1" w:themeShade="80"/>
          <w:sz w:val="28"/>
          <w:szCs w:val="28"/>
          <w:lang w:val="tg-Cyrl-TJ" w:bidi="fa-IR"/>
        </w:rPr>
        <w:t>Тоҷикӣ</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096476" w:rsidP="00912D68">
      <w:pPr>
        <w:bidi w:val="0"/>
        <w:spacing w:after="0" w:line="240" w:lineRule="auto"/>
        <w:ind w:firstLine="113"/>
        <w:jc w:val="center"/>
        <w:rPr>
          <w:rFonts w:asciiTheme="majorBidi" w:hAnsiTheme="majorBidi" w:cstheme="majorBidi"/>
          <w:color w:val="205B83"/>
          <w:sz w:val="20"/>
          <w:szCs w:val="20"/>
          <w:lang w:bidi="ar-EG"/>
        </w:rPr>
      </w:pPr>
      <w:r w:rsidRPr="00096476">
        <w:rPr>
          <w:rFonts w:asciiTheme="majorBidi" w:hAnsiTheme="majorBidi" w:cstheme="majorBidi"/>
          <w:color w:val="205B83"/>
          <w:sz w:val="48"/>
          <w:szCs w:val="48"/>
          <w:lang w:bidi="ar-EG"/>
        </w:rPr>
        <w:t>Абдураҳмон. А</w:t>
      </w:r>
    </w:p>
    <w:p w:rsidR="00F95C02" w:rsidRDefault="00F95C02" w:rsidP="00096476">
      <w:pPr>
        <w:jc w:val="center"/>
        <w:rPr>
          <w:rFonts w:asciiTheme="majorBidi" w:hAnsiTheme="majorBidi" w:cs="KFGQPC Uthman Taha Naskh"/>
          <w:sz w:val="36"/>
          <w:szCs w:val="36"/>
          <w:lang w:bidi="ar-EG"/>
        </w:rPr>
      </w:pPr>
    </w:p>
    <w:p w:rsidR="00A03054" w:rsidRPr="00DF7E4B" w:rsidRDefault="00096476" w:rsidP="00096476">
      <w:pPr>
        <w:jc w:val="center"/>
        <w:rPr>
          <w:rFonts w:asciiTheme="majorBidi" w:hAnsiTheme="majorBidi" w:cstheme="majorBidi"/>
          <w:color w:val="006666"/>
          <w:sz w:val="6"/>
          <w:szCs w:val="6"/>
          <w:lang w:bidi="ar-EG"/>
        </w:rPr>
      </w:pPr>
      <w:r w:rsidRPr="00096476">
        <w:rPr>
          <w:rFonts w:asciiTheme="majorBidi" w:hAnsiTheme="majorBidi" w:cs="KFGQPC Uthman Taha Naskh" w:hint="cs"/>
          <w:sz w:val="36"/>
          <w:szCs w:val="36"/>
          <w:rtl/>
          <w:lang w:bidi="ar-EG"/>
        </w:rPr>
        <w:t>عبد</w:t>
      </w:r>
      <w:r w:rsidRPr="00096476">
        <w:rPr>
          <w:rFonts w:asciiTheme="majorBidi" w:hAnsiTheme="majorBidi" w:cs="KFGQPC Uthman Taha Naskh"/>
          <w:sz w:val="36"/>
          <w:szCs w:val="36"/>
          <w:rtl/>
          <w:lang w:bidi="ar-EG"/>
        </w:rPr>
        <w:t xml:space="preserve"> </w:t>
      </w:r>
      <w:r w:rsidRPr="00096476">
        <w:rPr>
          <w:rFonts w:asciiTheme="majorBidi" w:hAnsiTheme="majorBidi" w:cs="KFGQPC Uthman Taha Naskh" w:hint="cs"/>
          <w:sz w:val="36"/>
          <w:szCs w:val="36"/>
          <w:rtl/>
          <w:lang w:bidi="ar-EG"/>
        </w:rPr>
        <w:t>الرحمن</w:t>
      </w:r>
      <w:r w:rsidRPr="00096476">
        <w:rPr>
          <w:rFonts w:asciiTheme="majorBidi" w:hAnsiTheme="majorBidi" w:cs="KFGQPC Uthman Taha Naskh"/>
          <w:sz w:val="36"/>
          <w:szCs w:val="36"/>
          <w:rtl/>
          <w:lang w:bidi="ar-EG"/>
        </w:rPr>
        <w:t xml:space="preserve">. </w:t>
      </w:r>
      <w:r w:rsidRPr="00096476">
        <w:rPr>
          <w:rFonts w:asciiTheme="majorBidi" w:hAnsiTheme="majorBidi" w:cs="KFGQPC Uthman Taha Naskh" w:hint="cs"/>
          <w:sz w:val="36"/>
          <w:szCs w:val="36"/>
          <w:rtl/>
          <w:lang w:bidi="ar-EG"/>
        </w:rPr>
        <w:t>أ</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7D897E7C" wp14:editId="1EC64D77">
            <wp:simplePos x="0" y="0"/>
            <wp:positionH relativeFrom="margin">
              <wp:posOffset>1252855</wp:posOffset>
            </wp:positionH>
            <wp:positionV relativeFrom="paragraph">
              <wp:posOffset>149064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96476" w:rsidRPr="00096476">
        <w:t xml:space="preserve"> </w:t>
      </w:r>
      <w:r w:rsidR="00096476" w:rsidRPr="00096476">
        <w:rPr>
          <w:rFonts w:asciiTheme="majorBidi" w:hAnsiTheme="majorBidi" w:cstheme="majorBidi"/>
          <w:noProof/>
          <w:color w:val="205B83"/>
          <w:sz w:val="32"/>
          <w:szCs w:val="32"/>
          <w:lang w:val="en-MY" w:eastAsia="en-MY"/>
        </w:rPr>
        <w:t>Ҳаҷ яке аз аркони панҷгонаи дини ислом аст</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21981" w:rsidRPr="00DB6A1A" w:rsidRDefault="00921981" w:rsidP="00921981">
      <w:pPr>
        <w:bidi w:val="0"/>
        <w:jc w:val="both"/>
        <w:rPr>
          <w:rFonts w:ascii="Palatino Linotype" w:hAnsi="Palatino Linotype"/>
          <w:sz w:val="30"/>
          <w:szCs w:val="30"/>
          <w:lang w:val="tg-Cyrl-TJ"/>
        </w:rPr>
      </w:pPr>
      <w:r w:rsidRPr="00DB6A1A">
        <w:rPr>
          <w:rFonts w:ascii="Palatino Linotype" w:hAnsi="Palatino Linotype"/>
          <w:sz w:val="30"/>
          <w:szCs w:val="30"/>
          <w:lang w:val="tg-Cyrl-TJ"/>
        </w:rPr>
        <w:t>Аллоҳ таъоло дар китоби покаш бандагонашро барои адо кардани ҳаҷҷи фарзи амр намуда мефармояд:</w:t>
      </w:r>
    </w:p>
    <w:p w:rsidR="00921981" w:rsidRPr="00DB6A1A" w:rsidRDefault="00921981" w:rsidP="00F95C02">
      <w:pPr>
        <w:ind w:firstLine="720"/>
        <w:jc w:val="both"/>
        <w:rPr>
          <w:rFonts w:ascii="Palatino Linotype" w:hAnsi="Palatino Linotype"/>
          <w:sz w:val="30"/>
          <w:szCs w:val="30"/>
          <w:rtl/>
          <w:lang w:val="tg-Cyrl-TJ"/>
        </w:rPr>
      </w:pPr>
      <w:r w:rsidRPr="00DB6A1A">
        <w:rPr>
          <w:rFonts w:ascii="KFGQPC Uthman Taha Naskh" w:cs="KFGQPC Uthman Taha Naskh" w:hint="cs"/>
          <w:color w:val="008000"/>
          <w:sz w:val="30"/>
          <w:szCs w:val="30"/>
          <w:rtl/>
        </w:rPr>
        <w:t>﴿</w:t>
      </w:r>
      <w:r w:rsidRPr="00DB6A1A">
        <w:rPr>
          <w:rFonts w:ascii="KFGQPC Uthmanic Script HAFS" w:cs="KFGQPC Uthmanic Script HAFS" w:hint="cs"/>
          <w:color w:val="008000"/>
          <w:sz w:val="30"/>
          <w:szCs w:val="30"/>
          <w:rtl/>
        </w:rPr>
        <w:t>وَلِلَّهِ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عَلَى</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ٱلنَّاسِ</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حِجُّ</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ٱلۡبَيۡتِ</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مَنِ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ٱسۡتَطَاعَ</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إِلَيۡهِ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سَبِيلٗاۚ</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٩٧</w:t>
      </w:r>
      <w:r w:rsidRPr="00DB6A1A">
        <w:rPr>
          <w:rFonts w:ascii="KFGQPC Uthman Taha Naskh" w:cs="KFGQPC Uthman Taha Naskh" w:hint="cs"/>
          <w:color w:val="008000"/>
          <w:sz w:val="30"/>
          <w:szCs w:val="30"/>
          <w:rtl/>
        </w:rPr>
        <w:t>﴾</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ال</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عمران</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٩٧</w:t>
      </w:r>
      <w:r w:rsidR="00F95C02">
        <w:rPr>
          <w:rFonts w:ascii="KFGQPC Uthman Taha Naskh" w:cs="KFGQPC Uthman Taha Naskh"/>
          <w:color w:val="008000"/>
          <w:sz w:val="30"/>
          <w:szCs w:val="30"/>
          <w:rtl/>
        </w:rPr>
        <w:t>]</w:t>
      </w:r>
    </w:p>
    <w:p w:rsidR="00F95C02" w:rsidRDefault="00F95C02" w:rsidP="00F95C02">
      <w:pPr>
        <w:bidi w:val="0"/>
        <w:ind w:firstLine="720"/>
        <w:jc w:val="both"/>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bidi="fa-IR"/>
        </w:rPr>
        <w:t>“</w:t>
      </w:r>
      <w:r w:rsidR="00921981" w:rsidRPr="00F95C02">
        <w:rPr>
          <w:rFonts w:ascii="Palatino Linotype" w:hAnsi="Palatino Linotype" w:cs="Traditional Arabic"/>
          <w:color w:val="008000"/>
          <w:sz w:val="30"/>
          <w:szCs w:val="30"/>
          <w:lang w:val="tg-Cyrl-TJ"/>
        </w:rPr>
        <w:t>Барои Худо ҳаҷҷи он хона бар касоне, ки қудрати рафтан ба онро дошта бошанд, воҷиб аст</w:t>
      </w:r>
      <w:r>
        <w:rPr>
          <w:rFonts w:ascii="Palatino Linotype" w:hAnsi="Palatino Linotype" w:cs="Traditional Arabic"/>
          <w:color w:val="008000"/>
          <w:sz w:val="30"/>
          <w:szCs w:val="30"/>
          <w:lang w:val="tg-Cyrl-TJ"/>
        </w:rPr>
        <w:t>”.</w:t>
      </w:r>
    </w:p>
    <w:p w:rsidR="00921981" w:rsidRPr="00F95C02" w:rsidRDefault="00F95C02" w:rsidP="00F95C02">
      <w:pPr>
        <w:bidi w:val="0"/>
        <w:ind w:firstLine="720"/>
        <w:jc w:val="right"/>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 xml:space="preserve">Сураи Оли Имрон: 97 </w:t>
      </w:r>
    </w:p>
    <w:p w:rsidR="00921981" w:rsidRPr="00DB6A1A" w:rsidRDefault="00921981" w:rsidP="00F95C02">
      <w:pPr>
        <w:bidi w:val="0"/>
        <w:ind w:firstLine="72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Чуноне аз ин о</w:t>
      </w:r>
      <w:bookmarkStart w:id="0" w:name="_GoBack"/>
      <w:bookmarkEnd w:id="0"/>
      <w:r w:rsidRPr="00DB6A1A">
        <w:rPr>
          <w:rFonts w:ascii="Palatino Linotype" w:hAnsi="Palatino Linotype" w:cs="Traditional Arabic"/>
          <w:sz w:val="30"/>
          <w:szCs w:val="30"/>
          <w:lang w:val="tg-Cyrl-TJ"/>
        </w:rPr>
        <w:t>яти карима маълум мешавад ин дастур барои ҳама бандагони Худо нест, балки касонеро дарбар мегирад, ки тавонои роҳ рафтан ва расидан то онҷоро дошта бошанд.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Мақсад аз тавонои дар ояти карима чунин аст: Аз лиҳози моли бояд масорифи рафту баргашт ва истиқомат дар Маккаро дар рӯзҳои ҳаҷ дошта бошад ва инчунин нафақаи фарзандонашро низ бояд дошта бошад, ки то баргашти ӯ гурусна намонанд, инро тавонои аз лиҳози моли мегуянд. Тавонои дар ин оят тавонои ҷисмониро низ дарбар мегирад, ки аз лиҳози дасту по ва дигар аъзои баданаш маъзур набошад. Чун агар дар яке аз аъзои баданаш узр дошта бошад албатта адо кардани ҳаҷ барояш душвор ва мушкил мебошад ва Аллоҳ таъоло ҳеҷ вақт барои бандагонаш сахти ва мушкилотро намехоҳад.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Инчунин расидан бар хонаи Худо бо амну амон яке аз ҷузиёти тавонои дар ҳаҷ мебошад. Пас агар роҳи расидан бар хонаи Худо ягон хатаре барои ҷон ва сиҳату саломатии инсон дошта бошад албатта дар ин ҳолат ҳаҷ барояш фарз намегардад.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 xml:space="preserve">Ва чизи дигареро ки тавоноии ҳаҷ дарбар мегирад, хос барои зан аст, ки он будани маҳрам барои ӯст. Пас агар зани мусалмон тавонои пулу мол ва баданро дошта бошад, аммо маҳраме надошта бошад ки дар сафар ӯро ҳамроҳи кунад, барояш адо </w:t>
      </w:r>
      <w:r w:rsidRPr="00DB6A1A">
        <w:rPr>
          <w:rFonts w:ascii="Palatino Linotype" w:hAnsi="Palatino Linotype" w:cs="Traditional Arabic"/>
          <w:sz w:val="30"/>
          <w:szCs w:val="30"/>
          <w:lang w:val="tg-Cyrl-TJ"/>
        </w:rPr>
        <w:lastRenderedPageBreak/>
        <w:t xml:space="preserve">кардани ҳаҷ фарз намегардад, чун сафар кардани зани мусалмон бе маҳрам аз нигоҳи ислом дуруст нест. </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Ин буд баъзе аз ҷузиёте, ки тавонои ҳаҷ дарбаргирандаи он мебошад ва касе, ки тамоми ин тавоноиҳо дар ӯ бошад албатта барояш адо кардани ҳаҷҷи фарзи лозим ва зарур мебошад ва агар аз адо кардани он қасдан даст каши кунад аз ҷониби Аллоҳ таъоло барояш ваъиди сахте аст. Чуноне Аллоҳ таъоло дар охири ояти боло мефармояд:</w:t>
      </w:r>
    </w:p>
    <w:p w:rsidR="00921981" w:rsidRPr="00F95C02" w:rsidRDefault="00921981" w:rsidP="00F95C02">
      <w:pPr>
        <w:ind w:firstLine="720"/>
        <w:jc w:val="both"/>
        <w:rPr>
          <w:rFonts w:ascii="Palatino Linotype" w:hAnsi="Palatino Linotype" w:cs="Traditional Arabic"/>
          <w:sz w:val="30"/>
          <w:szCs w:val="30"/>
          <w:rtl/>
          <w:lang w:val="tg-Cyrl-TJ"/>
        </w:rPr>
      </w:pPr>
      <w:r w:rsidRPr="00DB6A1A">
        <w:rPr>
          <w:rFonts w:ascii="KFGQPC Uthman Taha Naskh" w:cs="KFGQPC Uthman Taha Naskh" w:hint="cs"/>
          <w:color w:val="008000"/>
          <w:sz w:val="30"/>
          <w:szCs w:val="30"/>
          <w:rtl/>
        </w:rPr>
        <w:t>﴿</w:t>
      </w:r>
      <w:r w:rsidRPr="00DB6A1A">
        <w:rPr>
          <w:rFonts w:ascii="KFGQPC Uthmanic Script HAFS" w:cs="KFGQPC Uthmanic Script HAFS" w:hint="cs"/>
          <w:color w:val="008000"/>
          <w:sz w:val="30"/>
          <w:szCs w:val="30"/>
          <w:rtl/>
        </w:rPr>
        <w:t>وَمَن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كَفَرَ</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فَإِنَّ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ٱللَّهَ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غَنِيٌّ</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عَنِ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ٱلۡعَٰلَمِينَ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٩٧</w:t>
      </w:r>
      <w:r w:rsidRPr="00DB6A1A">
        <w:rPr>
          <w:rFonts w:ascii="KFGQPC Uthman Taha Naskh" w:cs="KFGQPC Uthman Taha Naskh" w:hint="cs"/>
          <w:color w:val="008000"/>
          <w:sz w:val="30"/>
          <w:szCs w:val="30"/>
          <w:rtl/>
        </w:rPr>
        <w:t>﴾</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ال</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عمران</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٩٧</w:t>
      </w:r>
      <w:r w:rsidR="00F95C02">
        <w:rPr>
          <w:rFonts w:ascii="KFGQPC Uthman Taha Naskh" w:cs="KFGQPC Uthman Taha Naskh"/>
          <w:color w:val="008000"/>
          <w:sz w:val="30"/>
          <w:szCs w:val="30"/>
          <w:rtl/>
        </w:rPr>
        <w:t>]</w:t>
      </w:r>
    </w:p>
    <w:p w:rsidR="00F95C02" w:rsidRDefault="00F95C02" w:rsidP="00F95C02">
      <w:pPr>
        <w:bidi w:val="0"/>
        <w:ind w:firstLine="720"/>
        <w:jc w:val="both"/>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w:t>
      </w:r>
      <w:r w:rsidR="00921981" w:rsidRPr="00F95C02">
        <w:rPr>
          <w:rFonts w:ascii="Palatino Linotype" w:hAnsi="Palatino Linotype" w:cs="Traditional Arabic"/>
          <w:color w:val="008000"/>
          <w:sz w:val="30"/>
          <w:szCs w:val="30"/>
          <w:lang w:val="tg-Cyrl-TJ"/>
        </w:rPr>
        <w:t>Ва ҳар кӣ роҳи куфр пеш гирад, бидонад,</w:t>
      </w:r>
      <w:r>
        <w:rPr>
          <w:rFonts w:ascii="Palatino Linotype" w:hAnsi="Palatino Linotype" w:cs="Traditional Arabic"/>
          <w:color w:val="008000"/>
          <w:sz w:val="30"/>
          <w:szCs w:val="30"/>
          <w:lang w:val="tg-Cyrl-TJ"/>
        </w:rPr>
        <w:t xml:space="preserve"> ки Худо аз ҷаҳониён бениёз аст”.</w:t>
      </w:r>
    </w:p>
    <w:p w:rsidR="00921981" w:rsidRPr="00F95C02" w:rsidRDefault="00F95C02" w:rsidP="00F95C02">
      <w:pPr>
        <w:bidi w:val="0"/>
        <w:ind w:firstLine="720"/>
        <w:jc w:val="right"/>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Сураи Оли Имрон: 97</w:t>
      </w:r>
    </w:p>
    <w:p w:rsidR="00921981" w:rsidRPr="00DB6A1A" w:rsidRDefault="00921981" w:rsidP="00F95C02">
      <w:pPr>
        <w:bidi w:val="0"/>
        <w:ind w:firstLine="72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Маънои оят чунон аст, ки касе мункири фаризаи ҳаҷ бошад ва онро аз аркони ислом надонад дар доираи куфр дохил мешавад, ба хотири он ки яке аз аркони панҷгонаи исломро инкор карда аст. Ва касе, ки ҳаҷҷро ҳамчун фарз ва яке аз аркони ислом бидонад ва бо вуҷуди тавоноияш фарзии онро адо накунад, уламои ислом мегӯянд, ки он шахс гирифтори амали кофирҳо шуда аст ва ин ояти карима барояш таҳдид ва ваъиди сахте мебошад, чун ки дар ин амалаш худро бо кофирон монанд сохта аст.</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Паёмбари Худо</w:t>
      </w:r>
      <w:r w:rsidR="00F95C02">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дар ҳадиси шарифе мефармояд:</w:t>
      </w:r>
    </w:p>
    <w:p w:rsidR="00921981" w:rsidRPr="00F95C02" w:rsidRDefault="00921981" w:rsidP="00F95C02">
      <w:pPr>
        <w:ind w:firstLine="720"/>
        <w:jc w:val="both"/>
        <w:rPr>
          <w:rFonts w:ascii="Palatino Linotype" w:hAnsi="Palatino Linotype" w:cs="KFGQPC Uthman Taha Naskh"/>
          <w:b/>
          <w:bCs/>
          <w:color w:val="1F3864"/>
          <w:sz w:val="30"/>
          <w:szCs w:val="30"/>
          <w:rtl/>
          <w:lang w:val="tg-Cyrl-TJ"/>
        </w:rPr>
      </w:pPr>
      <w:r w:rsidRPr="00F95C02">
        <w:rPr>
          <w:rFonts w:ascii="Palatino Linotype" w:hAnsi="Palatino Linotype" w:cs="KFGQPC Uthman Taha Naskh"/>
          <w:b/>
          <w:bCs/>
          <w:color w:val="1F3864"/>
          <w:sz w:val="30"/>
          <w:szCs w:val="30"/>
          <w:rtl/>
          <w:lang w:val="tg-Cyrl-TJ"/>
        </w:rPr>
        <w:t xml:space="preserve">عن ابن عمر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b/>
          <w:bCs/>
          <w:color w:val="1F3864"/>
          <w:sz w:val="30"/>
          <w:szCs w:val="30"/>
          <w:rtl/>
          <w:lang w:val="tg-Cyrl-TJ"/>
        </w:rPr>
        <w:t xml:space="preserve"> رضي الله عنهما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b/>
          <w:bCs/>
          <w:color w:val="1F3864"/>
          <w:sz w:val="30"/>
          <w:szCs w:val="30"/>
          <w:rtl/>
          <w:lang w:val="tg-Cyrl-TJ"/>
        </w:rPr>
        <w:t xml:space="preserve"> أن رسول الله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b/>
          <w:bCs/>
          <w:color w:val="1F3864"/>
          <w:sz w:val="30"/>
          <w:szCs w:val="30"/>
          <w:rtl/>
          <w:lang w:val="tg-Cyrl-TJ"/>
        </w:rPr>
        <w:t xml:space="preserve"> صلى الله عليه وسلم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b/>
          <w:bCs/>
          <w:color w:val="1F3864"/>
          <w:sz w:val="30"/>
          <w:szCs w:val="30"/>
          <w:rtl/>
          <w:lang w:val="tg-Cyrl-TJ"/>
        </w:rPr>
        <w:t xml:space="preserve"> قال :</w:t>
      </w:r>
      <w:r w:rsidR="002511DE">
        <w:rPr>
          <w:rFonts w:ascii="Palatino Linotype" w:hAnsi="Palatino Linotype" w:cs="KFGQPC Uthman Taha Naskh"/>
          <w:b/>
          <w:bCs/>
          <w:color w:val="1F3864"/>
          <w:sz w:val="30"/>
          <w:szCs w:val="30"/>
          <w:lang w:val="tg-Cyrl-TJ"/>
        </w:rPr>
        <w:t xml:space="preserve"> </w:t>
      </w:r>
      <w:r w:rsidRPr="00F95C02">
        <w:rPr>
          <w:rFonts w:ascii="Palatino Linotype" w:hAnsi="Palatino Linotype" w:cs="KFGQPC Uthman Taha Naskh"/>
          <w:b/>
          <w:bCs/>
          <w:color w:val="1F3864"/>
          <w:sz w:val="30"/>
          <w:szCs w:val="30"/>
          <w:rtl/>
          <w:lang w:val="tg-Cyrl-TJ"/>
        </w:rPr>
        <w:t>"بني الإسلام على خمس: شهادة أن لا إله إلا الله وأن محمدا رسول الله,  وإقام الصلاة, وإيتاء الزكاة, وحج البيت, وصوم رمضان" متفق عليه.</w:t>
      </w:r>
    </w:p>
    <w:p w:rsidR="00921981" w:rsidRPr="00F95C02" w:rsidRDefault="00921981" w:rsidP="002511DE">
      <w:pPr>
        <w:bidi w:val="0"/>
        <w:ind w:firstLine="720"/>
        <w:jc w:val="both"/>
        <w:rPr>
          <w:rFonts w:ascii="Palatino Linotype" w:hAnsi="Palatino Linotype" w:cs="Traditional Arabic"/>
          <w:color w:val="1F3864"/>
          <w:sz w:val="30"/>
          <w:szCs w:val="30"/>
          <w:lang w:val="tg-Cyrl-TJ"/>
        </w:rPr>
      </w:pPr>
      <w:r w:rsidRPr="00F95C02">
        <w:rPr>
          <w:rFonts w:ascii="Palatino Linotype" w:hAnsi="Palatino Linotype" w:cs="Traditional Arabic"/>
          <w:color w:val="1F3864"/>
          <w:sz w:val="30"/>
          <w:szCs w:val="30"/>
          <w:lang w:val="tg-Cyrl-TJ"/>
        </w:rPr>
        <w:t>Аз ибни Умар (р</w:t>
      </w:r>
      <w:r w:rsidR="00F95C02">
        <w:rPr>
          <w:rFonts w:ascii="Palatino Linotype" w:hAnsi="Palatino Linotype" w:cs="Traditional Arabic"/>
          <w:color w:val="1F3864"/>
          <w:sz w:val="30"/>
          <w:szCs w:val="30"/>
          <w:lang w:val="tg-Cyrl-TJ"/>
        </w:rPr>
        <w:t>.з</w:t>
      </w:r>
      <w:r w:rsidRPr="00F95C02">
        <w:rPr>
          <w:rFonts w:ascii="Palatino Linotype" w:hAnsi="Palatino Linotype" w:cs="Traditional Arabic"/>
          <w:color w:val="1F3864"/>
          <w:sz w:val="30"/>
          <w:szCs w:val="30"/>
          <w:lang w:val="tg-Cyrl-TJ"/>
        </w:rPr>
        <w:t>) рив</w:t>
      </w:r>
      <w:r w:rsidR="00F95C02">
        <w:rPr>
          <w:rFonts w:ascii="Palatino Linotype" w:hAnsi="Palatino Linotype" w:cs="Traditional Arabic"/>
          <w:color w:val="1F3864"/>
          <w:sz w:val="30"/>
          <w:szCs w:val="30"/>
          <w:lang w:val="tg-Cyrl-TJ"/>
        </w:rPr>
        <w:t>оят аст ки расули Худо фармуд: “</w:t>
      </w:r>
      <w:r w:rsidRPr="00F95C02">
        <w:rPr>
          <w:rFonts w:ascii="Palatino Linotype" w:hAnsi="Palatino Linotype" w:cs="Traditional Arabic"/>
          <w:color w:val="1F3864"/>
          <w:sz w:val="30"/>
          <w:szCs w:val="30"/>
          <w:lang w:val="tg-Cyrl-TJ"/>
        </w:rPr>
        <w:t>Ислом бар панҷ бино устувор аст: Гувоҳи додан бар ин, ки маъбуди барҳақе ҷуз Аллоҳ таъо</w:t>
      </w:r>
      <w:r w:rsidR="00F95C02">
        <w:rPr>
          <w:rFonts w:ascii="Palatino Linotype" w:hAnsi="Palatino Linotype" w:cs="Traditional Arabic"/>
          <w:color w:val="1F3864"/>
          <w:sz w:val="30"/>
          <w:szCs w:val="30"/>
          <w:lang w:val="tg-Cyrl-TJ"/>
        </w:rPr>
        <w:t>ло нест ва ин, ки Муҳаммад (с) Р</w:t>
      </w:r>
      <w:r w:rsidRPr="00F95C02">
        <w:rPr>
          <w:rFonts w:ascii="Palatino Linotype" w:hAnsi="Palatino Linotype" w:cs="Traditional Arabic"/>
          <w:color w:val="1F3864"/>
          <w:sz w:val="30"/>
          <w:szCs w:val="30"/>
          <w:lang w:val="tg-Cyrl-TJ"/>
        </w:rPr>
        <w:t xml:space="preserve">асул ва фиристодаи Худост, ва барпо доштани намоз, додани </w:t>
      </w:r>
      <w:r w:rsidRPr="00F95C02">
        <w:rPr>
          <w:rFonts w:ascii="Palatino Linotype" w:hAnsi="Palatino Linotype" w:cs="Traditional Arabic"/>
          <w:color w:val="1F3864"/>
          <w:sz w:val="30"/>
          <w:szCs w:val="30"/>
          <w:lang w:val="tg-Cyrl-TJ"/>
        </w:rPr>
        <w:lastRenderedPageBreak/>
        <w:t>закот, ҳаҷҷи хонаи Худо, руза гирифта</w:t>
      </w:r>
      <w:r w:rsidR="00F95C02">
        <w:rPr>
          <w:rFonts w:ascii="Palatino Linotype" w:hAnsi="Palatino Linotype" w:cs="Traditional Arabic"/>
          <w:color w:val="1F3864"/>
          <w:sz w:val="30"/>
          <w:szCs w:val="30"/>
          <w:lang w:val="tg-Cyrl-TJ"/>
        </w:rPr>
        <w:t>ни моҳи рамазон”.</w:t>
      </w:r>
      <w:r w:rsidRPr="00F95C02">
        <w:rPr>
          <w:rFonts w:ascii="Palatino Linotype" w:hAnsi="Palatino Linotype" w:cs="Traditional Arabic"/>
          <w:color w:val="1F3864"/>
          <w:sz w:val="30"/>
          <w:szCs w:val="30"/>
          <w:lang w:val="tg-Cyrl-TJ"/>
        </w:rPr>
        <w:t xml:space="preserve"> (Муттафақун алайҳи)</w:t>
      </w:r>
    </w:p>
    <w:p w:rsidR="00921981" w:rsidRPr="00DB6A1A" w:rsidRDefault="00921981" w:rsidP="00F95C02">
      <w:pPr>
        <w:bidi w:val="0"/>
        <w:ind w:firstLine="72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Ин ҳадиси шариф далил барои он аст, ки ҳаҷҷ яке аз аркони панҷгонаи дини ислом мебошад, ки дар ҳолати тавонои адо кардани он барои инсон ба монанди дигар аркони ислом фарз ва воҷиб мебошад.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Аллоҳ таъоло адо кардани онро барои бандагони бо қудтараш як маротиба фарз гардонида аст, чуноне дар ҳадиси шарифе, ки онро ҳазрати Абуҳурайра (р</w:t>
      </w:r>
      <w:r w:rsidR="00F95C02">
        <w:rPr>
          <w:rFonts w:ascii="Palatino Linotype" w:hAnsi="Palatino Linotype" w:cs="Traditional Arabic"/>
          <w:sz w:val="30"/>
          <w:szCs w:val="30"/>
          <w:lang w:val="tg-Cyrl-TJ"/>
        </w:rPr>
        <w:t>.з</w:t>
      </w:r>
      <w:r w:rsidRPr="00DB6A1A">
        <w:rPr>
          <w:rFonts w:ascii="Palatino Linotype" w:hAnsi="Palatino Linotype" w:cs="Traditional Arabic"/>
          <w:sz w:val="30"/>
          <w:szCs w:val="30"/>
          <w:lang w:val="tg-Cyrl-TJ"/>
        </w:rPr>
        <w:t>) ривоят карда аст Паёмбари Худо</w:t>
      </w:r>
      <w:r w:rsidR="00F95C02">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мефармояд:</w:t>
      </w:r>
    </w:p>
    <w:p w:rsidR="00921981" w:rsidRPr="00F95C02" w:rsidRDefault="00921981" w:rsidP="00F95C02">
      <w:pPr>
        <w:ind w:firstLine="720"/>
        <w:jc w:val="both"/>
        <w:rPr>
          <w:rFonts w:ascii="Palatino Linotype" w:hAnsi="Palatino Linotype" w:cs="KFGQPC Uthman Taha Naskh"/>
          <w:b/>
          <w:bCs/>
          <w:color w:val="1F3864"/>
          <w:sz w:val="30"/>
          <w:szCs w:val="30"/>
          <w:rtl/>
          <w:lang w:val="tg-Cyrl-TJ"/>
        </w:rPr>
      </w:pPr>
      <w:r w:rsidRPr="00F95C02">
        <w:rPr>
          <w:rFonts w:ascii="Palatino Linotype" w:hAnsi="Palatino Linotype" w:cs="KFGQPC Uthman Taha Naskh" w:hint="cs"/>
          <w:b/>
          <w:bCs/>
          <w:color w:val="1F3864"/>
          <w:sz w:val="30"/>
          <w:szCs w:val="30"/>
          <w:rtl/>
          <w:lang w:val="tg-Cyrl-TJ"/>
        </w:rPr>
        <w:t xml:space="preserve">عن أبي هريرة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hint="cs"/>
          <w:b/>
          <w:bCs/>
          <w:color w:val="1F3864"/>
          <w:sz w:val="30"/>
          <w:szCs w:val="30"/>
          <w:rtl/>
          <w:lang w:val="tg-Cyrl-TJ"/>
        </w:rPr>
        <w:t xml:space="preserve"> رضي الله عنه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hint="cs"/>
          <w:b/>
          <w:bCs/>
          <w:color w:val="1F3864"/>
          <w:sz w:val="30"/>
          <w:szCs w:val="30"/>
          <w:rtl/>
          <w:lang w:val="tg-Cyrl-TJ"/>
        </w:rPr>
        <w:t xml:space="preserve"> قال: خطبنا رسول الله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hint="cs"/>
          <w:b/>
          <w:bCs/>
          <w:color w:val="1F3864"/>
          <w:sz w:val="30"/>
          <w:szCs w:val="30"/>
          <w:rtl/>
          <w:lang w:val="tg-Cyrl-TJ"/>
        </w:rPr>
        <w:t xml:space="preserve"> صلى الله عليه وسلم </w:t>
      </w:r>
      <w:r w:rsidRPr="00F95C02">
        <w:rPr>
          <w:rFonts w:ascii="Times New Roman" w:hAnsi="Times New Roman" w:cs="Times New Roman" w:hint="cs"/>
          <w:b/>
          <w:bCs/>
          <w:color w:val="1F3864"/>
          <w:sz w:val="30"/>
          <w:szCs w:val="30"/>
          <w:rtl/>
          <w:lang w:val="tg-Cyrl-TJ"/>
        </w:rPr>
        <w:t>–</w:t>
      </w:r>
      <w:r w:rsidRPr="00F95C02">
        <w:rPr>
          <w:rFonts w:ascii="Palatino Linotype" w:hAnsi="Palatino Linotype" w:cs="KFGQPC Uthman Taha Naskh" w:hint="cs"/>
          <w:b/>
          <w:bCs/>
          <w:color w:val="1F3864"/>
          <w:sz w:val="30"/>
          <w:szCs w:val="30"/>
          <w:rtl/>
          <w:lang w:val="tg-Cyrl-TJ"/>
        </w:rPr>
        <w:t xml:space="preserve"> فقال:" يا أيها الناس, قد فرض الله عليكم الحج فحجوا" فقال رجل: أكل عام يا رسول الله؟ فسكت, حتى قالها ثلاثا؟ فقال رسول الله:" ذروني ما تركتكم, فإنما هلك من كان قبلكم بكثرة سؤالهم, واختلافهم على أنبيائهم, فإذا أمرتكم بشيء فأتوا منه ما استطعتم, وإذا نهيتكم عن شيء فدعوه" رواه مسلم.</w:t>
      </w:r>
    </w:p>
    <w:p w:rsidR="00921981" w:rsidRPr="00F95C02" w:rsidRDefault="00921981" w:rsidP="00F95C02">
      <w:pPr>
        <w:bidi w:val="0"/>
        <w:ind w:firstLine="720"/>
        <w:jc w:val="both"/>
        <w:rPr>
          <w:rFonts w:ascii="Palatino Linotype" w:hAnsi="Palatino Linotype" w:cs="Traditional Arabic"/>
          <w:color w:val="1F3864"/>
          <w:sz w:val="30"/>
          <w:szCs w:val="30"/>
          <w:lang w:val="tg-Cyrl-TJ"/>
        </w:rPr>
      </w:pPr>
      <w:r w:rsidRPr="00F95C02">
        <w:rPr>
          <w:rFonts w:ascii="Palatino Linotype" w:hAnsi="Palatino Linotype" w:cs="Traditional Arabic"/>
          <w:color w:val="1F3864"/>
          <w:sz w:val="30"/>
          <w:szCs w:val="30"/>
          <w:lang w:val="tg-Cyrl-TJ"/>
        </w:rPr>
        <w:t>Аз Абуҳурайра</w:t>
      </w:r>
      <w:r w:rsidR="00F95C02" w:rsidRPr="00F95C02">
        <w:rPr>
          <w:rFonts w:ascii="Palatino Linotype" w:hAnsi="Palatino Linotype" w:cs="Traditional Arabic"/>
          <w:color w:val="1F3864"/>
          <w:sz w:val="30"/>
          <w:szCs w:val="30"/>
          <w:lang w:val="tg-Cyrl-TJ"/>
        </w:rPr>
        <w:t xml:space="preserve"> </w:t>
      </w:r>
      <w:r w:rsidRPr="00F95C02">
        <w:rPr>
          <w:rFonts w:ascii="Palatino Linotype" w:hAnsi="Palatino Linotype" w:cs="Traditional Arabic"/>
          <w:color w:val="1F3864"/>
          <w:sz w:val="30"/>
          <w:szCs w:val="30"/>
          <w:lang w:val="tg-Cyrl-TJ"/>
        </w:rPr>
        <w:t>(р</w:t>
      </w:r>
      <w:r w:rsidR="00F95C02">
        <w:rPr>
          <w:rFonts w:ascii="Palatino Linotype" w:hAnsi="Palatino Linotype" w:cs="Traditional Arabic"/>
          <w:color w:val="1F3864"/>
          <w:sz w:val="30"/>
          <w:szCs w:val="30"/>
          <w:lang w:val="tg-Cyrl-TJ"/>
        </w:rPr>
        <w:t>.з</w:t>
      </w:r>
      <w:r w:rsidRPr="00F95C02">
        <w:rPr>
          <w:rFonts w:ascii="Palatino Linotype" w:hAnsi="Palatino Linotype" w:cs="Traditional Arabic"/>
          <w:color w:val="1F3864"/>
          <w:sz w:val="30"/>
          <w:szCs w:val="30"/>
          <w:lang w:val="tg-Cyrl-TJ"/>
        </w:rPr>
        <w:t>) ривоят шуда ки расули Худо</w:t>
      </w:r>
      <w:r w:rsidR="00F95C02">
        <w:rPr>
          <w:rFonts w:ascii="Palatino Linotype" w:hAnsi="Palatino Linotype" w:cs="Traditional Arabic"/>
          <w:color w:val="1F3864"/>
          <w:sz w:val="30"/>
          <w:szCs w:val="30"/>
          <w:lang w:val="tg-Cyrl-TJ"/>
        </w:rPr>
        <w:t xml:space="preserve"> </w:t>
      </w:r>
      <w:r w:rsidRPr="00F95C02">
        <w:rPr>
          <w:rFonts w:ascii="Palatino Linotype" w:hAnsi="Palatino Linotype" w:cs="Traditional Arabic"/>
          <w:color w:val="1F3864"/>
          <w:sz w:val="30"/>
          <w:szCs w:val="30"/>
          <w:lang w:val="tg-Cyrl-TJ"/>
        </w:rPr>
        <w:t>(с) барои мо хут</w:t>
      </w:r>
      <w:r w:rsidR="00F95C02">
        <w:rPr>
          <w:rFonts w:ascii="Palatino Linotype" w:hAnsi="Palatino Linotype" w:cs="Traditional Arabic"/>
          <w:color w:val="1F3864"/>
          <w:sz w:val="30"/>
          <w:szCs w:val="30"/>
          <w:lang w:val="tg-Cyrl-TJ"/>
        </w:rPr>
        <w:t>ба хонда фармуд: “</w:t>
      </w:r>
      <w:r w:rsidRPr="00F95C02">
        <w:rPr>
          <w:rFonts w:ascii="Palatino Linotype" w:hAnsi="Palatino Linotype" w:cs="Traditional Arabic"/>
          <w:color w:val="1F3864"/>
          <w:sz w:val="30"/>
          <w:szCs w:val="30"/>
          <w:lang w:val="tg-Cyrl-TJ"/>
        </w:rPr>
        <w:t>Эй мардум! Ҳамоно Худованд ҳаҷро барои шумо фарз гардонида, пас ҳаҷ кунед</w:t>
      </w:r>
      <w:r w:rsidR="00F95C02">
        <w:rPr>
          <w:rFonts w:ascii="Palatino Linotype" w:hAnsi="Palatino Linotype" w:cs="Traditional Arabic"/>
          <w:color w:val="1F3864"/>
          <w:sz w:val="30"/>
          <w:szCs w:val="30"/>
          <w:lang w:val="tg-Cyrl-TJ"/>
        </w:rPr>
        <w:t>”</w:t>
      </w:r>
      <w:r w:rsidRPr="00F95C02">
        <w:rPr>
          <w:rFonts w:ascii="Palatino Linotype" w:hAnsi="Palatino Linotype" w:cs="Traditional Arabic"/>
          <w:color w:val="1F3864"/>
          <w:sz w:val="30"/>
          <w:szCs w:val="30"/>
          <w:lang w:val="tg-Cyrl-TJ"/>
        </w:rPr>
        <w:t>. Марде гуфт: оё ҳар сол эй расули Худо?  Паёмбари Худо хомуш шуд, то ин ки он мард се бор саволашро такр</w:t>
      </w:r>
      <w:r w:rsidR="00F95C02">
        <w:rPr>
          <w:rFonts w:ascii="Palatino Linotype" w:hAnsi="Palatino Linotype" w:cs="Traditional Arabic"/>
          <w:color w:val="1F3864"/>
          <w:sz w:val="30"/>
          <w:szCs w:val="30"/>
          <w:lang w:val="tg-Cyrl-TJ"/>
        </w:rPr>
        <w:t>ор намуд. Расули Худо фармуд:</w:t>
      </w:r>
      <w:r w:rsidRPr="00F95C02">
        <w:rPr>
          <w:rFonts w:ascii="Palatino Linotype" w:hAnsi="Palatino Linotype" w:cs="Traditional Arabic"/>
          <w:color w:val="1F3864"/>
          <w:sz w:val="30"/>
          <w:szCs w:val="30"/>
          <w:lang w:val="tg-Cyrl-TJ"/>
        </w:rPr>
        <w:t xml:space="preserve"> </w:t>
      </w:r>
      <w:r w:rsidR="00F95C02">
        <w:rPr>
          <w:rFonts w:ascii="Palatino Linotype" w:hAnsi="Palatino Linotype" w:cs="Traditional Arabic"/>
          <w:color w:val="1F3864"/>
          <w:sz w:val="30"/>
          <w:szCs w:val="30"/>
          <w:lang w:val="tg-Cyrl-TJ"/>
        </w:rPr>
        <w:t>“</w:t>
      </w:r>
      <w:r w:rsidRPr="00F95C02">
        <w:rPr>
          <w:rFonts w:ascii="Palatino Linotype" w:hAnsi="Palatino Linotype" w:cs="Traditional Arabic"/>
          <w:color w:val="1F3864"/>
          <w:sz w:val="30"/>
          <w:szCs w:val="30"/>
          <w:lang w:val="tg-Cyrl-TJ"/>
        </w:rPr>
        <w:t xml:space="preserve">Агар бале мегуфтам бароятон воҷиб мешуд ва онро анҷом дода </w:t>
      </w:r>
      <w:r w:rsidR="00F95C02">
        <w:rPr>
          <w:rFonts w:ascii="Palatino Linotype" w:hAnsi="Palatino Linotype" w:cs="Traditional Arabic"/>
          <w:color w:val="1F3864"/>
          <w:sz w:val="30"/>
          <w:szCs w:val="30"/>
          <w:lang w:val="tg-Cyrl-TJ"/>
        </w:rPr>
        <w:t>наметавонистед”. Сипас фармуд: “</w:t>
      </w:r>
      <w:r w:rsidRPr="00F95C02">
        <w:rPr>
          <w:rFonts w:ascii="Palatino Linotype" w:hAnsi="Palatino Linotype" w:cs="Traditional Arabic"/>
          <w:color w:val="1F3864"/>
          <w:sz w:val="30"/>
          <w:szCs w:val="30"/>
          <w:lang w:val="tg-Cyrl-TJ"/>
        </w:rPr>
        <w:t>Манро дар бораи он чӣ ки аз шумо тарк намудам бигузоред зеро касоне, ки пеш аз шумо буданд ба сабаби саволи бисёр ва ихтилофашон бо Паёмбаронашон ҳалок шуданд, пас ҳаргоҳ шуморо ба чизе амр намудам ончиро, ки метавонед анҷом диҳед ва аз ҳар коре, ки шуморо манъ кардам</w:t>
      </w:r>
      <w:r w:rsidR="00F95C02">
        <w:rPr>
          <w:rFonts w:ascii="Palatino Linotype" w:hAnsi="Palatino Linotype" w:cs="Traditional Arabic"/>
          <w:color w:val="1F3864"/>
          <w:sz w:val="30"/>
          <w:szCs w:val="30"/>
          <w:lang w:val="tg-Cyrl-TJ"/>
        </w:rPr>
        <w:t xml:space="preserve"> онро тарк намоед”.</w:t>
      </w:r>
      <w:r w:rsidRPr="00F95C02">
        <w:rPr>
          <w:rFonts w:ascii="Palatino Linotype" w:hAnsi="Palatino Linotype" w:cs="Traditional Arabic"/>
          <w:color w:val="1F3864"/>
          <w:sz w:val="30"/>
          <w:szCs w:val="30"/>
          <w:lang w:val="tg-Cyrl-TJ"/>
        </w:rPr>
        <w:t xml:space="preserve"> (Муслим)</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Аз ин ҳадиси шариф мо чанд нуқтаи муҳимеро мефаҳмем, ки яке аз онҳо чунин аст:</w:t>
      </w:r>
    </w:p>
    <w:p w:rsidR="00921981" w:rsidRPr="00DB6A1A" w:rsidRDefault="00921981" w:rsidP="00921981">
      <w:pPr>
        <w:bidi w:val="0"/>
        <w:jc w:val="both"/>
        <w:rPr>
          <w:rFonts w:ascii="Palatino Linotype" w:hAnsi="Palatino Linotype" w:cs="Traditional Arabic"/>
          <w:sz w:val="30"/>
          <w:szCs w:val="30"/>
          <w:lang w:val="tg-Cyrl-TJ"/>
        </w:rPr>
      </w:pPr>
      <w:r w:rsidRPr="00F95C02">
        <w:rPr>
          <w:rFonts w:ascii="Palatino Linotype" w:hAnsi="Palatino Linotype" w:cs="Traditional Arabic"/>
          <w:b/>
          <w:bCs/>
          <w:sz w:val="30"/>
          <w:szCs w:val="30"/>
          <w:lang w:val="tg-Cyrl-TJ"/>
        </w:rPr>
        <w:t>Якум:</w:t>
      </w:r>
      <w:r w:rsidRPr="00DB6A1A">
        <w:rPr>
          <w:rFonts w:ascii="Palatino Linotype" w:hAnsi="Palatino Linotype" w:cs="Traditional Arabic"/>
          <w:sz w:val="30"/>
          <w:szCs w:val="30"/>
          <w:lang w:val="tg-Cyrl-TJ"/>
        </w:rPr>
        <w:t xml:space="preserve"> Ҳаҷҷро Аллоҳ таъоло барои бандагони бо қудраташ як маротиба фарз гардонида аст, чун агар аз як маротиба зиёд фарз </w:t>
      </w:r>
      <w:r w:rsidRPr="00DB6A1A">
        <w:rPr>
          <w:rFonts w:ascii="Palatino Linotype" w:hAnsi="Palatino Linotype" w:cs="Traditional Arabic"/>
          <w:sz w:val="30"/>
          <w:szCs w:val="30"/>
          <w:lang w:val="tg-Cyrl-TJ"/>
        </w:rPr>
        <w:lastRenderedPageBreak/>
        <w:t>мебуд Паёмбари Худо(с) дар ҷавоби савол диҳанда мегуфт: Бале ҳар сол бароятон фарз аст. Пас вақто ки инсон як маротиба ҳаҷҷи фарзиро адо намуд бояд кушиш кунад фурсатро барои дигар бародаронаш бигузорад ва дигар бародарони мусалмонашро дар адо кардани ин фариза ёрдам намояд. Хусусан дар замони ҳозир ки адади мусалмонони ҷаҳон, ки мехоҳанд ин рукни исломро адо намоянд хеле зиёданд, пас мусалмонон ҳоҷат ба ёрдам ва дастгирии ҳамдигар доранд то ин ки фурсат барои дигарон осон гардад.</w:t>
      </w:r>
    </w:p>
    <w:p w:rsidR="00921981" w:rsidRPr="00DB6A1A" w:rsidRDefault="00921981" w:rsidP="00921981">
      <w:pPr>
        <w:bidi w:val="0"/>
        <w:jc w:val="both"/>
        <w:rPr>
          <w:rFonts w:ascii="Palatino Linotype" w:hAnsi="Palatino Linotype" w:cs="Traditional Arabic"/>
          <w:sz w:val="30"/>
          <w:szCs w:val="30"/>
          <w:lang w:val="tg-Cyrl-TJ"/>
        </w:rPr>
      </w:pPr>
      <w:r w:rsidRPr="00F95C02">
        <w:rPr>
          <w:rFonts w:ascii="Palatino Linotype" w:hAnsi="Palatino Linotype" w:cs="Traditional Arabic"/>
          <w:b/>
          <w:bCs/>
          <w:sz w:val="30"/>
          <w:szCs w:val="30"/>
          <w:lang w:val="tg-Cyrl-TJ"/>
        </w:rPr>
        <w:t>Дуюм:</w:t>
      </w:r>
      <w:r w:rsidRPr="00DB6A1A">
        <w:rPr>
          <w:rFonts w:ascii="Palatino Linotype" w:hAnsi="Palatino Linotype" w:cs="Traditional Arabic"/>
          <w:sz w:val="30"/>
          <w:szCs w:val="30"/>
          <w:lang w:val="tg-Cyrl-TJ"/>
        </w:rPr>
        <w:t xml:space="preserve"> Инчунин ин ҳадис далолат бар он мекунад, ки Паёмбари Худо</w:t>
      </w:r>
      <w:r w:rsidR="00F95C02">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бисёр ҳарис ва меҳрубону раҳмдил барои умматаш буд, ва ҳамеша кушиш мекард ҳар коре, ки барои умматаш сахти меорад аз души онҳо дур кунад ва барояшон осони биёрад.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Аллоҳ таъоло дар бораи ҳарис будани Паёмбараш ба умматаш мефармояд:</w:t>
      </w:r>
    </w:p>
    <w:p w:rsidR="00921981" w:rsidRPr="005679B7" w:rsidRDefault="005679B7" w:rsidP="00F95C02">
      <w:pPr>
        <w:ind w:firstLine="720"/>
        <w:jc w:val="both"/>
        <w:rPr>
          <w:rFonts w:ascii="Palatino Linotype" w:hAnsi="Palatino Linotype" w:cs="KFGQPC Uthman Taha Naskh"/>
          <w:b/>
          <w:bCs/>
          <w:color w:val="008000"/>
          <w:sz w:val="30"/>
          <w:szCs w:val="30"/>
          <w:rtl/>
          <w:lang w:val="tg-Cyrl-TJ"/>
        </w:rPr>
      </w:pPr>
      <w:r>
        <w:rPr>
          <w:rFonts w:ascii="Palatino Linotype" w:hAnsi="Palatino Linotype" w:cs="KFGQPC Uthman Taha Naskh" w:hint="cs"/>
          <w:b/>
          <w:bCs/>
          <w:color w:val="008000"/>
          <w:sz w:val="30"/>
          <w:szCs w:val="30"/>
          <w:rtl/>
          <w:lang w:val="tg-Cyrl-TJ"/>
        </w:rPr>
        <w:t>قال الله تعالى:</w:t>
      </w:r>
      <w:r>
        <w:rPr>
          <w:rFonts w:ascii="Palatino Linotype" w:hAnsi="Palatino Linotype" w:cs="KFGQPC Uthman Taha Naskh"/>
          <w:b/>
          <w:bCs/>
          <w:color w:val="008000"/>
          <w:sz w:val="30"/>
          <w:szCs w:val="30"/>
          <w:lang w:val="tg-Cyrl-TJ"/>
        </w:rPr>
        <w:t xml:space="preserve"> </w:t>
      </w:r>
      <w:r>
        <w:rPr>
          <w:rFonts w:ascii="Palatino Linotype" w:hAnsi="Palatino Linotype" w:cs="KFGQPC Uthman Taha Naskh" w:hint="cs"/>
          <w:b/>
          <w:bCs/>
          <w:color w:val="008000"/>
          <w:sz w:val="30"/>
          <w:szCs w:val="30"/>
          <w:rtl/>
          <w:lang w:val="tg-Cyrl-TJ"/>
        </w:rPr>
        <w:t>"</w:t>
      </w:r>
      <w:r w:rsidR="00921981" w:rsidRPr="005679B7">
        <w:rPr>
          <w:rFonts w:ascii="Palatino Linotype" w:hAnsi="Palatino Linotype" w:cs="KFGQPC Uthman Taha Naskh" w:hint="cs"/>
          <w:b/>
          <w:bCs/>
          <w:color w:val="008000"/>
          <w:sz w:val="30"/>
          <w:szCs w:val="30"/>
          <w:rtl/>
          <w:lang w:val="tg-Cyrl-TJ"/>
        </w:rPr>
        <w:t xml:space="preserve">لقد جاءكم رسول من أنفسكم عزيز عليه ما عنتم حريص عليكم بالمؤمنين رؤوف رحيم" </w:t>
      </w:r>
      <w:r>
        <w:rPr>
          <w:rFonts w:ascii="Palatino Linotype" w:hAnsi="Palatino Linotype" w:cs="KFGQPC Uthman Taha Naskh"/>
          <w:b/>
          <w:bCs/>
          <w:color w:val="008000"/>
          <w:sz w:val="30"/>
          <w:szCs w:val="30"/>
          <w:lang w:val="tg-Cyrl-TJ"/>
        </w:rPr>
        <w:t xml:space="preserve"> </w:t>
      </w:r>
      <w:r w:rsidR="00921981" w:rsidRPr="005679B7">
        <w:rPr>
          <w:rFonts w:ascii="Palatino Linotype" w:hAnsi="Palatino Linotype" w:cs="KFGQPC Uthman Taha Naskh" w:hint="cs"/>
          <w:b/>
          <w:bCs/>
          <w:color w:val="008000"/>
          <w:sz w:val="30"/>
          <w:szCs w:val="30"/>
          <w:rtl/>
          <w:lang w:val="tg-Cyrl-TJ"/>
        </w:rPr>
        <w:t>التوبة 128.</w:t>
      </w:r>
    </w:p>
    <w:p w:rsidR="005679B7" w:rsidRDefault="005679B7" w:rsidP="005679B7">
      <w:pPr>
        <w:bidi w:val="0"/>
        <w:ind w:firstLine="720"/>
        <w:jc w:val="both"/>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w:t>
      </w:r>
      <w:r w:rsidR="00921981" w:rsidRPr="005679B7">
        <w:rPr>
          <w:rFonts w:ascii="Palatino Linotype" w:hAnsi="Palatino Linotype" w:cs="Traditional Arabic"/>
          <w:color w:val="008000"/>
          <w:sz w:val="30"/>
          <w:szCs w:val="30"/>
          <w:lang w:val="tg-Cyrl-TJ"/>
        </w:rPr>
        <w:t>Омад назди шумо расуле аз худи шумо душвор аст бар ӯ ончи ба шумо таклиф бирасад, ҳарис аст бар хайри шумо, ва ба муъминон бе</w:t>
      </w:r>
      <w:r>
        <w:rPr>
          <w:rFonts w:ascii="Palatino Linotype" w:hAnsi="Palatino Linotype" w:cs="Traditional Arabic"/>
          <w:color w:val="008000"/>
          <w:sz w:val="30"/>
          <w:szCs w:val="30"/>
          <w:lang w:val="tg-Cyrl-TJ"/>
        </w:rPr>
        <w:t>ниҳоят шафиқ ва меҳрубон аст”.</w:t>
      </w:r>
      <w:r w:rsidR="00921981" w:rsidRPr="005679B7">
        <w:rPr>
          <w:rFonts w:ascii="Palatino Linotype" w:hAnsi="Palatino Linotype" w:cs="Traditional Arabic"/>
          <w:color w:val="008000"/>
          <w:sz w:val="30"/>
          <w:szCs w:val="30"/>
          <w:lang w:val="tg-Cyrl-TJ"/>
        </w:rPr>
        <w:t xml:space="preserve"> </w:t>
      </w:r>
    </w:p>
    <w:p w:rsidR="00921981" w:rsidRPr="005679B7" w:rsidRDefault="005679B7" w:rsidP="005679B7">
      <w:pPr>
        <w:bidi w:val="0"/>
        <w:ind w:firstLine="720"/>
        <w:jc w:val="right"/>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 xml:space="preserve">Сураи </w:t>
      </w:r>
      <w:r w:rsidR="00921981" w:rsidRPr="005679B7">
        <w:rPr>
          <w:rFonts w:ascii="Palatino Linotype" w:hAnsi="Palatino Linotype" w:cs="Traditional Arabic"/>
          <w:color w:val="008000"/>
          <w:sz w:val="30"/>
          <w:szCs w:val="30"/>
          <w:lang w:val="tg-Cyrl-TJ"/>
        </w:rPr>
        <w:t>Тавба</w:t>
      </w:r>
      <w:r>
        <w:rPr>
          <w:rFonts w:ascii="Palatino Linotype" w:hAnsi="Palatino Linotype" w:cs="Traditional Arabic"/>
          <w:color w:val="008000"/>
          <w:sz w:val="30"/>
          <w:szCs w:val="30"/>
          <w:lang w:val="tg-Cyrl-TJ"/>
        </w:rPr>
        <w:t>: 127</w:t>
      </w:r>
    </w:p>
    <w:p w:rsidR="00921981" w:rsidRPr="00DB6A1A" w:rsidRDefault="00921981" w:rsidP="005679B7">
      <w:pPr>
        <w:bidi w:val="0"/>
        <w:ind w:firstLine="720"/>
        <w:jc w:val="both"/>
        <w:rPr>
          <w:rFonts w:ascii="Palatino Linotype" w:hAnsi="Palatino Linotype" w:cs="Traditional Arabic"/>
          <w:sz w:val="30"/>
          <w:szCs w:val="30"/>
          <w:lang w:val="tg-Cyrl-TJ"/>
        </w:rPr>
      </w:pPr>
      <w:r w:rsidRPr="00DB6A1A">
        <w:rPr>
          <w:rFonts w:ascii="Palatino Linotype" w:hAnsi="Palatino Linotype" w:cs="Traditional Arabic"/>
          <w:b/>
          <w:bCs/>
          <w:sz w:val="30"/>
          <w:szCs w:val="30"/>
          <w:lang w:val="tg-Cyrl-TJ"/>
        </w:rPr>
        <w:t xml:space="preserve">Сеюм: </w:t>
      </w:r>
      <w:r w:rsidRPr="00DB6A1A">
        <w:rPr>
          <w:rFonts w:ascii="Palatino Linotype" w:hAnsi="Palatino Linotype" w:cs="Traditional Arabic"/>
          <w:sz w:val="30"/>
          <w:szCs w:val="30"/>
          <w:lang w:val="tg-Cyrl-TJ"/>
        </w:rPr>
        <w:t>Инчунин аз ин ҳадиси шариф фаҳмида мешавад, ки ҳар кореро Паёмбари Худо</w:t>
      </w:r>
      <w:r w:rsidR="005679B7">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мо умматашро ба он амр карда аст бояд бидуни саволи бисёр ва ихтилоф дар атрофи он, онро амал кунем ва аз пайравияш дасткаши накунем. Аллоҳ таъоло низ моро бар ин чиз амр намуда мефармояд:</w:t>
      </w:r>
    </w:p>
    <w:p w:rsidR="00921981" w:rsidRPr="005679B7" w:rsidRDefault="00921981" w:rsidP="005679B7">
      <w:pPr>
        <w:ind w:firstLine="720"/>
        <w:jc w:val="both"/>
        <w:rPr>
          <w:rFonts w:ascii="Palatino Linotype" w:hAnsi="Palatino Linotype" w:cs="Traditional Arabic"/>
          <w:sz w:val="30"/>
          <w:szCs w:val="30"/>
          <w:rtl/>
          <w:lang w:val="tg-Cyrl-TJ"/>
        </w:rPr>
      </w:pPr>
      <w:r w:rsidRPr="00DB6A1A">
        <w:rPr>
          <w:rFonts w:ascii="KFGQPC Uthman Taha Naskh" w:cs="KFGQPC Uthman Taha Naskh" w:hint="cs"/>
          <w:color w:val="008000"/>
          <w:sz w:val="30"/>
          <w:szCs w:val="30"/>
          <w:rtl/>
        </w:rPr>
        <w:t>﴿</w:t>
      </w:r>
      <w:r w:rsidRPr="00DB6A1A">
        <w:rPr>
          <w:rFonts w:ascii="KFGQPC Uthmanic Script HAFS" w:cs="KFGQPC Uthmanic Script HAFS" w:hint="cs"/>
          <w:color w:val="008000"/>
          <w:sz w:val="30"/>
          <w:szCs w:val="30"/>
          <w:rtl/>
        </w:rPr>
        <w:t>وَمَآ</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ءَاتَىٰكُمُ</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ٱلرَّسُولُ</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فَخُذُوهُ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وَمَا</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نَهَىٰكُمۡ</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عَنۡهُ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فَٱنتَهُواْۚ</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وَٱتَّقُواْ</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ٱللَّهَۖ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إِنَّ</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ٱللَّهَ</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شَدِيدُ</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ٱلۡعِقَابِ</w:t>
      </w:r>
      <w:r w:rsidRPr="00DB6A1A">
        <w:rPr>
          <w:rFonts w:ascii="KFGQPC Uthmanic Script HAFS" w:cs="KFGQPC Uthmanic Script HAFS"/>
          <w:color w:val="008000"/>
          <w:sz w:val="30"/>
          <w:szCs w:val="30"/>
          <w:rtl/>
        </w:rPr>
        <w:t xml:space="preserve"> </w:t>
      </w:r>
      <w:r w:rsidRPr="00DB6A1A">
        <w:rPr>
          <w:rFonts w:ascii="KFGQPC Uthmanic Script HAFS" w:cs="KFGQPC Uthmanic Script HAFS" w:hint="cs"/>
          <w:color w:val="008000"/>
          <w:sz w:val="30"/>
          <w:szCs w:val="30"/>
          <w:rtl/>
        </w:rPr>
        <w:t>٧</w:t>
      </w:r>
      <w:r w:rsidRPr="00DB6A1A">
        <w:rPr>
          <w:rFonts w:ascii="KFGQPC Uthman Taha Naskh" w:cs="KFGQPC Uthman Taha Naskh" w:hint="cs"/>
          <w:color w:val="008000"/>
          <w:sz w:val="30"/>
          <w:szCs w:val="30"/>
          <w:rtl/>
        </w:rPr>
        <w:t>﴾</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الحشر</w:t>
      </w:r>
      <w:r w:rsidRPr="00DB6A1A">
        <w:rPr>
          <w:rFonts w:ascii="KFGQPC Uthman Taha Naskh" w:cs="KFGQPC Uthman Taha Naskh"/>
          <w:color w:val="008000"/>
          <w:sz w:val="30"/>
          <w:szCs w:val="30"/>
          <w:rtl/>
        </w:rPr>
        <w:t xml:space="preserve">: </w:t>
      </w:r>
      <w:r w:rsidRPr="00DB6A1A">
        <w:rPr>
          <w:rFonts w:ascii="KFGQPC Uthman Taha Naskh" w:cs="KFGQPC Uthman Taha Naskh" w:hint="cs"/>
          <w:color w:val="008000"/>
          <w:sz w:val="30"/>
          <w:szCs w:val="30"/>
          <w:rtl/>
        </w:rPr>
        <w:t>٧</w:t>
      </w:r>
      <w:r w:rsidR="005679B7">
        <w:rPr>
          <w:rFonts w:ascii="KFGQPC Uthman Taha Naskh" w:cs="KFGQPC Uthman Taha Naskh"/>
          <w:color w:val="008000"/>
          <w:sz w:val="30"/>
          <w:szCs w:val="30"/>
          <w:rtl/>
        </w:rPr>
        <w:t>]</w:t>
      </w:r>
    </w:p>
    <w:p w:rsidR="005679B7" w:rsidRPr="005679B7" w:rsidRDefault="005679B7" w:rsidP="005679B7">
      <w:pPr>
        <w:bidi w:val="0"/>
        <w:ind w:firstLine="720"/>
        <w:jc w:val="both"/>
        <w:rPr>
          <w:rFonts w:ascii="Palatino Linotype" w:hAnsi="Palatino Linotype" w:cs="Traditional Arabic"/>
          <w:color w:val="008000"/>
          <w:sz w:val="30"/>
          <w:szCs w:val="30"/>
          <w:lang w:val="tg-Cyrl-TJ"/>
        </w:rPr>
      </w:pPr>
      <w:r w:rsidRPr="005679B7">
        <w:rPr>
          <w:rFonts w:ascii="Palatino Linotype" w:hAnsi="Palatino Linotype" w:cs="Traditional Arabic"/>
          <w:color w:val="008000"/>
          <w:sz w:val="30"/>
          <w:szCs w:val="30"/>
          <w:lang w:val="tg-Cyrl-TJ"/>
        </w:rPr>
        <w:lastRenderedPageBreak/>
        <w:t>“</w:t>
      </w:r>
      <w:r w:rsidR="00921981" w:rsidRPr="005679B7">
        <w:rPr>
          <w:rFonts w:ascii="Palatino Linotype" w:hAnsi="Palatino Linotype" w:cs="Traditional Arabic"/>
          <w:color w:val="008000"/>
          <w:sz w:val="30"/>
          <w:szCs w:val="30"/>
          <w:lang w:val="tg-Cyrl-TJ"/>
        </w:rPr>
        <w:t>Ва ҳар чӣ паёмбар ба шумо дод биситонед ва аз ҳар  чӣ шуморо манъ кард, парҳез кунед. Ва аз Худо битарсед, ки ҳаройна,  Худо сахтуқубат аст!</w:t>
      </w:r>
      <w:r w:rsidRPr="005679B7">
        <w:rPr>
          <w:rFonts w:ascii="Palatino Linotype" w:hAnsi="Palatino Linotype" w:cs="Traditional Arabic"/>
          <w:color w:val="008000"/>
          <w:sz w:val="30"/>
          <w:szCs w:val="30"/>
          <w:lang w:val="tg-Cyrl-TJ"/>
        </w:rPr>
        <w:t>”.</w:t>
      </w:r>
    </w:p>
    <w:p w:rsidR="00921981" w:rsidRPr="005679B7" w:rsidRDefault="005679B7" w:rsidP="005679B7">
      <w:pPr>
        <w:bidi w:val="0"/>
        <w:ind w:firstLine="720"/>
        <w:jc w:val="right"/>
        <w:rPr>
          <w:rFonts w:ascii="Palatino Linotype" w:hAnsi="Palatino Linotype" w:cs="Traditional Arabic"/>
          <w:b/>
          <w:bCs/>
          <w:color w:val="008000"/>
          <w:sz w:val="30"/>
          <w:szCs w:val="30"/>
          <w:lang w:val="tg-Cyrl-TJ"/>
        </w:rPr>
      </w:pPr>
      <w:r w:rsidRPr="005679B7">
        <w:rPr>
          <w:rFonts w:ascii="Palatino Linotype" w:hAnsi="Palatino Linotype" w:cs="Traditional Arabic"/>
          <w:color w:val="008000"/>
          <w:sz w:val="30"/>
          <w:szCs w:val="30"/>
          <w:lang w:val="tg-Cyrl-TJ"/>
        </w:rPr>
        <w:t xml:space="preserve">Сураи </w:t>
      </w:r>
      <w:r w:rsidR="00921981" w:rsidRPr="005679B7">
        <w:rPr>
          <w:rFonts w:ascii="Palatino Linotype" w:hAnsi="Palatino Linotype" w:cs="Traditional Arabic"/>
          <w:color w:val="008000"/>
          <w:sz w:val="30"/>
          <w:szCs w:val="30"/>
          <w:lang w:val="tg-Cyrl-TJ"/>
        </w:rPr>
        <w:t>Ҳашр</w:t>
      </w:r>
      <w:r w:rsidR="002511DE">
        <w:rPr>
          <w:rFonts w:ascii="Palatino Linotype" w:hAnsi="Palatino Linotype" w:cs="Traditional Arabic"/>
          <w:color w:val="008000"/>
          <w:sz w:val="30"/>
          <w:szCs w:val="30"/>
          <w:lang w:val="tg-Cyrl-TJ"/>
        </w:rPr>
        <w:t>:</w:t>
      </w:r>
      <w:r w:rsidRPr="005679B7">
        <w:rPr>
          <w:rFonts w:ascii="Palatino Linotype" w:hAnsi="Palatino Linotype" w:cs="Traditional Arabic"/>
          <w:color w:val="008000"/>
          <w:sz w:val="30"/>
          <w:szCs w:val="30"/>
          <w:lang w:val="tg-Cyrl-TJ"/>
        </w:rPr>
        <w:t xml:space="preserve"> 7</w:t>
      </w:r>
    </w:p>
    <w:p w:rsidR="00921981" w:rsidRPr="00DB6A1A" w:rsidRDefault="00921981" w:rsidP="005679B7">
      <w:pPr>
        <w:bidi w:val="0"/>
        <w:ind w:firstLine="72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Ва мо мусалмонон бар чунин ақидаем, ки Паёмбари Худо</w:t>
      </w:r>
      <w:r w:rsidR="005679B7">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ҳеҷгоҳ умматашро амр намекунад магар бар ончи, ки дар он хуби ва беҳбуди барои умматаш аст.</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Аллоҳ таъоло ҳаҷро барои бандагонаш фарз гардонид ва ба бандагони адокунандаи ин ибодати бузург савоб ва подоши бузург ваъда дода аст, Ва адо кардани ин фаризаро яке аз бузургтарини аъмол шуморида аст, ки касе онро бо шарту шуруташ адо намояд соҳиби савоб ва подоши бузурге аз ҷониби Аллоҳ таъоло мегардад.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Паёмбари Худо дар бораи фазилати ин фариза мефармояд:</w:t>
      </w:r>
    </w:p>
    <w:p w:rsidR="00921981" w:rsidRPr="005679B7" w:rsidRDefault="00921981" w:rsidP="005679B7">
      <w:pPr>
        <w:ind w:firstLine="720"/>
        <w:jc w:val="both"/>
        <w:rPr>
          <w:rFonts w:ascii="Palatino Linotype" w:hAnsi="Palatino Linotype" w:cs="KFGQPC Uthman Taha Naskh"/>
          <w:b/>
          <w:bCs/>
          <w:color w:val="1F3864"/>
          <w:sz w:val="30"/>
          <w:szCs w:val="30"/>
          <w:rtl/>
          <w:lang w:val="tg-Cyrl-TJ"/>
        </w:rPr>
      </w:pPr>
      <w:r w:rsidRPr="005679B7">
        <w:rPr>
          <w:rFonts w:ascii="Palatino Linotype" w:hAnsi="Palatino Linotype" w:cs="KFGQPC Uthman Taha Naskh" w:hint="cs"/>
          <w:b/>
          <w:bCs/>
          <w:color w:val="1F3864"/>
          <w:sz w:val="30"/>
          <w:szCs w:val="30"/>
          <w:rtl/>
          <w:lang w:val="tg-Cyrl-TJ"/>
        </w:rPr>
        <w:t xml:space="preserve">عن أبي هريرة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رضي الله عنه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قال: سئل النبي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صلى الله عل</w:t>
      </w:r>
      <w:r w:rsidR="005679B7">
        <w:rPr>
          <w:rFonts w:ascii="Palatino Linotype" w:hAnsi="Palatino Linotype" w:cs="KFGQPC Uthman Taha Naskh" w:hint="cs"/>
          <w:b/>
          <w:bCs/>
          <w:color w:val="1F3864"/>
          <w:sz w:val="30"/>
          <w:szCs w:val="30"/>
          <w:rtl/>
          <w:lang w:val="tg-Cyrl-TJ"/>
        </w:rPr>
        <w:t>يه وسلم -, أي العمل أفضل؟ قال:</w:t>
      </w:r>
      <w:r w:rsidR="005679B7">
        <w:rPr>
          <w:rFonts w:ascii="Palatino Linotype" w:hAnsi="Palatino Linotype" w:cs="KFGQPC Uthman Taha Naskh"/>
          <w:b/>
          <w:bCs/>
          <w:color w:val="1F3864"/>
          <w:sz w:val="30"/>
          <w:szCs w:val="30"/>
          <w:lang w:val="tg-Cyrl-TJ"/>
        </w:rPr>
        <w:t xml:space="preserve"> </w:t>
      </w:r>
      <w:r w:rsidR="005679B7">
        <w:rPr>
          <w:rFonts w:ascii="Palatino Linotype" w:hAnsi="Palatino Linotype" w:cs="KFGQPC Uthman Taha Naskh"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الإيمان با</w:t>
      </w:r>
      <w:r w:rsidR="005679B7">
        <w:rPr>
          <w:rFonts w:ascii="Palatino Linotype" w:hAnsi="Palatino Linotype" w:cs="KFGQPC Uthman Taha Naskh" w:hint="cs"/>
          <w:b/>
          <w:bCs/>
          <w:color w:val="1F3864"/>
          <w:sz w:val="30"/>
          <w:szCs w:val="30"/>
          <w:rtl/>
          <w:lang w:val="tg-Cyrl-TJ"/>
        </w:rPr>
        <w:t>لله ورسوله" قيل: ثم ماذا؟ قال:</w:t>
      </w:r>
      <w:r w:rsidR="005679B7">
        <w:rPr>
          <w:rFonts w:ascii="Palatino Linotype" w:hAnsi="Palatino Linotype" w:cs="KFGQPC Uthman Taha Naskh"/>
          <w:b/>
          <w:bCs/>
          <w:color w:val="1F3864"/>
          <w:sz w:val="30"/>
          <w:szCs w:val="30"/>
          <w:lang w:val="tg-Cyrl-TJ"/>
        </w:rPr>
        <w:t xml:space="preserve"> </w:t>
      </w:r>
      <w:r w:rsidR="005679B7">
        <w:rPr>
          <w:rFonts w:ascii="Palatino Linotype" w:hAnsi="Palatino Linotype" w:cs="KFGQPC Uthman Taha Naskh"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الجهاد في</w:t>
      </w:r>
      <w:r w:rsidR="005679B7">
        <w:rPr>
          <w:rFonts w:ascii="Palatino Linotype" w:hAnsi="Palatino Linotype" w:cs="KFGQPC Uthman Taha Naskh" w:hint="cs"/>
          <w:b/>
          <w:bCs/>
          <w:color w:val="1F3864"/>
          <w:sz w:val="30"/>
          <w:szCs w:val="30"/>
          <w:rtl/>
          <w:lang w:val="tg-Cyrl-TJ"/>
        </w:rPr>
        <w:t xml:space="preserve"> سبيل الله" قيل: ثم ماذا؟ قال:</w:t>
      </w:r>
      <w:r w:rsidR="005679B7">
        <w:rPr>
          <w:rFonts w:ascii="Palatino Linotype" w:hAnsi="Palatino Linotype" w:cs="KFGQPC Uthman Taha Naskh"/>
          <w:b/>
          <w:bCs/>
          <w:color w:val="1F3864"/>
          <w:sz w:val="30"/>
          <w:szCs w:val="30"/>
          <w:lang w:val="tg-Cyrl-TJ"/>
        </w:rPr>
        <w:t xml:space="preserve"> </w:t>
      </w:r>
      <w:r w:rsidR="005679B7">
        <w:rPr>
          <w:rFonts w:ascii="Palatino Linotype" w:hAnsi="Palatino Linotype" w:cs="KFGQPC Uthman Taha Naskh"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حج مبرور" متفق عليه.</w:t>
      </w:r>
    </w:p>
    <w:p w:rsidR="00921981" w:rsidRPr="005679B7" w:rsidRDefault="00921981" w:rsidP="005679B7">
      <w:pPr>
        <w:bidi w:val="0"/>
        <w:ind w:firstLine="720"/>
        <w:jc w:val="both"/>
        <w:rPr>
          <w:rFonts w:ascii="Palatino Linotype" w:hAnsi="Palatino Linotype" w:cs="Traditional Arabic"/>
          <w:color w:val="1F3864"/>
          <w:sz w:val="30"/>
          <w:szCs w:val="30"/>
          <w:lang w:val="tg-Cyrl-TJ"/>
        </w:rPr>
      </w:pPr>
      <w:r w:rsidRPr="005679B7">
        <w:rPr>
          <w:rFonts w:ascii="Palatino Linotype" w:hAnsi="Palatino Linotype" w:cs="Traditional Arabic"/>
          <w:color w:val="1F3864"/>
          <w:sz w:val="30"/>
          <w:szCs w:val="30"/>
          <w:lang w:val="tg-Cyrl-TJ"/>
        </w:rPr>
        <w:t>Аз  Абуҳурайра</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(р</w:t>
      </w:r>
      <w:r w:rsidR="005679B7" w:rsidRPr="005679B7">
        <w:rPr>
          <w:rFonts w:ascii="Palatino Linotype" w:hAnsi="Palatino Linotype" w:cs="Traditional Arabic"/>
          <w:color w:val="1F3864"/>
          <w:sz w:val="30"/>
          <w:szCs w:val="30"/>
          <w:lang w:val="tg-Cyrl-TJ"/>
        </w:rPr>
        <w:t>.з</w:t>
      </w:r>
      <w:r w:rsidRPr="005679B7">
        <w:rPr>
          <w:rFonts w:ascii="Palatino Linotype" w:hAnsi="Palatino Linotype" w:cs="Traditional Arabic"/>
          <w:color w:val="1F3864"/>
          <w:sz w:val="30"/>
          <w:szCs w:val="30"/>
          <w:lang w:val="tg-Cyrl-TJ"/>
        </w:rPr>
        <w:t>) ривоят аст, ки аз Паёмбари Худо</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(с) пурсида шуд: Кадом амал беҳтар аст? Паёмбари Худо</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(с) фармуд: Имон овардан ба Худо ва расулаш. Гуфта шуд: Боз кадом амал? Паёмбари Худо</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(с) фармуд: Ҷиҳод дар роҳи Худо. Гуфта шуд: Боз кадом амал? Паёмбари Худо</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(с) фармуд: Ҳаҷҷи мабрур". (Муттафақун алайҳи)</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Ҳаҷҷи мабрур ҳаҷҷеро мегӯянд, ки соҳибаш дар ҳангоми анҷом додани амалҳои ҳаҷ гирифтори гуноҳе нашавад. Ва касе, ки ҳаҷҷи фарзиро бо тамоми шарту шуруташ ва бидуни аъмоли ношойста анҷом диҳад, подошаш чунин мебошад:</w:t>
      </w:r>
    </w:p>
    <w:p w:rsidR="00921981" w:rsidRPr="005679B7" w:rsidRDefault="00921981" w:rsidP="005679B7">
      <w:pPr>
        <w:ind w:firstLine="720"/>
        <w:jc w:val="both"/>
        <w:rPr>
          <w:rFonts w:ascii="Palatino Linotype" w:hAnsi="Palatino Linotype" w:cs="KFGQPC Uthman Taha Naskh"/>
          <w:b/>
          <w:bCs/>
          <w:color w:val="1F3864"/>
          <w:sz w:val="30"/>
          <w:szCs w:val="30"/>
          <w:rtl/>
          <w:lang w:val="tg-Cyrl-TJ"/>
        </w:rPr>
      </w:pPr>
      <w:r w:rsidRPr="005679B7">
        <w:rPr>
          <w:rFonts w:ascii="Palatino Linotype" w:hAnsi="Palatino Linotype" w:cs="KFGQPC Uthman Taha Naskh" w:hint="cs"/>
          <w:b/>
          <w:bCs/>
          <w:color w:val="1F3864"/>
          <w:sz w:val="30"/>
          <w:szCs w:val="30"/>
          <w:rtl/>
          <w:lang w:val="tg-Cyrl-TJ"/>
        </w:rPr>
        <w:t xml:space="preserve">عن أبي هريرة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رضي الله عنه -  قال: سمعت رسول الله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صلى الله عليه وسلم </w:t>
      </w:r>
      <w:r w:rsidRPr="005679B7">
        <w:rPr>
          <w:rFonts w:ascii="Times New Roman" w:hAnsi="Times New Roman" w:cs="Times New Roman"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 xml:space="preserve"> يقول:</w:t>
      </w:r>
      <w:r w:rsidR="005679B7">
        <w:rPr>
          <w:rFonts w:ascii="Palatino Linotype" w:hAnsi="Palatino Linotype" w:cs="KFGQPC Uthman Taha Naskh"/>
          <w:b/>
          <w:bCs/>
          <w:color w:val="1F3864"/>
          <w:sz w:val="30"/>
          <w:szCs w:val="30"/>
          <w:lang w:val="tg-Cyrl-TJ"/>
        </w:rPr>
        <w:t xml:space="preserve"> </w:t>
      </w:r>
      <w:r w:rsidR="005679B7">
        <w:rPr>
          <w:rFonts w:ascii="Palatino Linotype" w:hAnsi="Palatino Linotype" w:cs="KFGQPC Uthman Taha Naskh" w:hint="cs"/>
          <w:b/>
          <w:bCs/>
          <w:color w:val="1F3864"/>
          <w:sz w:val="30"/>
          <w:szCs w:val="30"/>
          <w:rtl/>
          <w:lang w:val="tg-Cyrl-TJ"/>
        </w:rPr>
        <w:t>"</w:t>
      </w:r>
      <w:r w:rsidRPr="005679B7">
        <w:rPr>
          <w:rFonts w:ascii="Palatino Linotype" w:hAnsi="Palatino Linotype" w:cs="KFGQPC Uthman Taha Naskh" w:hint="cs"/>
          <w:b/>
          <w:bCs/>
          <w:color w:val="1F3864"/>
          <w:sz w:val="30"/>
          <w:szCs w:val="30"/>
          <w:rtl/>
          <w:lang w:val="tg-Cyrl-TJ"/>
        </w:rPr>
        <w:t>من حج, فلم يرفث ولم يفسق, رجع كيوم ولدته أمه" متفق عليه.</w:t>
      </w:r>
    </w:p>
    <w:p w:rsidR="00921981" w:rsidRPr="005679B7" w:rsidRDefault="00921981" w:rsidP="005679B7">
      <w:pPr>
        <w:bidi w:val="0"/>
        <w:ind w:firstLine="720"/>
        <w:jc w:val="both"/>
        <w:rPr>
          <w:rFonts w:ascii="Palatino Linotype" w:hAnsi="Palatino Linotype" w:cs="Traditional Arabic"/>
          <w:color w:val="1F3864"/>
          <w:sz w:val="30"/>
          <w:szCs w:val="30"/>
          <w:lang w:val="tg-Cyrl-TJ"/>
        </w:rPr>
      </w:pPr>
      <w:r w:rsidRPr="005679B7">
        <w:rPr>
          <w:rFonts w:ascii="Palatino Linotype" w:hAnsi="Palatino Linotype" w:cs="Traditional Arabic"/>
          <w:color w:val="1F3864"/>
          <w:sz w:val="30"/>
          <w:szCs w:val="30"/>
          <w:lang w:val="tg-Cyrl-TJ"/>
        </w:rPr>
        <w:lastRenderedPageBreak/>
        <w:t>Ҳазрати Абуҳурайра</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(р</w:t>
      </w:r>
      <w:r w:rsidR="005679B7">
        <w:rPr>
          <w:rFonts w:ascii="Palatino Linotype" w:hAnsi="Palatino Linotype" w:cs="Traditional Arabic"/>
          <w:color w:val="1F3864"/>
          <w:sz w:val="30"/>
          <w:szCs w:val="30"/>
          <w:lang w:val="tg-Cyrl-TJ"/>
        </w:rPr>
        <w:t>.з</w:t>
      </w:r>
      <w:r w:rsidRPr="005679B7">
        <w:rPr>
          <w:rFonts w:ascii="Palatino Linotype" w:hAnsi="Palatino Linotype" w:cs="Traditional Arabic"/>
          <w:color w:val="1F3864"/>
          <w:sz w:val="30"/>
          <w:szCs w:val="30"/>
          <w:lang w:val="tg-Cyrl-TJ"/>
        </w:rPr>
        <w:t>) низ ривоят мекунад ки шунидам Паёмбари Худоро</w:t>
      </w:r>
      <w:r w:rsidR="005679B7" w:rsidRPr="005679B7">
        <w:rPr>
          <w:rFonts w:ascii="Palatino Linotype" w:hAnsi="Palatino Linotype" w:cs="Traditional Arabic"/>
          <w:color w:val="1F3864"/>
          <w:sz w:val="30"/>
          <w:szCs w:val="30"/>
          <w:lang w:val="tg-Cyrl-TJ"/>
        </w:rPr>
        <w:t xml:space="preserve"> </w:t>
      </w:r>
      <w:r w:rsidRPr="005679B7">
        <w:rPr>
          <w:rFonts w:ascii="Palatino Linotype" w:hAnsi="Palatino Linotype" w:cs="Traditional Arabic"/>
          <w:color w:val="1F3864"/>
          <w:sz w:val="30"/>
          <w:szCs w:val="30"/>
          <w:lang w:val="tg-Cyrl-TJ"/>
        </w:rPr>
        <w:t>(с)</w:t>
      </w:r>
      <w:r w:rsidR="002511DE">
        <w:rPr>
          <w:rFonts w:ascii="Palatino Linotype" w:hAnsi="Palatino Linotype" w:cs="Traditional Arabic"/>
          <w:color w:val="1F3864"/>
          <w:sz w:val="30"/>
          <w:szCs w:val="30"/>
          <w:lang w:val="tg-Cyrl-TJ"/>
        </w:rPr>
        <w:t>, ки мегуфт: “</w:t>
      </w:r>
      <w:r w:rsidRPr="005679B7">
        <w:rPr>
          <w:rFonts w:ascii="Palatino Linotype" w:hAnsi="Palatino Linotype" w:cs="Traditional Arabic"/>
          <w:color w:val="1F3864"/>
          <w:sz w:val="30"/>
          <w:szCs w:val="30"/>
          <w:lang w:val="tg-Cyrl-TJ"/>
        </w:rPr>
        <w:t>Касе барои Худо ҳаҷ кунад ва дар ҳаҷҷи худ муртакиби ҷимоъ ва фаҳш ва кори баде нагардад, тавре аз ҳаҷ (аз гуноҳ пок шуда) бармегардад, ки ба монанди рӯзе</w:t>
      </w:r>
      <w:r w:rsidR="002511DE">
        <w:rPr>
          <w:rFonts w:ascii="Palatino Linotype" w:hAnsi="Palatino Linotype" w:cs="Traditional Arabic"/>
          <w:color w:val="1F3864"/>
          <w:sz w:val="30"/>
          <w:szCs w:val="30"/>
          <w:lang w:val="tg-Cyrl-TJ"/>
        </w:rPr>
        <w:t xml:space="preserve"> аз модараш таваллуд шудааст”.</w:t>
      </w:r>
      <w:r w:rsidRPr="005679B7">
        <w:rPr>
          <w:rFonts w:ascii="Palatino Linotype" w:hAnsi="Palatino Linotype" w:cs="Traditional Arabic"/>
          <w:color w:val="1F3864"/>
          <w:sz w:val="30"/>
          <w:szCs w:val="30"/>
          <w:lang w:val="tg-Cyrl-TJ"/>
        </w:rPr>
        <w:t xml:space="preserve"> (Муттафақун алайҳ)</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Маънои ҳадис чунин аст ки: Касе, ки ҳаҷ кунад ва дар ҳангоми анҷом додани аъмоли ҳаҷ забонашро аз суханони беҳуда ва бад нигоҳ дорад, ва ба ягон коре, ки аз ҷумлаи фисқу фуҷур аст даст назанад, Аллоҳ таъоло ӯро аз гуноҳонаш пок месозад ба монанди рӯзе, ки модараш ӯро таваллуд карда буд ва гуноҳе надошт.</w:t>
      </w:r>
    </w:p>
    <w:p w:rsidR="00921981" w:rsidRPr="00DB6A1A" w:rsidRDefault="002511DE" w:rsidP="00921981">
      <w:pPr>
        <w:bidi w:val="0"/>
        <w:jc w:val="both"/>
        <w:rPr>
          <w:rFonts w:ascii="Palatino Linotype" w:hAnsi="Palatino Linotype" w:cs="Traditional Arabic"/>
          <w:sz w:val="30"/>
          <w:szCs w:val="30"/>
          <w:lang w:val="tg-Cyrl-TJ"/>
        </w:rPr>
      </w:pPr>
      <w:r>
        <w:rPr>
          <w:rFonts w:ascii="Palatino Linotype" w:hAnsi="Palatino Linotype" w:cs="Traditional Arabic"/>
          <w:sz w:val="30"/>
          <w:szCs w:val="30"/>
          <w:lang w:val="tg-Cyrl-TJ"/>
        </w:rPr>
        <w:t>Уламои аҳли ислом дар маънои "</w:t>
      </w:r>
      <w:r w:rsidR="00921981" w:rsidRPr="00DB6A1A">
        <w:rPr>
          <w:rFonts w:ascii="Palatino Linotype" w:hAnsi="Palatino Linotype" w:cs="Traditional Arabic"/>
          <w:sz w:val="30"/>
          <w:szCs w:val="30"/>
          <w:lang w:val="tg-Cyrl-TJ"/>
        </w:rPr>
        <w:t>рафас ва фисқ" ки дар ин ҳадис омада аст мегӯянд: Калимаи  рафас: Исме аст, ки ҳамагуна сухани бад ва ношоистаро дарбар мегирад, ва инчунин маънои "ҷимоъ ё ҳамхобаги бо занро" дарбар мегирад.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Аммо калимаи "фисқ" ба маънои хориҷ шудан мебошад, ва мақсад аз он дар ин ҳадис даст ба гуноҳ задан ва дур шудан аз тоъати Аллоҳ таъолост.</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Паёмбари Худо дар ҳадиси дигаре дар бораи касе, ки ҳаҷро бо ваҷҳи пурра анҷом медиҳад мефармояд:</w:t>
      </w:r>
    </w:p>
    <w:p w:rsidR="00921981" w:rsidRPr="002511DE" w:rsidRDefault="00921981" w:rsidP="002511DE">
      <w:pPr>
        <w:ind w:firstLine="720"/>
        <w:jc w:val="both"/>
        <w:rPr>
          <w:rFonts w:ascii="Palatino Linotype" w:hAnsi="Palatino Linotype" w:cs="KFGQPC Uthman Taha Naskh"/>
          <w:b/>
          <w:bCs/>
          <w:color w:val="1F3864"/>
          <w:sz w:val="30"/>
          <w:szCs w:val="30"/>
          <w:rtl/>
          <w:lang w:val="tg-Cyrl-TJ"/>
        </w:rPr>
      </w:pPr>
      <w:r w:rsidRPr="002511DE">
        <w:rPr>
          <w:rFonts w:ascii="Palatino Linotype" w:hAnsi="Palatino Linotype" w:cs="KFGQPC Uthman Taha Naskh" w:hint="cs"/>
          <w:b/>
          <w:bCs/>
          <w:color w:val="1F3864"/>
          <w:sz w:val="30"/>
          <w:szCs w:val="30"/>
          <w:rtl/>
          <w:lang w:val="tg-Cyrl-TJ"/>
        </w:rPr>
        <w:t xml:space="preserve">وعنه أن رسول الله </w:t>
      </w:r>
      <w:r w:rsidRPr="002511DE">
        <w:rPr>
          <w:rFonts w:ascii="Times New Roman" w:hAnsi="Times New Roman" w:cs="Times New Roman"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 xml:space="preserve"> صلى الله عليه وسل</w:t>
      </w:r>
      <w:r w:rsidR="002511DE">
        <w:rPr>
          <w:rFonts w:ascii="Palatino Linotype" w:hAnsi="Palatino Linotype" w:cs="KFGQPC Uthman Taha Naskh" w:hint="cs"/>
          <w:b/>
          <w:bCs/>
          <w:color w:val="1F3864"/>
          <w:sz w:val="30"/>
          <w:szCs w:val="30"/>
          <w:rtl/>
          <w:lang w:val="tg-Cyrl-TJ"/>
        </w:rPr>
        <w:t>م- قال:"</w:t>
      </w:r>
      <w:r w:rsidRPr="002511DE">
        <w:rPr>
          <w:rFonts w:ascii="Palatino Linotype" w:hAnsi="Palatino Linotype" w:cs="KFGQPC Uthman Taha Naskh" w:hint="cs"/>
          <w:b/>
          <w:bCs/>
          <w:color w:val="1F3864"/>
          <w:sz w:val="30"/>
          <w:szCs w:val="30"/>
          <w:rtl/>
          <w:lang w:val="tg-Cyrl-TJ"/>
        </w:rPr>
        <w:t>العمرة إلى العمرة كفارة لما بينهما, والحج المبرور ليس له جزاء إلا الجنة" متفق عليه.</w:t>
      </w:r>
    </w:p>
    <w:p w:rsidR="00921981" w:rsidRPr="002511DE" w:rsidRDefault="00921981" w:rsidP="002511DE">
      <w:pPr>
        <w:bidi w:val="0"/>
        <w:ind w:firstLine="720"/>
        <w:jc w:val="both"/>
        <w:rPr>
          <w:rFonts w:ascii="Palatino Linotype" w:hAnsi="Palatino Linotype" w:cs="Traditional Arabic"/>
          <w:color w:val="1F3864"/>
          <w:sz w:val="30"/>
          <w:szCs w:val="30"/>
          <w:lang w:val="tg-Cyrl-TJ"/>
        </w:rPr>
      </w:pPr>
      <w:r w:rsidRPr="002511DE">
        <w:rPr>
          <w:rFonts w:ascii="Palatino Linotype" w:hAnsi="Palatino Linotype" w:cs="Traditional Arabic"/>
          <w:color w:val="1F3864"/>
          <w:sz w:val="30"/>
          <w:szCs w:val="30"/>
          <w:lang w:val="tg-Cyrl-TJ"/>
        </w:rPr>
        <w:t>Инчунин ҳазрати Абуҳурайра</w:t>
      </w:r>
      <w:r w:rsidR="002511DE" w:rsidRPr="002511DE">
        <w:rPr>
          <w:rFonts w:ascii="Palatino Linotype" w:hAnsi="Palatino Linotype" w:cs="Traditional Arabic"/>
          <w:color w:val="1F3864"/>
          <w:sz w:val="30"/>
          <w:szCs w:val="30"/>
          <w:lang w:val="tg-Cyrl-TJ"/>
        </w:rPr>
        <w:t xml:space="preserve"> </w:t>
      </w:r>
      <w:r w:rsidRPr="002511DE">
        <w:rPr>
          <w:rFonts w:ascii="Palatino Linotype" w:hAnsi="Palatino Linotype" w:cs="Traditional Arabic"/>
          <w:color w:val="1F3864"/>
          <w:sz w:val="30"/>
          <w:szCs w:val="30"/>
          <w:lang w:val="tg-Cyrl-TJ"/>
        </w:rPr>
        <w:t>(р</w:t>
      </w:r>
      <w:r w:rsidR="002511DE" w:rsidRPr="002511DE">
        <w:rPr>
          <w:rFonts w:ascii="Palatino Linotype" w:hAnsi="Palatino Linotype" w:cs="Traditional Arabic"/>
          <w:color w:val="1F3864"/>
          <w:sz w:val="30"/>
          <w:szCs w:val="30"/>
          <w:lang w:val="tg-Cyrl-TJ"/>
        </w:rPr>
        <w:t>.з</w:t>
      </w:r>
      <w:r w:rsidRPr="002511DE">
        <w:rPr>
          <w:rFonts w:ascii="Palatino Linotype" w:hAnsi="Palatino Linotype" w:cs="Traditional Arabic"/>
          <w:color w:val="1F3864"/>
          <w:sz w:val="30"/>
          <w:szCs w:val="30"/>
          <w:lang w:val="tg-Cyrl-TJ"/>
        </w:rPr>
        <w:t>) ривоят карда аст ки Паёмбари Худо</w:t>
      </w:r>
      <w:r w:rsidR="002511DE" w:rsidRPr="002511DE">
        <w:rPr>
          <w:rFonts w:ascii="Palatino Linotype" w:hAnsi="Palatino Linotype" w:cs="Traditional Arabic"/>
          <w:color w:val="1F3864"/>
          <w:sz w:val="30"/>
          <w:szCs w:val="30"/>
          <w:lang w:val="tg-Cyrl-TJ"/>
        </w:rPr>
        <w:t xml:space="preserve"> </w:t>
      </w:r>
      <w:r w:rsidRPr="002511DE">
        <w:rPr>
          <w:rFonts w:ascii="Palatino Linotype" w:hAnsi="Palatino Linotype" w:cs="Traditional Arabic"/>
          <w:color w:val="1F3864"/>
          <w:sz w:val="30"/>
          <w:szCs w:val="30"/>
          <w:lang w:val="tg-Cyrl-TJ"/>
        </w:rPr>
        <w:t>(с)</w:t>
      </w:r>
      <w:r w:rsidR="002511DE" w:rsidRPr="002511DE">
        <w:rPr>
          <w:rFonts w:ascii="Palatino Linotype" w:hAnsi="Palatino Linotype" w:cs="Traditional Arabic"/>
          <w:color w:val="1F3864"/>
          <w:sz w:val="30"/>
          <w:szCs w:val="30"/>
          <w:lang w:val="tg-Cyrl-TJ"/>
        </w:rPr>
        <w:t xml:space="preserve"> фармуд: “</w:t>
      </w:r>
      <w:r w:rsidRPr="002511DE">
        <w:rPr>
          <w:rFonts w:ascii="Palatino Linotype" w:hAnsi="Palatino Linotype" w:cs="Traditional Arabic"/>
          <w:color w:val="1F3864"/>
          <w:sz w:val="30"/>
          <w:szCs w:val="30"/>
          <w:lang w:val="tg-Cyrl-TJ"/>
        </w:rPr>
        <w:t>Умра то умра маҳвкунанда (пок кунанда) аст барои ончи дар миёни онҳост (аз гуноҳ), Ва ҳаҷҷи мақбул муко</w:t>
      </w:r>
      <w:r w:rsidR="002511DE" w:rsidRPr="002511DE">
        <w:rPr>
          <w:rFonts w:ascii="Palatino Linotype" w:hAnsi="Palatino Linotype" w:cs="Traditional Arabic"/>
          <w:color w:val="1F3864"/>
          <w:sz w:val="30"/>
          <w:szCs w:val="30"/>
          <w:lang w:val="tg-Cyrl-TJ"/>
        </w:rPr>
        <w:t>фоте ҷуз биҳишт надорад”.</w:t>
      </w:r>
      <w:r w:rsidRPr="002511DE">
        <w:rPr>
          <w:rFonts w:ascii="Palatino Linotype" w:hAnsi="Palatino Linotype" w:cs="Traditional Arabic"/>
          <w:color w:val="1F3864"/>
          <w:sz w:val="30"/>
          <w:szCs w:val="30"/>
          <w:lang w:val="tg-Cyrl-TJ"/>
        </w:rPr>
        <w:t xml:space="preserve"> (Муттафақун алайҳи)</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Аз ин ҳадис мо чанд нуқтаи муҳиммеро  мефаҳмем:</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Якум: Ҳаҷ ва умра гуноҳони хурдро аз инсон дур мекунад.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lastRenderedPageBreak/>
        <w:t>Дуюм: Ҳаҷҷи мақбул, ки соҳибаш дар он ба кори гуноҳе даст назанад, ҷазояш биҳишт мебошад, ки  дохил шудани биҳишт орзуи ҳар як фарди мусалмон дар ин дунёст.</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Сеюм: Ин ҳадис моро тарғиб ба тарки гуноҳ ва суханони беҳуда дар ҳангоми давом додани аъмоли ҳаҷ мекунад. Албатта мусаламон дар ҳамагуна вақту замон бояд худро аз гуноҳ ва суханони бад нигоҳ дорад, аммо дар ҳангоми анҷом додани ин ибодати бузург бояд кушиши зиёд кунад то ин, ки аз он подоши бузурге, ки барои ҳаҷ кунанда ваъда дода шуда аст, бенасиб намонад.</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Дар ҳадиси дигаре Паёмбари Худо</w:t>
      </w:r>
      <w:r w:rsidR="002511DE">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(с) ҳаҷҷи мақбулро беҳтар аз ҷиҳод донист. Чуноне, ки ҳазрати Оиша</w:t>
      </w:r>
      <w:r w:rsidR="002511DE">
        <w:rPr>
          <w:rFonts w:ascii="Palatino Linotype" w:hAnsi="Palatino Linotype" w:cs="Traditional Arabic"/>
          <w:sz w:val="30"/>
          <w:szCs w:val="30"/>
          <w:lang w:val="tg-Cyrl-TJ"/>
        </w:rPr>
        <w:t xml:space="preserve"> </w:t>
      </w:r>
      <w:r w:rsidRPr="00DB6A1A">
        <w:rPr>
          <w:rFonts w:ascii="Palatino Linotype" w:hAnsi="Palatino Linotype" w:cs="Traditional Arabic"/>
          <w:sz w:val="30"/>
          <w:szCs w:val="30"/>
          <w:lang w:val="tg-Cyrl-TJ"/>
        </w:rPr>
        <w:t>(р</w:t>
      </w:r>
      <w:r w:rsidR="002511DE">
        <w:rPr>
          <w:rFonts w:ascii="Palatino Linotype" w:hAnsi="Palatino Linotype" w:cs="Traditional Arabic"/>
          <w:sz w:val="30"/>
          <w:szCs w:val="30"/>
          <w:lang w:val="tg-Cyrl-TJ"/>
        </w:rPr>
        <w:t>.з</w:t>
      </w:r>
      <w:r w:rsidRPr="00DB6A1A">
        <w:rPr>
          <w:rFonts w:ascii="Palatino Linotype" w:hAnsi="Palatino Linotype" w:cs="Traditional Arabic"/>
          <w:sz w:val="30"/>
          <w:szCs w:val="30"/>
          <w:lang w:val="tg-Cyrl-TJ"/>
        </w:rPr>
        <w:t>) ривоят карда аст:</w:t>
      </w:r>
    </w:p>
    <w:p w:rsidR="00921981" w:rsidRPr="002511DE" w:rsidRDefault="00921981" w:rsidP="002511DE">
      <w:pPr>
        <w:ind w:firstLine="720"/>
        <w:jc w:val="both"/>
        <w:rPr>
          <w:rFonts w:ascii="Palatino Linotype" w:hAnsi="Palatino Linotype" w:cs="KFGQPC Uthman Taha Naskh"/>
          <w:b/>
          <w:bCs/>
          <w:color w:val="1F3864"/>
          <w:sz w:val="30"/>
          <w:szCs w:val="30"/>
          <w:rtl/>
          <w:lang w:val="tg-Cyrl-TJ"/>
        </w:rPr>
      </w:pPr>
      <w:r w:rsidRPr="002511DE">
        <w:rPr>
          <w:rFonts w:ascii="Palatino Linotype" w:hAnsi="Palatino Linotype" w:cs="KFGQPC Uthman Taha Naskh" w:hint="cs"/>
          <w:b/>
          <w:bCs/>
          <w:color w:val="1F3864"/>
          <w:sz w:val="30"/>
          <w:szCs w:val="30"/>
          <w:rtl/>
          <w:lang w:val="tg-Cyrl-TJ"/>
        </w:rPr>
        <w:t xml:space="preserve">عن عائشة </w:t>
      </w:r>
      <w:r w:rsidRPr="002511DE">
        <w:rPr>
          <w:rFonts w:ascii="Times New Roman" w:hAnsi="Times New Roman" w:cs="Times New Roman"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 xml:space="preserve"> رضي الله عنها قالت: قلت يا رسول الله, نرى الجهاد أفضل العمل, أفلا نجاهد؟ فقال:</w:t>
      </w:r>
      <w:r w:rsidR="002511DE">
        <w:rPr>
          <w:rFonts w:ascii="Palatino Linotype" w:hAnsi="Palatino Linotype" w:cs="KFGQPC Uthman Taha Naskh"/>
          <w:b/>
          <w:bCs/>
          <w:color w:val="1F3864"/>
          <w:sz w:val="30"/>
          <w:szCs w:val="30"/>
          <w:lang w:val="tg-Cyrl-TJ"/>
        </w:rPr>
        <w:t xml:space="preserve"> </w:t>
      </w:r>
      <w:r w:rsidR="002511DE">
        <w:rPr>
          <w:rFonts w:ascii="Palatino Linotype" w:hAnsi="Palatino Linotype" w:cs="KFGQPC Uthman Taha Naskh"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لكن أفضل الجهاد حج مبرور" رواه البخاري.</w:t>
      </w:r>
    </w:p>
    <w:p w:rsidR="00921981" w:rsidRPr="002511DE" w:rsidRDefault="00921981" w:rsidP="002511DE">
      <w:pPr>
        <w:bidi w:val="0"/>
        <w:ind w:firstLine="720"/>
        <w:jc w:val="both"/>
        <w:rPr>
          <w:rFonts w:ascii="Palatino Linotype" w:hAnsi="Palatino Linotype" w:cs="Traditional Arabic"/>
          <w:color w:val="1F3864"/>
          <w:sz w:val="30"/>
          <w:szCs w:val="30"/>
          <w:lang w:val="tg-Cyrl-TJ"/>
        </w:rPr>
      </w:pPr>
      <w:r w:rsidRPr="002511DE">
        <w:rPr>
          <w:rFonts w:ascii="Palatino Linotype" w:hAnsi="Palatino Linotype" w:cs="Traditional Arabic"/>
          <w:color w:val="1F3864"/>
          <w:sz w:val="30"/>
          <w:szCs w:val="30"/>
          <w:lang w:val="tg-Cyrl-TJ"/>
        </w:rPr>
        <w:t>Ҳазрати Ойша (р</w:t>
      </w:r>
      <w:r w:rsidR="002511DE" w:rsidRPr="002511DE">
        <w:rPr>
          <w:rFonts w:ascii="Palatino Linotype" w:hAnsi="Palatino Linotype" w:cs="Traditional Arabic"/>
          <w:color w:val="1F3864"/>
          <w:sz w:val="30"/>
          <w:szCs w:val="30"/>
          <w:lang w:val="tg-Cyrl-TJ"/>
        </w:rPr>
        <w:t>.з</w:t>
      </w:r>
      <w:r w:rsidRPr="002511DE">
        <w:rPr>
          <w:rFonts w:ascii="Palatino Linotype" w:hAnsi="Palatino Linotype" w:cs="Traditional Arabic"/>
          <w:color w:val="1F3864"/>
          <w:sz w:val="30"/>
          <w:szCs w:val="30"/>
          <w:lang w:val="tg-Cyrl-TJ"/>
        </w:rPr>
        <w:t xml:space="preserve">) ривоят мекунад, ки ба расули Худо гуфтам: Мо ҷиҳодро беҳтарини аъмол мебинем, </w:t>
      </w:r>
      <w:r w:rsidR="002511DE">
        <w:rPr>
          <w:rFonts w:ascii="Palatino Linotype" w:hAnsi="Palatino Linotype" w:cs="Traditional Arabic"/>
          <w:color w:val="1F3864"/>
          <w:sz w:val="30"/>
          <w:szCs w:val="30"/>
          <w:lang w:val="tg-Cyrl-TJ"/>
        </w:rPr>
        <w:t>пас оё ҷиҳод накунем? Фармуд: “</w:t>
      </w:r>
      <w:r w:rsidRPr="002511DE">
        <w:rPr>
          <w:rFonts w:ascii="Palatino Linotype" w:hAnsi="Palatino Linotype" w:cs="Traditional Arabic"/>
          <w:color w:val="1F3864"/>
          <w:sz w:val="30"/>
          <w:szCs w:val="30"/>
          <w:lang w:val="tg-Cyrl-TJ"/>
        </w:rPr>
        <w:t>Лекин беҳтарини ҷиҳод (барои шумо) ҳаҷҷи мақбул а</w:t>
      </w:r>
      <w:r w:rsidR="002511DE">
        <w:rPr>
          <w:rFonts w:ascii="Palatino Linotype" w:hAnsi="Palatino Linotype" w:cs="Traditional Arabic"/>
          <w:color w:val="1F3864"/>
          <w:sz w:val="30"/>
          <w:szCs w:val="30"/>
          <w:lang w:val="tg-Cyrl-TJ"/>
        </w:rPr>
        <w:t>ст”. (Бухорӣ</w:t>
      </w:r>
      <w:r w:rsidRPr="002511DE">
        <w:rPr>
          <w:rFonts w:ascii="Palatino Linotype" w:hAnsi="Palatino Linotype" w:cs="Traditional Arabic"/>
          <w:color w:val="1F3864"/>
          <w:sz w:val="30"/>
          <w:szCs w:val="30"/>
          <w:lang w:val="tg-Cyrl-TJ"/>
        </w:rPr>
        <w:t>)</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Ҳадисҳои зиёде дар бораи фазилати рӯзҳои ҳаҷ ва ҷойҳое, ки дар онҷо маносики ҳаҷ адо карда мешавада омада аст, аз он ҷумла Паёмбари Худо дар ҳадиси шариф мефармояд:</w:t>
      </w:r>
    </w:p>
    <w:p w:rsidR="00921981" w:rsidRPr="002511DE" w:rsidRDefault="00921981" w:rsidP="002511DE">
      <w:pPr>
        <w:ind w:firstLine="720"/>
        <w:jc w:val="both"/>
        <w:rPr>
          <w:rFonts w:ascii="Palatino Linotype" w:hAnsi="Palatino Linotype" w:cs="KFGQPC Uthman Taha Naskh"/>
          <w:b/>
          <w:bCs/>
          <w:color w:val="1F3864"/>
          <w:sz w:val="30"/>
          <w:szCs w:val="30"/>
          <w:rtl/>
          <w:lang w:val="tg-Cyrl-TJ"/>
        </w:rPr>
      </w:pPr>
      <w:r w:rsidRPr="002511DE">
        <w:rPr>
          <w:rFonts w:ascii="Palatino Linotype" w:hAnsi="Palatino Linotype" w:cs="KFGQPC Uthman Taha Naskh" w:hint="cs"/>
          <w:b/>
          <w:bCs/>
          <w:color w:val="1F3864"/>
          <w:sz w:val="30"/>
          <w:szCs w:val="30"/>
          <w:rtl/>
          <w:lang w:val="tg-Cyrl-TJ"/>
        </w:rPr>
        <w:t xml:space="preserve">عن عائشة </w:t>
      </w:r>
      <w:r w:rsidRPr="002511DE">
        <w:rPr>
          <w:rFonts w:ascii="Times New Roman" w:hAnsi="Times New Roman" w:cs="Times New Roman"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 xml:space="preserve"> رضي الله عنها </w:t>
      </w:r>
      <w:r w:rsidRPr="002511DE">
        <w:rPr>
          <w:rFonts w:ascii="Times New Roman" w:hAnsi="Times New Roman" w:cs="Times New Roman"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 xml:space="preserve"> أن رسول الله </w:t>
      </w:r>
      <w:r w:rsidRPr="002511DE">
        <w:rPr>
          <w:rFonts w:ascii="Times New Roman" w:hAnsi="Times New Roman" w:cs="Times New Roman"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 xml:space="preserve"> صلى الله عليه وسلم </w:t>
      </w:r>
      <w:r w:rsidRPr="002511DE">
        <w:rPr>
          <w:rFonts w:ascii="Times New Roman" w:hAnsi="Times New Roman" w:cs="Times New Roman" w:hint="cs"/>
          <w:b/>
          <w:bCs/>
          <w:color w:val="1F3864"/>
          <w:sz w:val="30"/>
          <w:szCs w:val="30"/>
          <w:rtl/>
          <w:lang w:val="tg-Cyrl-TJ"/>
        </w:rPr>
        <w:t>–</w:t>
      </w:r>
      <w:r w:rsidR="002511DE">
        <w:rPr>
          <w:rFonts w:ascii="Palatino Linotype" w:hAnsi="Palatino Linotype" w:cs="KFGQPC Uthman Taha Naskh" w:hint="cs"/>
          <w:b/>
          <w:bCs/>
          <w:color w:val="1F3864"/>
          <w:sz w:val="30"/>
          <w:szCs w:val="30"/>
          <w:rtl/>
          <w:lang w:val="tg-Cyrl-TJ"/>
        </w:rPr>
        <w:t xml:space="preserve"> قال:</w:t>
      </w:r>
      <w:r w:rsidR="002511DE">
        <w:rPr>
          <w:rFonts w:ascii="Palatino Linotype" w:hAnsi="Palatino Linotype" w:cs="KFGQPC Uthman Taha Naskh"/>
          <w:b/>
          <w:bCs/>
          <w:color w:val="1F3864"/>
          <w:sz w:val="30"/>
          <w:szCs w:val="30"/>
          <w:lang w:val="tg-Cyrl-TJ"/>
        </w:rPr>
        <w:t xml:space="preserve"> </w:t>
      </w:r>
      <w:r w:rsidR="002511DE">
        <w:rPr>
          <w:rFonts w:ascii="Palatino Linotype" w:hAnsi="Palatino Linotype" w:cs="KFGQPC Uthman Taha Naskh" w:hint="cs"/>
          <w:b/>
          <w:bCs/>
          <w:color w:val="1F3864"/>
          <w:sz w:val="30"/>
          <w:szCs w:val="30"/>
          <w:rtl/>
          <w:lang w:val="tg-Cyrl-TJ"/>
        </w:rPr>
        <w:t>"</w:t>
      </w:r>
      <w:r w:rsidRPr="002511DE">
        <w:rPr>
          <w:rFonts w:ascii="Palatino Linotype" w:hAnsi="Palatino Linotype" w:cs="KFGQPC Uthman Taha Naskh" w:hint="cs"/>
          <w:b/>
          <w:bCs/>
          <w:color w:val="1F3864"/>
          <w:sz w:val="30"/>
          <w:szCs w:val="30"/>
          <w:rtl/>
          <w:lang w:val="tg-Cyrl-TJ"/>
        </w:rPr>
        <w:t>ما من يوم أكثر من أن يعتق الله فيه عبدا من النار من يوم عرفة" رواه مسلم.</w:t>
      </w:r>
    </w:p>
    <w:p w:rsidR="00921981" w:rsidRPr="002511DE" w:rsidRDefault="002511DE" w:rsidP="002511DE">
      <w:pPr>
        <w:bidi w:val="0"/>
        <w:ind w:firstLine="720"/>
        <w:jc w:val="both"/>
        <w:rPr>
          <w:rFonts w:ascii="Palatino Linotype" w:hAnsi="Palatino Linotype" w:cs="Traditional Arabic"/>
          <w:color w:val="1F3864"/>
          <w:sz w:val="30"/>
          <w:szCs w:val="30"/>
          <w:lang w:val="tg-Cyrl-TJ"/>
        </w:rPr>
      </w:pPr>
      <w:r>
        <w:rPr>
          <w:rFonts w:ascii="Palatino Linotype" w:hAnsi="Palatino Linotype" w:cs="Traditional Arabic"/>
          <w:color w:val="1F3864"/>
          <w:sz w:val="30"/>
          <w:szCs w:val="30"/>
          <w:lang w:val="tg-Cyrl-TJ"/>
        </w:rPr>
        <w:t>“</w:t>
      </w:r>
      <w:r w:rsidR="00921981" w:rsidRPr="002511DE">
        <w:rPr>
          <w:rFonts w:ascii="Palatino Linotype" w:hAnsi="Palatino Linotype" w:cs="Traditional Arabic"/>
          <w:color w:val="1F3864"/>
          <w:sz w:val="30"/>
          <w:szCs w:val="30"/>
          <w:lang w:val="tg-Cyrl-TJ"/>
        </w:rPr>
        <w:t>Ҳеҷ рӯзе нест, ки дар он Худованд бандаро аз ҷаҳаннам озод кунад, б</w:t>
      </w:r>
      <w:r>
        <w:rPr>
          <w:rFonts w:ascii="Palatino Linotype" w:hAnsi="Palatino Linotype" w:cs="Traditional Arabic"/>
          <w:color w:val="1F3864"/>
          <w:sz w:val="30"/>
          <w:szCs w:val="30"/>
          <w:lang w:val="tg-Cyrl-TJ"/>
        </w:rPr>
        <w:t xml:space="preserve">еш аз рӯзи Арафа”. </w:t>
      </w:r>
      <w:r w:rsidR="00921981" w:rsidRPr="002511DE">
        <w:rPr>
          <w:rFonts w:ascii="Palatino Linotype" w:hAnsi="Palatino Linotype" w:cs="Traditional Arabic"/>
          <w:color w:val="1F3864"/>
          <w:sz w:val="30"/>
          <w:szCs w:val="30"/>
          <w:lang w:val="tg-Cyrl-TJ"/>
        </w:rPr>
        <w:t>(Муслим)</w:t>
      </w:r>
    </w:p>
    <w:p w:rsidR="00921981" w:rsidRPr="00DB6A1A" w:rsidRDefault="00921981" w:rsidP="00921981">
      <w:pPr>
        <w:bidi w:val="0"/>
        <w:jc w:val="both"/>
        <w:rPr>
          <w:rFonts w:ascii="Palatino Linotype" w:hAnsi="Palatino Linotype" w:cs="Traditional Arabic"/>
          <w:sz w:val="30"/>
          <w:szCs w:val="30"/>
          <w:lang w:val="tg-Cyrl-TJ"/>
        </w:rPr>
      </w:pPr>
      <w:r w:rsidRPr="00DB6A1A">
        <w:rPr>
          <w:rFonts w:ascii="Palatino Linotype" w:hAnsi="Palatino Linotype" w:cs="Traditional Arabic"/>
          <w:sz w:val="30"/>
          <w:szCs w:val="30"/>
          <w:lang w:val="tg-Cyrl-TJ"/>
        </w:rPr>
        <w:t>Рӯзи Арафа ки яке аз рӯзҳо ҳаҷ аст,  Ва беҳтарин рӯзест, ки дар он рӯз Аллоҳ таъоло зиёдтар аз дигар рӯзҳо бандагонашро аз оташи ҷаҳаннам озод мекунад, ва инчунин аз ҷумлаи рӯзҳоест, ки дар он Аллоҳ таъоло дуъои бандагонашро иҷобат мекунад.</w:t>
      </w:r>
    </w:p>
    <w:p w:rsidR="002511DE" w:rsidRDefault="00921981" w:rsidP="002511DE">
      <w:pPr>
        <w:bidi w:val="0"/>
        <w:jc w:val="both"/>
        <w:rPr>
          <w:rFonts w:ascii="Palatino Linotype" w:hAnsi="Palatino Linotype" w:cs="Traditional Arabic"/>
          <w:sz w:val="30"/>
          <w:szCs w:val="30"/>
          <w:rtl/>
          <w:lang w:val="tg-Cyrl-TJ"/>
        </w:rPr>
      </w:pPr>
      <w:r w:rsidRPr="00DB6A1A">
        <w:rPr>
          <w:rFonts w:ascii="Palatino Linotype" w:hAnsi="Palatino Linotype" w:cs="Traditional Arabic"/>
          <w:sz w:val="30"/>
          <w:szCs w:val="30"/>
          <w:lang w:val="tg-Cyrl-TJ"/>
        </w:rPr>
        <w:lastRenderedPageBreak/>
        <w:t>Дар охир аз даргоҳи Аллоҳ таъоло талаби дуъо мекунем, ки адо кардани ин ибодати бузургро барои ҳар як фарди мусалмон насиб ва осон бигардонад.</w:t>
      </w:r>
    </w:p>
    <w:p w:rsidR="002511DE" w:rsidRDefault="002511DE">
      <w:pPr>
        <w:bidi w:val="0"/>
        <w:rPr>
          <w:rFonts w:ascii="Palatino Linotype" w:hAnsi="Palatino Linotype" w:cs="Traditional Arabic"/>
          <w:sz w:val="30"/>
          <w:szCs w:val="30"/>
          <w:rtl/>
          <w:lang w:val="tg-Cyrl-TJ"/>
        </w:rPr>
      </w:pPr>
      <w:r>
        <w:rPr>
          <w:rFonts w:ascii="Palatino Linotype" w:hAnsi="Palatino Linotype" w:cs="Traditional Arabic"/>
          <w:sz w:val="30"/>
          <w:szCs w:val="30"/>
          <w:rtl/>
          <w:lang w:val="tg-Cyrl-TJ"/>
        </w:rPr>
        <w:br w:type="page"/>
      </w:r>
    </w:p>
    <w:p w:rsidR="005666DC" w:rsidRPr="008A1E4F" w:rsidRDefault="00DC6A8E" w:rsidP="008A1E4F">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8277755" wp14:editId="5D19B8D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8A1E4F"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A09" w:rsidRDefault="001B3A09" w:rsidP="00E32771">
      <w:pPr>
        <w:spacing w:after="0" w:line="240" w:lineRule="auto"/>
      </w:pPr>
      <w:r>
        <w:separator/>
      </w:r>
    </w:p>
  </w:endnote>
  <w:endnote w:type="continuationSeparator" w:id="0">
    <w:p w:rsidR="001B3A09" w:rsidRDefault="001B3A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26AAA2A-734F-4BEF-B4ED-036848D177B4}"/>
    <w:embedBold r:id="rId2" w:fontKey="{E9DC308D-D0BC-4CC3-B2C4-03C6A2B7A0B3}"/>
  </w:font>
  <w:font w:name="Arial">
    <w:panose1 w:val="020B0604020202020204"/>
    <w:charset w:val="00"/>
    <w:family w:val="swiss"/>
    <w:pitch w:val="variable"/>
    <w:sig w:usb0="E0002AFF" w:usb1="C0007843" w:usb2="00000009" w:usb3="00000000" w:csb0="000001FF" w:csb1="00000000"/>
    <w:embedRegular r:id="rId3" w:fontKey="{75521F50-746E-407B-930F-9EFC55467AA1}"/>
  </w:font>
  <w:font w:name="Times New Roman">
    <w:panose1 w:val="02020603050405020304"/>
    <w:charset w:val="00"/>
    <w:family w:val="roman"/>
    <w:pitch w:val="variable"/>
    <w:sig w:usb0="E0002AFF" w:usb1="C0007841" w:usb2="00000009" w:usb3="00000000" w:csb0="000001FF" w:csb1="00000000"/>
    <w:embedRegular r:id="rId4" w:fontKey="{C8563428-36C3-49CE-BDA1-4D11935F130C}"/>
    <w:embedBold r:id="rId5" w:fontKey="{3CA63FF0-945F-4BE7-B110-930803A3C020}"/>
  </w:font>
  <w:font w:name="KFGQPC Uthman Taha Naskh">
    <w:panose1 w:val="02000000000000000000"/>
    <w:charset w:val="B2"/>
    <w:family w:val="auto"/>
    <w:pitch w:val="variable"/>
    <w:sig w:usb0="80002001" w:usb1="90000000" w:usb2="00000008" w:usb3="00000000" w:csb0="00000040" w:csb1="00000000"/>
    <w:embedRegular r:id="rId6" w:fontKey="{0D7278FF-34AA-470E-9880-A99D46BC53F9}"/>
    <w:embedBold r:id="rId7" w:fontKey="{698482BB-B56F-4345-A912-DABF89D9524F}"/>
  </w:font>
  <w:font w:name="Wingdings">
    <w:panose1 w:val="05000000000000000000"/>
    <w:charset w:val="02"/>
    <w:family w:val="auto"/>
    <w:pitch w:val="variable"/>
    <w:sig w:usb0="00000000" w:usb1="10000000" w:usb2="00000000" w:usb3="00000000" w:csb0="80000000" w:csb1="00000000"/>
    <w:embedRegular r:id="rId8" w:fontKey="{B4861EE2-D252-48E3-9309-BCA221766464}"/>
  </w:font>
  <w:font w:name="Wingdings 2">
    <w:panose1 w:val="05020102010507070707"/>
    <w:charset w:val="02"/>
    <w:family w:val="roman"/>
    <w:pitch w:val="variable"/>
    <w:sig w:usb0="00000000" w:usb1="10000000" w:usb2="00000000" w:usb3="00000000" w:csb0="80000000" w:csb1="00000000"/>
    <w:embedRegular r:id="rId9" w:fontKey="{1AF0ECE3-804B-46CF-805F-BE3627A4D42E}"/>
  </w:font>
  <w:font w:name="Palatino Linotype">
    <w:panose1 w:val="02040502050505030304"/>
    <w:charset w:val="00"/>
    <w:family w:val="roman"/>
    <w:pitch w:val="variable"/>
    <w:sig w:usb0="E0000287" w:usb1="40000013" w:usb2="00000000" w:usb3="00000000" w:csb0="0000019F" w:csb1="00000000"/>
    <w:embedRegular r:id="rId10" w:fontKey="{DDD069A7-19C8-4F90-9503-D83A05F6C9BC}"/>
    <w:embedBold r:id="rId11" w:fontKey="{63B9C424-8DCD-4643-B321-1677D7F73F69}"/>
  </w:font>
  <w:font w:name="KFGQPC Uthmanic Script HAFS">
    <w:panose1 w:val="02000000000000000000"/>
    <w:charset w:val="B2"/>
    <w:family w:val="auto"/>
    <w:pitch w:val="variable"/>
    <w:sig w:usb0="00002001" w:usb1="00000000" w:usb2="00000000" w:usb3="00000000" w:csb0="00000040" w:csb1="00000000"/>
    <w:embedRegular r:id="rId12" w:fontKey="{1DAC0B58-2037-4D0C-883E-958988CCADA8}"/>
  </w:font>
  <w:font w:name="Traditional Arabic">
    <w:panose1 w:val="02020603050405020304"/>
    <w:charset w:val="00"/>
    <w:family w:val="roman"/>
    <w:pitch w:val="variable"/>
    <w:sig w:usb0="00002003" w:usb1="80000000" w:usb2="00000008" w:usb3="00000000" w:csb0="00000041" w:csb1="00000000"/>
    <w:embedRegular r:id="rId13" w:fontKey="{CAB865BB-4310-42E2-ABCD-C7CE272AA96B}"/>
    <w:embedBold r:id="rId14" w:fontKey="{F2E86BEE-7AFE-4101-A238-0A7AFCCF939E}"/>
  </w:font>
  <w:font w:name="Calibri Light">
    <w:panose1 w:val="020F0302020204030204"/>
    <w:charset w:val="00"/>
    <w:family w:val="swiss"/>
    <w:pitch w:val="variable"/>
    <w:sig w:usb0="A00002EF" w:usb1="4000207B" w:usb2="00000000" w:usb3="00000000" w:csb0="0000019F" w:csb1="00000000"/>
    <w:embedRegular r:id="rId15" w:fontKey="{E29A078F-E88C-4628-9FB4-8A156C3410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5A78FE"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A09" w:rsidRDefault="001B3A09" w:rsidP="00E32771">
      <w:pPr>
        <w:spacing w:after="0" w:line="240" w:lineRule="auto"/>
      </w:pPr>
      <w:r>
        <w:separator/>
      </w:r>
    </w:p>
  </w:footnote>
  <w:footnote w:type="continuationSeparator" w:id="0">
    <w:p w:rsidR="001B3A09" w:rsidRDefault="001B3A0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3187942" cy="258573"/>
                        </a:xfrm>
                        <a:prstGeom prst="rect">
                          <a:avLst/>
                        </a:prstGeom>
                        <a:solidFill>
                          <a:schemeClr val="bg1"/>
                        </a:solidFill>
                        <a:ln w="9525">
                          <a:noFill/>
                          <a:miter lim="800000"/>
                          <a:headEnd/>
                          <a:tailEnd/>
                        </a:ln>
                      </wps:spPr>
                      <wps:txbx>
                        <w:txbxContent>
                          <w:p w:rsidR="0013579E" w:rsidRPr="00154ADE" w:rsidRDefault="00096476" w:rsidP="00B572EF">
                            <w:pPr>
                              <w:bidi w:val="0"/>
                              <w:spacing w:before="80" w:after="0" w:line="240" w:lineRule="auto"/>
                              <w:ind w:firstLine="340"/>
                              <w:jc w:val="both"/>
                              <w:rPr>
                                <w:rFonts w:asciiTheme="majorBidi" w:hAnsiTheme="majorBidi" w:cstheme="majorBidi"/>
                                <w:color w:val="205B83"/>
                                <w:sz w:val="26"/>
                                <w:szCs w:val="26"/>
                                <w:lang w:bidi="ar-EG"/>
                              </w:rPr>
                            </w:pPr>
                            <w:r w:rsidRPr="00096476">
                              <w:rPr>
                                <w:rFonts w:asciiTheme="majorBidi" w:hAnsiTheme="majorBidi" w:cstheme="majorBidi"/>
                                <w:color w:val="205B83"/>
                                <w:sz w:val="26"/>
                                <w:szCs w:val="26"/>
                                <w:lang w:bidi="ar-EG"/>
                              </w:rPr>
                              <w:t>Ҳаҷ яке аз аркони панҷгонаи дини ислом аст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E156D">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hZ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F5jCFn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1879;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096476" w:rsidP="00B572EF">
                      <w:pPr>
                        <w:bidi w:val="0"/>
                        <w:spacing w:before="80" w:after="0" w:line="240" w:lineRule="auto"/>
                        <w:ind w:firstLine="340"/>
                        <w:jc w:val="both"/>
                        <w:rPr>
                          <w:rFonts w:asciiTheme="majorBidi" w:hAnsiTheme="majorBidi" w:cstheme="majorBidi"/>
                          <w:color w:val="205B83"/>
                          <w:sz w:val="26"/>
                          <w:szCs w:val="26"/>
                          <w:lang w:bidi="ar-EG"/>
                        </w:rPr>
                      </w:pPr>
                      <w:r w:rsidRPr="00096476">
                        <w:rPr>
                          <w:rFonts w:asciiTheme="majorBidi" w:hAnsiTheme="majorBidi" w:cstheme="majorBidi"/>
                          <w:color w:val="205B83"/>
                          <w:sz w:val="26"/>
                          <w:szCs w:val="26"/>
                          <w:lang w:bidi="ar-EG"/>
                        </w:rPr>
                        <w:t>Ҳаҷ яке аз аркони панҷгонаи дини ислом аст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E156D">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7E51C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C29DE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383AF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B3A09"/>
    <w:rsid w:val="001D5361"/>
    <w:rsid w:val="001F14F0"/>
    <w:rsid w:val="001F4E86"/>
    <w:rsid w:val="002219E3"/>
    <w:rsid w:val="0023307B"/>
    <w:rsid w:val="00235692"/>
    <w:rsid w:val="002511DE"/>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437EF4"/>
    <w:rsid w:val="00447B55"/>
    <w:rsid w:val="00451428"/>
    <w:rsid w:val="004554F2"/>
    <w:rsid w:val="00477478"/>
    <w:rsid w:val="004C1156"/>
    <w:rsid w:val="004E156D"/>
    <w:rsid w:val="004E2AD6"/>
    <w:rsid w:val="004E2DC3"/>
    <w:rsid w:val="004E38A0"/>
    <w:rsid w:val="004E78EF"/>
    <w:rsid w:val="00536D3B"/>
    <w:rsid w:val="005666DC"/>
    <w:rsid w:val="005679B7"/>
    <w:rsid w:val="00575281"/>
    <w:rsid w:val="0058544F"/>
    <w:rsid w:val="005A2707"/>
    <w:rsid w:val="00604920"/>
    <w:rsid w:val="00612832"/>
    <w:rsid w:val="00631E7F"/>
    <w:rsid w:val="00632FB4"/>
    <w:rsid w:val="00662A2B"/>
    <w:rsid w:val="00677AE4"/>
    <w:rsid w:val="0069533C"/>
    <w:rsid w:val="006C1068"/>
    <w:rsid w:val="006E0420"/>
    <w:rsid w:val="006F4219"/>
    <w:rsid w:val="00704C95"/>
    <w:rsid w:val="00717FAE"/>
    <w:rsid w:val="00770B0C"/>
    <w:rsid w:val="0077162A"/>
    <w:rsid w:val="007C1387"/>
    <w:rsid w:val="007E5889"/>
    <w:rsid w:val="007E70EB"/>
    <w:rsid w:val="00814452"/>
    <w:rsid w:val="00820EAD"/>
    <w:rsid w:val="008210B3"/>
    <w:rsid w:val="00825D0B"/>
    <w:rsid w:val="00853076"/>
    <w:rsid w:val="00855E30"/>
    <w:rsid w:val="00870DC1"/>
    <w:rsid w:val="008A1E4F"/>
    <w:rsid w:val="008A5781"/>
    <w:rsid w:val="008A6BEA"/>
    <w:rsid w:val="008B3703"/>
    <w:rsid w:val="008B668D"/>
    <w:rsid w:val="008C5507"/>
    <w:rsid w:val="008D70C8"/>
    <w:rsid w:val="008E2038"/>
    <w:rsid w:val="00912D68"/>
    <w:rsid w:val="00921981"/>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60D2B"/>
    <w:rsid w:val="00D7109D"/>
    <w:rsid w:val="00D85A5F"/>
    <w:rsid w:val="00DB48B2"/>
    <w:rsid w:val="00DC6A8E"/>
    <w:rsid w:val="00DF7E4B"/>
    <w:rsid w:val="00E0449C"/>
    <w:rsid w:val="00E210FF"/>
    <w:rsid w:val="00E25D4B"/>
    <w:rsid w:val="00E32771"/>
    <w:rsid w:val="00E65ECA"/>
    <w:rsid w:val="00E942BB"/>
    <w:rsid w:val="00E96A90"/>
    <w:rsid w:val="00E97BFE"/>
    <w:rsid w:val="00EB6A67"/>
    <w:rsid w:val="00F11B8A"/>
    <w:rsid w:val="00F14FCB"/>
    <w:rsid w:val="00F2420A"/>
    <w:rsid w:val="00F2541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046578-E3F9-4E27-ABC4-A85DA21E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58FE5-404E-4ABA-9C8C-CFA9F048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10</Pages>
  <Words>1922</Words>
  <Characters>9284</Characters>
  <Application>Microsoft Office Word</Application>
  <DocSecurity>0</DocSecurity>
  <Lines>226</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11129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Ҳаҷ яке аз аркони панҷгонаи дини ислом аст_x000d_</dc:title>
  <dc:subject>Ҳаҷ яке аз аркони панҷгонаи дини ислом аст_x000d_</dc:subject>
  <dc:creator>Абдураҳмон. А_x000d_</dc:creator>
  <cp:keywords>Ҳаҷ яке аз аркони панҷгонаи дини ислом аст_x000d_</cp:keywords>
  <dc:description>Ҳаҷ яке аз аркони панҷгонаи дини ислом аст_x000d_</dc:description>
  <cp:lastModifiedBy>elhashemy</cp:lastModifiedBy>
  <cp:revision>75</cp:revision>
  <cp:lastPrinted>2015-03-07T18:24:00Z</cp:lastPrinted>
  <dcterms:created xsi:type="dcterms:W3CDTF">2014-12-21T22:21:00Z</dcterms:created>
  <dcterms:modified xsi:type="dcterms:W3CDTF">2015-09-16T13:05:00Z</dcterms:modified>
  <cp:category/>
</cp:coreProperties>
</file>