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3E1D26" w:rsidRDefault="003E1D26" w:rsidP="00A03054">
      <w:pPr>
        <w:bidi w:val="0"/>
        <w:spacing w:line="240" w:lineRule="auto"/>
        <w:jc w:val="center"/>
        <w:rPr>
          <w:rFonts w:ascii="Palatino Linotype" w:hAnsi="Palatino Linotype" w:cstheme="majorBidi"/>
          <w:color w:val="595959" w:themeColor="text1" w:themeTint="A6"/>
          <w:sz w:val="28"/>
          <w:szCs w:val="28"/>
          <w:lang w:bidi="ar-EG"/>
        </w:rPr>
      </w:pPr>
      <w:r w:rsidRPr="003E1D26">
        <w:rPr>
          <w:rFonts w:ascii="Palatino Linotype" w:hAnsi="Palatino Linotype" w:cstheme="majorBidi"/>
          <w:color w:val="205B83"/>
          <w:sz w:val="72"/>
          <w:szCs w:val="72"/>
          <w:lang w:bidi="ar-EG"/>
        </w:rPr>
        <w:t>Ақидаи имом Таҳовӣ (р) дар бораи авлиё</w:t>
      </w:r>
    </w:p>
    <w:p w:rsidR="00912D68" w:rsidRPr="00912D68" w:rsidRDefault="003E1D26" w:rsidP="00912D68">
      <w:pPr>
        <w:spacing w:after="0" w:line="240" w:lineRule="auto"/>
        <w:ind w:firstLine="113"/>
        <w:jc w:val="center"/>
        <w:rPr>
          <w:rFonts w:asciiTheme="majorBidi" w:hAnsiTheme="majorBidi" w:cs="KFGQPC Uthman Taha Naskh"/>
          <w:sz w:val="16"/>
          <w:szCs w:val="16"/>
          <w:rtl/>
          <w:lang w:bidi="ar-EG"/>
        </w:rPr>
      </w:pPr>
      <w:r w:rsidRPr="003E1D26">
        <w:rPr>
          <w:rFonts w:asciiTheme="majorBidi" w:hAnsiTheme="majorBidi" w:cs="KFGQPC Uthman Taha Naskh" w:hint="cs"/>
          <w:sz w:val="40"/>
          <w:szCs w:val="40"/>
          <w:rtl/>
          <w:lang w:bidi="ar-EG"/>
        </w:rPr>
        <w:t>عقيدة</w:t>
      </w:r>
      <w:r w:rsidRPr="003E1D26">
        <w:rPr>
          <w:rFonts w:asciiTheme="majorBidi" w:hAnsiTheme="majorBidi" w:cs="KFGQPC Uthman Taha Naskh"/>
          <w:sz w:val="40"/>
          <w:szCs w:val="40"/>
          <w:rtl/>
          <w:lang w:bidi="ar-EG"/>
        </w:rPr>
        <w:t xml:space="preserve"> </w:t>
      </w:r>
      <w:r w:rsidRPr="003E1D26">
        <w:rPr>
          <w:rFonts w:asciiTheme="majorBidi" w:hAnsiTheme="majorBidi" w:cs="KFGQPC Uthman Taha Naskh" w:hint="cs"/>
          <w:sz w:val="40"/>
          <w:szCs w:val="40"/>
          <w:rtl/>
          <w:lang w:bidi="ar-EG"/>
        </w:rPr>
        <w:t>الإمام</w:t>
      </w:r>
      <w:r w:rsidRPr="003E1D26">
        <w:rPr>
          <w:rFonts w:asciiTheme="majorBidi" w:hAnsiTheme="majorBidi" w:cs="KFGQPC Uthman Taha Naskh"/>
          <w:sz w:val="40"/>
          <w:szCs w:val="40"/>
          <w:rtl/>
          <w:lang w:bidi="ar-EG"/>
        </w:rPr>
        <w:t xml:space="preserve"> </w:t>
      </w:r>
      <w:r w:rsidRPr="003E1D26">
        <w:rPr>
          <w:rFonts w:asciiTheme="majorBidi" w:hAnsiTheme="majorBidi" w:cs="KFGQPC Uthman Taha Naskh" w:hint="cs"/>
          <w:sz w:val="40"/>
          <w:szCs w:val="40"/>
          <w:rtl/>
          <w:lang w:bidi="ar-EG"/>
        </w:rPr>
        <w:t>الطحاوي</w:t>
      </w:r>
      <w:r w:rsidRPr="003E1D26">
        <w:rPr>
          <w:rFonts w:asciiTheme="majorBidi" w:hAnsiTheme="majorBidi" w:cs="KFGQPC Uthman Taha Naskh"/>
          <w:sz w:val="40"/>
          <w:szCs w:val="40"/>
          <w:rtl/>
          <w:lang w:bidi="ar-EG"/>
        </w:rPr>
        <w:t xml:space="preserve"> </w:t>
      </w:r>
      <w:r w:rsidRPr="003E1D26">
        <w:rPr>
          <w:rFonts w:asciiTheme="majorBidi" w:hAnsiTheme="majorBidi" w:cs="KFGQPC Uthman Taha Naskh" w:hint="cs"/>
          <w:sz w:val="40"/>
          <w:szCs w:val="40"/>
          <w:rtl/>
          <w:lang w:bidi="ar-EG"/>
        </w:rPr>
        <w:t>في</w:t>
      </w:r>
      <w:r w:rsidRPr="003E1D26">
        <w:rPr>
          <w:rFonts w:asciiTheme="majorBidi" w:hAnsiTheme="majorBidi" w:cs="KFGQPC Uthman Taha Naskh"/>
          <w:sz w:val="40"/>
          <w:szCs w:val="40"/>
          <w:rtl/>
          <w:lang w:bidi="ar-EG"/>
        </w:rPr>
        <w:t xml:space="preserve"> </w:t>
      </w:r>
      <w:r w:rsidRPr="003E1D26">
        <w:rPr>
          <w:rFonts w:asciiTheme="majorBidi" w:hAnsiTheme="majorBidi" w:cs="KFGQPC Uthman Taha Naskh" w:hint="cs"/>
          <w:sz w:val="40"/>
          <w:szCs w:val="40"/>
          <w:rtl/>
          <w:lang w:bidi="ar-EG"/>
        </w:rPr>
        <w:t>الأولياء</w:t>
      </w:r>
    </w:p>
    <w:p w:rsidR="00A03054" w:rsidRPr="00912D68" w:rsidRDefault="00A03054" w:rsidP="003E1D26">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3E1D26">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E1D26" w:rsidRDefault="003E1D26" w:rsidP="003E1D26">
      <w:pPr>
        <w:bidi w:val="0"/>
        <w:spacing w:after="0" w:line="240" w:lineRule="auto"/>
        <w:ind w:firstLine="113"/>
        <w:jc w:val="center"/>
        <w:rPr>
          <w:rFonts w:asciiTheme="majorBidi" w:hAnsiTheme="majorBidi" w:cstheme="majorBidi"/>
          <w:color w:val="205B83"/>
          <w:sz w:val="48"/>
          <w:szCs w:val="48"/>
          <w:lang w:bidi="ar-EG"/>
        </w:rPr>
      </w:pPr>
      <w:r w:rsidRPr="003E1D26">
        <w:rPr>
          <w:rFonts w:asciiTheme="majorBidi" w:hAnsiTheme="majorBidi" w:cstheme="majorBidi"/>
          <w:color w:val="205B83"/>
          <w:sz w:val="48"/>
          <w:szCs w:val="48"/>
          <w:lang w:bidi="ar-EG"/>
        </w:rPr>
        <w:t>Абдураҳмони Абдусаттор</w:t>
      </w:r>
    </w:p>
    <w:p w:rsidR="003E1D26" w:rsidRPr="003E1D26" w:rsidRDefault="003E1D26" w:rsidP="003E1D26">
      <w:pPr>
        <w:bidi w:val="0"/>
        <w:spacing w:after="0" w:line="240" w:lineRule="auto"/>
        <w:ind w:firstLine="113"/>
        <w:jc w:val="center"/>
        <w:rPr>
          <w:rFonts w:asciiTheme="majorBidi" w:hAnsiTheme="majorBidi" w:cstheme="majorBidi"/>
          <w:color w:val="205B83"/>
          <w:sz w:val="48"/>
          <w:szCs w:val="48"/>
          <w:lang w:bidi="ar-EG"/>
        </w:rPr>
      </w:pPr>
    </w:p>
    <w:p w:rsidR="003E1D26" w:rsidRPr="003E1D26" w:rsidRDefault="003E1D26" w:rsidP="003E1D26">
      <w:pPr>
        <w:bidi w:val="0"/>
        <w:jc w:val="center"/>
        <w:rPr>
          <w:rFonts w:asciiTheme="majorBidi" w:hAnsiTheme="majorBidi" w:cs="KFGQPC Uthman Taha Naskh"/>
          <w:sz w:val="36"/>
          <w:szCs w:val="36"/>
          <w:lang w:bidi="ar-EG"/>
        </w:rPr>
      </w:pPr>
      <w:r w:rsidRPr="003E1D26">
        <w:rPr>
          <w:rFonts w:asciiTheme="majorBidi" w:hAnsiTheme="majorBidi" w:cs="KFGQPC Uthman Taha Naskh" w:hint="cs"/>
          <w:sz w:val="36"/>
          <w:szCs w:val="36"/>
          <w:rtl/>
          <w:lang w:bidi="ar-EG"/>
        </w:rPr>
        <w:t>عبد</w:t>
      </w:r>
      <w:r w:rsidRPr="003E1D26">
        <w:rPr>
          <w:rFonts w:asciiTheme="majorBidi" w:hAnsiTheme="majorBidi" w:cs="KFGQPC Uthman Taha Naskh"/>
          <w:sz w:val="36"/>
          <w:szCs w:val="36"/>
          <w:rtl/>
          <w:lang w:bidi="ar-EG"/>
        </w:rPr>
        <w:t xml:space="preserve"> </w:t>
      </w:r>
      <w:r w:rsidRPr="003E1D26">
        <w:rPr>
          <w:rFonts w:asciiTheme="majorBidi" w:hAnsiTheme="majorBidi" w:cs="KFGQPC Uthman Taha Naskh" w:hint="cs"/>
          <w:sz w:val="36"/>
          <w:szCs w:val="36"/>
          <w:rtl/>
          <w:lang w:bidi="ar-EG"/>
        </w:rPr>
        <w:t>الرحمن</w:t>
      </w:r>
      <w:r w:rsidRPr="003E1D26">
        <w:rPr>
          <w:rFonts w:asciiTheme="majorBidi" w:hAnsiTheme="majorBidi" w:cs="KFGQPC Uthman Taha Naskh"/>
          <w:sz w:val="36"/>
          <w:szCs w:val="36"/>
          <w:rtl/>
          <w:lang w:bidi="ar-EG"/>
        </w:rPr>
        <w:t xml:space="preserve"> </w:t>
      </w:r>
      <w:r w:rsidRPr="003E1D26">
        <w:rPr>
          <w:rFonts w:asciiTheme="majorBidi" w:hAnsiTheme="majorBidi" w:cs="KFGQPC Uthman Taha Naskh" w:hint="cs"/>
          <w:sz w:val="36"/>
          <w:szCs w:val="36"/>
          <w:rtl/>
          <w:lang w:bidi="ar-EG"/>
        </w:rPr>
        <w:t>عبد</w:t>
      </w:r>
      <w:r w:rsidRPr="003E1D26">
        <w:rPr>
          <w:rFonts w:asciiTheme="majorBidi" w:hAnsiTheme="majorBidi" w:cs="KFGQPC Uthman Taha Naskh"/>
          <w:sz w:val="36"/>
          <w:szCs w:val="36"/>
          <w:rtl/>
          <w:lang w:bidi="ar-EG"/>
        </w:rPr>
        <w:t xml:space="preserve"> </w:t>
      </w:r>
      <w:r w:rsidRPr="003E1D26">
        <w:rPr>
          <w:rFonts w:asciiTheme="majorBidi" w:hAnsiTheme="majorBidi" w:cs="KFGQPC Uthman Taha Naskh" w:hint="cs"/>
          <w:sz w:val="36"/>
          <w:szCs w:val="36"/>
          <w:rtl/>
          <w:lang w:bidi="ar-EG"/>
        </w:rPr>
        <w:t>الستار</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E942BB" w:rsidRPr="003E1D26" w:rsidRDefault="00A03054" w:rsidP="003E1D2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E1D26" w:rsidRDefault="003E1D26">
      <w:pPr>
        <w:bidi w:val="0"/>
        <w:rPr>
          <w:rFonts w:asciiTheme="majorBidi" w:hAnsiTheme="majorBidi" w:cstheme="majorBidi"/>
          <w:color w:val="205B83"/>
          <w:sz w:val="32"/>
          <w:szCs w:val="32"/>
          <w:lang w:bidi="ar-EG"/>
        </w:rPr>
      </w:pPr>
      <w:r>
        <w:rPr>
          <w:rFonts w:asciiTheme="majorBidi" w:hAnsiTheme="majorBidi" w:cstheme="majorBidi"/>
          <w:color w:val="205B83"/>
          <w:sz w:val="32"/>
          <w:szCs w:val="32"/>
          <w:lang w:bidi="ar-EG"/>
        </w:rPr>
        <w:br w:type="page"/>
      </w: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AB309AF" wp14:editId="618740A9">
            <wp:simplePos x="0" y="0"/>
            <wp:positionH relativeFrom="margin">
              <wp:posOffset>1252855</wp:posOffset>
            </wp:positionH>
            <wp:positionV relativeFrom="paragraph">
              <wp:posOffset>199864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E1D26" w:rsidRPr="003E1D26">
        <w:t xml:space="preserve"> </w:t>
      </w:r>
      <w:r w:rsidR="003E1D26" w:rsidRPr="003E1D26">
        <w:rPr>
          <w:rFonts w:asciiTheme="majorBidi" w:hAnsiTheme="majorBidi" w:cstheme="majorBidi"/>
          <w:noProof/>
          <w:color w:val="205B83"/>
          <w:sz w:val="32"/>
          <w:szCs w:val="32"/>
          <w:lang w:val="en-MY" w:eastAsia="en-MY"/>
        </w:rPr>
        <w:t>Ақидаи имом Таҳовӣ (р) дар бораи авлиё</w:t>
      </w:r>
    </w:p>
    <w:p w:rsidR="003E1D26" w:rsidRDefault="003E1D26" w:rsidP="003E1D26">
      <w:pPr>
        <w:bidi w:val="0"/>
        <w:spacing w:line="240" w:lineRule="auto"/>
        <w:jc w:val="center"/>
        <w:rPr>
          <w:rFonts w:ascii="Palatino Linotype" w:hAnsi="Palatino Linotype"/>
          <w:b/>
          <w:bCs/>
          <w:sz w:val="36"/>
          <w:szCs w:val="36"/>
        </w:rPr>
      </w:pPr>
    </w:p>
    <w:p w:rsidR="003E1D26" w:rsidRPr="003E1D26" w:rsidRDefault="003E1D26" w:rsidP="003E1D26">
      <w:pPr>
        <w:bidi w:val="0"/>
        <w:spacing w:line="240" w:lineRule="auto"/>
        <w:jc w:val="center"/>
        <w:rPr>
          <w:rFonts w:ascii="Palatino Linotype" w:hAnsi="Palatino Linotype"/>
          <w:sz w:val="30"/>
          <w:szCs w:val="30"/>
          <w:lang w:val="tg-Cyrl-TJ"/>
        </w:rPr>
      </w:pPr>
      <w:r w:rsidRPr="003E1D26">
        <w:rPr>
          <w:rFonts w:ascii="Palatino Linotype" w:hAnsi="Palatino Linotype"/>
          <w:sz w:val="30"/>
          <w:szCs w:val="30"/>
          <w:lang w:val="tg-Cyrl-TJ"/>
        </w:rPr>
        <w:t>Ба номи Худованди бахшанда ва меҳрубон</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 xml:space="preserve">Ҳамду сано бар Аллоҳ таъоло, ки холиқи замину осмон аст, ва дуруду салом бар Муҳаммад (с) ки фиристодаи Аллоҳ таъоло барои тамоми оламиён аст. </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Аллоҳ таъоло барои ҳар уммат аз ҷониби худ Паёмбароне мефиристад, то инки ма</w:t>
      </w:r>
      <w:bookmarkStart w:id="0" w:name="_GoBack"/>
      <w:bookmarkEnd w:id="0"/>
      <w:r w:rsidRPr="003E1D26">
        <w:rPr>
          <w:rFonts w:ascii="Palatino Linotype" w:hAnsi="Palatino Linotype"/>
          <w:sz w:val="30"/>
          <w:szCs w:val="30"/>
          <w:lang w:val="tg-Cyrl-TJ"/>
        </w:rPr>
        <w:t>рдумро ба яктопарасти даъват кунанд ва аз парастиши тоғутҳо ва касоне, ки лоиқи ибодат нестанд манъ кунанд. Аллоҳ таъоло мефармояд:</w:t>
      </w:r>
    </w:p>
    <w:p w:rsidR="003E1D26" w:rsidRPr="003E1D26" w:rsidRDefault="003E1D26" w:rsidP="003E1D26">
      <w:pPr>
        <w:spacing w:line="240" w:lineRule="auto"/>
        <w:ind w:firstLine="720"/>
        <w:jc w:val="both"/>
        <w:rPr>
          <w:rFonts w:ascii="Palatino Linotype" w:hAnsi="Palatino Linotype"/>
          <w:color w:val="385623"/>
          <w:sz w:val="30"/>
          <w:szCs w:val="30"/>
          <w:rtl/>
          <w:lang w:val="tg-Cyrl-TJ"/>
        </w:rPr>
      </w:pPr>
      <w:r w:rsidRPr="003E1D26">
        <w:rPr>
          <w:rFonts w:ascii="KFGQPC Uthman Taha Naskh" w:cs="KFGQPC Uthman Taha Naskh" w:hint="cs"/>
          <w:color w:val="385623"/>
          <w:sz w:val="30"/>
          <w:szCs w:val="30"/>
          <w:rtl/>
        </w:rPr>
        <w:t>﴿</w:t>
      </w:r>
      <w:r w:rsidRPr="003E1D26">
        <w:rPr>
          <w:rFonts w:ascii="KFGQPC Uthmanic Script HAFS" w:cs="KFGQPC Uthmanic Script HAFS" w:hint="cs"/>
          <w:color w:val="385623"/>
          <w:sz w:val="30"/>
          <w:szCs w:val="30"/>
          <w:rtl/>
        </w:rPr>
        <w:t>وَلَقَدۡ</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بَعَثۡنَا</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فِي</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كُلِّ</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أُمَّةٖ</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رَّسُولًا</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أَنِ</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ٱعۡبُدُواْ</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ٱللَّهَ</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وَٱجۡتَنِبُواْ</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ٱلطَّٰغُوتَۖ</w:t>
      </w:r>
      <w:r w:rsidRPr="003E1D26">
        <w:rPr>
          <w:rFonts w:ascii="KFGQPC Uthmanic Script HAFS" w:cs="KFGQPC Uthmanic Script HAFS"/>
          <w:color w:val="385623"/>
          <w:sz w:val="30"/>
          <w:szCs w:val="30"/>
          <w:rtl/>
        </w:rPr>
        <w:t xml:space="preserve"> </w:t>
      </w:r>
      <w:r w:rsidRPr="003E1D26">
        <w:rPr>
          <w:rFonts w:ascii="KFGQPC Uthmanic Script HAFS" w:cs="KFGQPC Uthmanic Script HAFS" w:hint="cs"/>
          <w:color w:val="385623"/>
          <w:sz w:val="30"/>
          <w:szCs w:val="30"/>
          <w:rtl/>
        </w:rPr>
        <w:t>٣٦</w:t>
      </w:r>
      <w:r w:rsidRPr="003E1D26">
        <w:rPr>
          <w:rFonts w:ascii="KFGQPC Uthman Taha Naskh" w:cs="KFGQPC Uthman Taha Naskh" w:hint="cs"/>
          <w:color w:val="385623"/>
          <w:sz w:val="30"/>
          <w:szCs w:val="30"/>
          <w:rtl/>
        </w:rPr>
        <w:t>﴾</w:t>
      </w:r>
      <w:r w:rsidRPr="003E1D26">
        <w:rPr>
          <w:rFonts w:ascii="KFGQPC Uthman Taha Naskh" w:cs="KFGQPC Uthman Taha Naskh"/>
          <w:color w:val="385623"/>
          <w:sz w:val="30"/>
          <w:szCs w:val="30"/>
          <w:rtl/>
        </w:rPr>
        <w:t xml:space="preserve"> [</w:t>
      </w:r>
      <w:r w:rsidRPr="003E1D26">
        <w:rPr>
          <w:rFonts w:ascii="KFGQPC Uthman Taha Naskh" w:cs="KFGQPC Uthman Taha Naskh" w:hint="cs"/>
          <w:color w:val="385623"/>
          <w:sz w:val="30"/>
          <w:szCs w:val="30"/>
          <w:rtl/>
        </w:rPr>
        <w:t>النحل</w:t>
      </w:r>
      <w:r w:rsidRPr="003E1D26">
        <w:rPr>
          <w:rFonts w:ascii="KFGQPC Uthman Taha Naskh" w:cs="KFGQPC Uthman Taha Naskh"/>
          <w:color w:val="385623"/>
          <w:sz w:val="30"/>
          <w:szCs w:val="30"/>
          <w:rtl/>
        </w:rPr>
        <w:t xml:space="preserve">: </w:t>
      </w:r>
      <w:r w:rsidRPr="003E1D26">
        <w:rPr>
          <w:rFonts w:ascii="KFGQPC Uthman Taha Naskh" w:cs="KFGQPC Uthman Taha Naskh" w:hint="cs"/>
          <w:color w:val="385623"/>
          <w:sz w:val="30"/>
          <w:szCs w:val="30"/>
          <w:rtl/>
        </w:rPr>
        <w:t>٣٦</w:t>
      </w:r>
      <w:r w:rsidRPr="003E1D26">
        <w:rPr>
          <w:rFonts w:ascii="KFGQPC Uthman Taha Naskh" w:cs="KFGQPC Uthman Taha Naskh"/>
          <w:color w:val="385623"/>
          <w:sz w:val="30"/>
          <w:szCs w:val="30"/>
          <w:rtl/>
        </w:rPr>
        <w:t>]</w:t>
      </w:r>
    </w:p>
    <w:p w:rsidR="003E1D26" w:rsidRPr="003E1D26" w:rsidRDefault="003E1D26" w:rsidP="003E1D26">
      <w:pPr>
        <w:bidi w:val="0"/>
        <w:spacing w:line="240" w:lineRule="auto"/>
        <w:jc w:val="both"/>
        <w:rPr>
          <w:rFonts w:ascii="Palatino Linotype" w:hAnsi="Palatino Linotype"/>
          <w:color w:val="385623"/>
          <w:sz w:val="30"/>
          <w:szCs w:val="30"/>
          <w:lang w:val="tg-Cyrl-TJ"/>
        </w:rPr>
      </w:pPr>
      <w:r w:rsidRPr="003E1D26">
        <w:rPr>
          <w:rFonts w:ascii="Palatino Linotype" w:hAnsi="Palatino Linotype"/>
          <w:color w:val="385623"/>
          <w:sz w:val="30"/>
          <w:szCs w:val="30"/>
          <w:lang w:val="tg-Cyrl-TJ" w:bidi="fa-IR"/>
        </w:rPr>
        <w:t>“</w:t>
      </w:r>
      <w:r w:rsidRPr="003E1D26">
        <w:rPr>
          <w:rFonts w:ascii="Palatino Linotype" w:hAnsi="Palatino Linotype"/>
          <w:color w:val="385623"/>
          <w:sz w:val="30"/>
          <w:szCs w:val="30"/>
          <w:lang w:val="tg-Cyrl-TJ"/>
        </w:rPr>
        <w:t>Дар миёни ҳар  миллате паёмбаре фиристодем, ки Худоро бипарастед ва аз тоғут дурӣ ҷӯед”.</w:t>
      </w:r>
    </w:p>
    <w:p w:rsidR="003E1D26" w:rsidRPr="003E1D26" w:rsidRDefault="003E1D26" w:rsidP="003E1D26">
      <w:pPr>
        <w:bidi w:val="0"/>
        <w:spacing w:line="240" w:lineRule="auto"/>
        <w:jc w:val="right"/>
        <w:rPr>
          <w:rFonts w:ascii="Palatino Linotype" w:hAnsi="Palatino Linotype"/>
          <w:color w:val="385623"/>
          <w:sz w:val="30"/>
          <w:szCs w:val="30"/>
          <w:lang w:val="tg-Cyrl-TJ"/>
        </w:rPr>
      </w:pPr>
      <w:r w:rsidRPr="003E1D26">
        <w:rPr>
          <w:rFonts w:ascii="Palatino Linotype" w:hAnsi="Palatino Linotype"/>
          <w:color w:val="385623"/>
          <w:sz w:val="30"/>
          <w:szCs w:val="30"/>
          <w:lang w:val="tg-Cyrl-TJ"/>
        </w:rPr>
        <w:t>(Сураи Наҳл 36)</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Тоғут: Ҳар касеро мегӯянд, ки ба ғайр аз Аллоҳ таъоло ва ба розиги худ ибодат карда шавад.</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Ба монанди Фиръавн, ки қавмаш ӯро ибодат мекард ва худаш аз он рози буд, балки мардумро мегуфт: Ман Худои шумо ҳастам.</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Аммо ҳазрати Исо</w:t>
      </w:r>
      <w:r>
        <w:rPr>
          <w:rFonts w:ascii="Palatino Linotype" w:hAnsi="Palatino Linotype"/>
          <w:sz w:val="30"/>
          <w:szCs w:val="30"/>
          <w:lang w:val="tg-Cyrl-TJ"/>
        </w:rPr>
        <w:t xml:space="preserve"> </w:t>
      </w:r>
      <w:r w:rsidRPr="003E1D26">
        <w:rPr>
          <w:rFonts w:ascii="Palatino Linotype" w:hAnsi="Palatino Linotype"/>
          <w:sz w:val="30"/>
          <w:szCs w:val="30"/>
          <w:lang w:val="tg-Cyrl-TJ"/>
        </w:rPr>
        <w:t>(а) ки то имрӯз насрониҳо ӯро Худо медонанд ва ӯро мепарастанд худи ҳазрати Исо</w:t>
      </w:r>
      <w:r>
        <w:rPr>
          <w:rFonts w:ascii="Palatino Linotype" w:hAnsi="Palatino Linotype"/>
          <w:sz w:val="30"/>
          <w:szCs w:val="30"/>
          <w:lang w:val="tg-Cyrl-TJ"/>
        </w:rPr>
        <w:t xml:space="preserve"> </w:t>
      </w:r>
      <w:r w:rsidRPr="003E1D26">
        <w:rPr>
          <w:rFonts w:ascii="Palatino Linotype" w:hAnsi="Palatino Linotype"/>
          <w:sz w:val="30"/>
          <w:szCs w:val="30"/>
          <w:lang w:val="tg-Cyrl-TJ"/>
        </w:rPr>
        <w:t>(а) аз парастиши онҳо рози набуд ва барояшон мегуфт, ки ман бандаи Худо ҳастам ва он зотеро парастиш кунед, ки Худои ҳамаи мо аст.</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Пас Паёмбарони Худо беҳтарин бандагони Худо мебошанд, чун Худованд онҳоро аз миёни бандагонаш барои расондани паёми худ интихоб кард. Бинобарин набояд касе аз авлиё ва дӯстони Худоро аз Паёмбарон беҳтар бидонем.</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Ин аст ақидаи уламои исло</w:t>
      </w:r>
      <w:r>
        <w:rPr>
          <w:rFonts w:ascii="Palatino Linotype" w:hAnsi="Palatino Linotype"/>
          <w:sz w:val="30"/>
          <w:szCs w:val="30"/>
          <w:lang w:val="tg-Cyrl-TJ"/>
        </w:rPr>
        <w:t xml:space="preserve">м ва инчунин ақидаи имом Таҳовӣ </w:t>
      </w:r>
      <w:r w:rsidRPr="003E1D26">
        <w:rPr>
          <w:rFonts w:ascii="Palatino Linotype" w:hAnsi="Palatino Linotype"/>
          <w:sz w:val="30"/>
          <w:szCs w:val="30"/>
          <w:lang w:val="tg-Cyrl-TJ"/>
        </w:rPr>
        <w:t xml:space="preserve">(р) дар ин бора. </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Чуноне дар китобаш мегӯяд:</w:t>
      </w:r>
    </w:p>
    <w:p w:rsidR="003E1D26" w:rsidRPr="003E1D26" w:rsidRDefault="003E1D26" w:rsidP="003E1D26">
      <w:pPr>
        <w:spacing w:line="240" w:lineRule="auto"/>
        <w:jc w:val="both"/>
        <w:rPr>
          <w:rFonts w:ascii="Traditional Arabic" w:hAnsi="Traditional Arabic" w:cs="KFGQPC Uthman Taha Naskh"/>
          <w:sz w:val="30"/>
          <w:szCs w:val="30"/>
          <w:rtl/>
          <w:lang w:val="tg-Cyrl-TJ"/>
        </w:rPr>
      </w:pPr>
      <w:r w:rsidRPr="003E1D26">
        <w:rPr>
          <w:rFonts w:ascii="Traditional Arabic" w:hAnsi="Traditional Arabic" w:cs="KFGQPC Uthman Taha Naskh"/>
          <w:sz w:val="30"/>
          <w:szCs w:val="30"/>
          <w:rtl/>
          <w:lang w:val="tg-Cyrl-TJ"/>
        </w:rPr>
        <w:lastRenderedPageBreak/>
        <w:t>"</w:t>
      </w:r>
      <w:r w:rsidRPr="003E1D26">
        <w:rPr>
          <w:rFonts w:ascii="Traditional Arabic" w:hAnsi="Traditional Arabic" w:cs="KFGQPC Uthman Taha Naskh" w:hint="cs"/>
          <w:sz w:val="30"/>
          <w:szCs w:val="30"/>
          <w:rtl/>
          <w:lang w:val="tg-Cyrl-TJ"/>
        </w:rPr>
        <w:t>...</w:t>
      </w:r>
      <w:r w:rsidRPr="003E1D26">
        <w:rPr>
          <w:rFonts w:ascii="Traditional Arabic" w:hAnsi="Traditional Arabic" w:cs="KFGQPC Uthman Taha Naskh"/>
          <w:sz w:val="30"/>
          <w:szCs w:val="30"/>
          <w:rtl/>
          <w:lang w:val="tg-Cyrl-TJ"/>
        </w:rPr>
        <w:t xml:space="preserve">ولا نفضل أحدا من الأولياء على أحد من الأنبياء </w:t>
      </w:r>
      <w:r w:rsidRPr="003E1D26">
        <w:rPr>
          <w:rFonts w:ascii="Times New Roman" w:hAnsi="Times New Roman" w:cs="Times New Roman" w:hint="cs"/>
          <w:sz w:val="30"/>
          <w:szCs w:val="30"/>
          <w:rtl/>
          <w:lang w:val="tg-Cyrl-TJ"/>
        </w:rPr>
        <w:t>–</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عليهم</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السلام</w:t>
      </w:r>
      <w:r w:rsidRPr="003E1D26">
        <w:rPr>
          <w:rFonts w:ascii="Traditional Arabic" w:hAnsi="Traditional Arabic" w:cs="KFGQPC Uthman Taha Naskh"/>
          <w:sz w:val="30"/>
          <w:szCs w:val="30"/>
          <w:rtl/>
          <w:lang w:val="tg-Cyrl-TJ"/>
        </w:rPr>
        <w:t xml:space="preserve"> -, </w:t>
      </w:r>
      <w:r w:rsidRPr="003E1D26">
        <w:rPr>
          <w:rFonts w:ascii="Traditional Arabic" w:hAnsi="Traditional Arabic" w:cs="KFGQPC Uthman Taha Naskh" w:hint="cs"/>
          <w:sz w:val="30"/>
          <w:szCs w:val="30"/>
          <w:rtl/>
          <w:lang w:val="tg-Cyrl-TJ"/>
        </w:rPr>
        <w:t>ونقول</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نبي</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واحد</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أفضل</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من</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جميع</w:t>
      </w:r>
      <w:r w:rsidRPr="003E1D26">
        <w:rPr>
          <w:rFonts w:ascii="Traditional Arabic" w:hAnsi="Traditional Arabic" w:cs="KFGQPC Uthman Taha Naskh"/>
          <w:sz w:val="30"/>
          <w:szCs w:val="30"/>
          <w:rtl/>
          <w:lang w:val="tg-Cyrl-TJ"/>
        </w:rPr>
        <w:t xml:space="preserve"> </w:t>
      </w:r>
      <w:r w:rsidRPr="003E1D26">
        <w:rPr>
          <w:rFonts w:ascii="Traditional Arabic" w:hAnsi="Traditional Arabic" w:cs="KFGQPC Uthman Taha Naskh" w:hint="cs"/>
          <w:sz w:val="30"/>
          <w:szCs w:val="30"/>
          <w:rtl/>
          <w:lang w:val="tg-Cyrl-TJ"/>
        </w:rPr>
        <w:t>الأول</w:t>
      </w:r>
      <w:r w:rsidRPr="003E1D26">
        <w:rPr>
          <w:rFonts w:ascii="Traditional Arabic" w:hAnsi="Traditional Arabic" w:cs="KFGQPC Uthman Taha Naskh"/>
          <w:sz w:val="30"/>
          <w:szCs w:val="30"/>
          <w:rtl/>
          <w:lang w:val="tg-Cyrl-TJ"/>
        </w:rPr>
        <w:t>ياء".</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Pr>
          <w:rFonts w:ascii="Palatino Linotype" w:hAnsi="Palatino Linotype"/>
          <w:sz w:val="30"/>
          <w:szCs w:val="30"/>
          <w:lang w:val="tg-Cyrl-TJ"/>
        </w:rPr>
        <w:t>Мегӯяд: "</w:t>
      </w:r>
      <w:r w:rsidRPr="003E1D26">
        <w:rPr>
          <w:rFonts w:ascii="Palatino Linotype" w:hAnsi="Palatino Linotype"/>
          <w:sz w:val="30"/>
          <w:szCs w:val="30"/>
          <w:lang w:val="tg-Cyrl-TJ"/>
        </w:rPr>
        <w:t>Ҳеҷ кадоме аз авлиёро аз Паёмбарони Худо беҳтар намедонем, ва мегуем: Як Паёмбар аз ҳама авлиёҳо беҳтар аст".</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Ин маъ</w:t>
      </w:r>
      <w:r>
        <w:rPr>
          <w:rFonts w:ascii="Palatino Linotype" w:hAnsi="Palatino Linotype"/>
          <w:sz w:val="30"/>
          <w:szCs w:val="30"/>
          <w:lang w:val="tg-Cyrl-TJ"/>
        </w:rPr>
        <w:t xml:space="preserve">нои онро надорад ки имом Таҳовӣ </w:t>
      </w:r>
      <w:r w:rsidRPr="003E1D26">
        <w:rPr>
          <w:rFonts w:ascii="Palatino Linotype" w:hAnsi="Palatino Linotype"/>
          <w:sz w:val="30"/>
          <w:szCs w:val="30"/>
          <w:lang w:val="tg-Cyrl-TJ"/>
        </w:rPr>
        <w:t>(р) фазлу бузургии авлиёро инкор мекунад, балки манзилати онҳоро исбот мекунад, аммо онҳоро аз манзилаташон бол</w:t>
      </w:r>
      <w:r>
        <w:rPr>
          <w:rFonts w:ascii="Palatino Linotype" w:hAnsi="Palatino Linotype"/>
          <w:sz w:val="30"/>
          <w:szCs w:val="30"/>
          <w:lang w:val="tg-Cyrl-TJ"/>
        </w:rPr>
        <w:t>о намедонад, чуноне мегӯяд:</w:t>
      </w:r>
    </w:p>
    <w:p w:rsidR="003E1D26" w:rsidRPr="003E1D26" w:rsidRDefault="003E1D26" w:rsidP="003E1D26">
      <w:pPr>
        <w:spacing w:line="240" w:lineRule="auto"/>
        <w:jc w:val="both"/>
        <w:rPr>
          <w:rFonts w:ascii="Traditional Arabic" w:hAnsi="Traditional Arabic" w:cs="KFGQPC Uthman Taha Naskh"/>
          <w:sz w:val="30"/>
          <w:szCs w:val="30"/>
          <w:rtl/>
          <w:lang w:val="tg-Cyrl-TJ"/>
        </w:rPr>
      </w:pPr>
      <w:r w:rsidRPr="003E1D26">
        <w:rPr>
          <w:rFonts w:ascii="Traditional Arabic" w:hAnsi="Traditional Arabic" w:cs="KFGQPC Uthman Taha Naskh"/>
          <w:sz w:val="30"/>
          <w:szCs w:val="30"/>
          <w:rtl/>
          <w:lang w:val="tg-Cyrl-TJ"/>
        </w:rPr>
        <w:t>"وعلماء السلف من السابقين, ومن بعدهم من التابعين - أهل الخير والأثر, وأهل الفقه والنظر- لا يذكرون إلا بالجميل, ومن ذكرهم بسوء فهو على غير السبيل".</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Pr>
          <w:rFonts w:ascii="Palatino Linotype" w:hAnsi="Palatino Linotype"/>
          <w:sz w:val="30"/>
          <w:szCs w:val="30"/>
          <w:lang w:val="tg-Cyrl-TJ"/>
        </w:rPr>
        <w:t>Мегӯяд: "</w:t>
      </w:r>
      <w:r w:rsidRPr="003E1D26">
        <w:rPr>
          <w:rFonts w:ascii="Palatino Linotype" w:hAnsi="Palatino Linotype"/>
          <w:sz w:val="30"/>
          <w:szCs w:val="30"/>
          <w:lang w:val="tg-Cyrl-TJ"/>
        </w:rPr>
        <w:t>Олимони салаф аз гузаштагон, ва касоне ки баъди онҳо аз тобиъинанд – аҳли хайру осор</w:t>
      </w:r>
      <w:r>
        <w:rPr>
          <w:rFonts w:ascii="Palatino Linotype" w:hAnsi="Palatino Linotype"/>
          <w:sz w:val="30"/>
          <w:szCs w:val="30"/>
          <w:lang w:val="tg-Cyrl-TJ"/>
        </w:rPr>
        <w:t xml:space="preserve"> </w:t>
      </w:r>
      <w:r w:rsidRPr="003E1D26">
        <w:rPr>
          <w:rFonts w:ascii="Palatino Linotype" w:hAnsi="Palatino Linotype"/>
          <w:sz w:val="30"/>
          <w:szCs w:val="30"/>
          <w:lang w:val="tg-Cyrl-TJ"/>
        </w:rPr>
        <w:t>(ҳадисҳо ва гуфтаҳои саҳобагон) ва фиқҳу назар - ёд карда намешаванд магар ба неки, ва касе ки онҳоро ба бади ёд кунад пас ӯ аз роҳи дуруст дур шуда аст".</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Уламои гузаштаи ислом, ки ҳаёти худро дар хидмати ислом гузаронида буданд ҳаргиз манзилат ва мартабаи онҳоро фаромуш нахоҳем кард ва ҳамеша дар ҳақашон дуъои нек хоҳем кард, аммо касе аз онҳоро бо Паёмбарони Худо баробар ва ё беҳтар аз онҳо намедонем, чун Аллоҳ таъоло Паёмбарони Худро аз беҳтарин бандагонаш интихоб кардааст.</w:t>
      </w:r>
    </w:p>
    <w:p w:rsidR="003E1D26" w:rsidRPr="003E1D26" w:rsidRDefault="003E1D26" w:rsidP="003E1D26">
      <w:pPr>
        <w:bidi w:val="0"/>
        <w:spacing w:line="240" w:lineRule="auto"/>
        <w:ind w:firstLine="720"/>
        <w:jc w:val="both"/>
        <w:rPr>
          <w:rFonts w:ascii="Palatino Linotype" w:hAnsi="Palatino Linotype"/>
          <w:sz w:val="30"/>
          <w:szCs w:val="30"/>
          <w:lang w:val="tg-Cyrl-TJ"/>
        </w:rPr>
      </w:pPr>
      <w:r w:rsidRPr="003E1D26">
        <w:rPr>
          <w:rFonts w:ascii="Palatino Linotype" w:hAnsi="Palatino Linotype"/>
          <w:sz w:val="30"/>
          <w:szCs w:val="30"/>
          <w:lang w:val="tg-Cyrl-TJ"/>
        </w:rPr>
        <w:t>Каромотҳое, ки Аллоҳ таъоло барои авлиёи худ дода аст, исбот мекунем, агар он каромотҳо мухолифи гуфтори Қуръон ва Паёмбари Худо набошанд. Ва агар бароямон аз тариқи ровиёни боваринок ва Худотарс расида бошад.</w:t>
      </w:r>
    </w:p>
    <w:p w:rsidR="003E1D26" w:rsidRPr="003E1D26" w:rsidRDefault="004D53E7" w:rsidP="003E1D26">
      <w:pPr>
        <w:bidi w:val="0"/>
        <w:spacing w:line="240" w:lineRule="auto"/>
        <w:jc w:val="both"/>
        <w:rPr>
          <w:rFonts w:ascii="Palatino Linotype" w:hAnsi="Palatino Linotype"/>
          <w:sz w:val="30"/>
          <w:szCs w:val="30"/>
          <w:lang w:val="tg-Cyrl-TJ"/>
        </w:rPr>
      </w:pPr>
      <w:r>
        <w:rPr>
          <w:rFonts w:ascii="Palatino Linotype" w:hAnsi="Palatino Linotype"/>
          <w:sz w:val="30"/>
          <w:szCs w:val="30"/>
          <w:lang w:val="tg-Cyrl-TJ"/>
        </w:rPr>
        <w:t>Имом Таҳовӣ</w:t>
      </w:r>
      <w:r w:rsidR="003E1D26" w:rsidRPr="003E1D26">
        <w:rPr>
          <w:rFonts w:ascii="Palatino Linotype" w:hAnsi="Palatino Linotype"/>
          <w:sz w:val="30"/>
          <w:szCs w:val="30"/>
          <w:lang w:val="tg-Cyrl-TJ"/>
        </w:rPr>
        <w:t xml:space="preserve"> мефармояд:</w:t>
      </w:r>
    </w:p>
    <w:p w:rsidR="003E1D26" w:rsidRPr="004D53E7" w:rsidRDefault="004D53E7" w:rsidP="003E1D26">
      <w:pPr>
        <w:spacing w:line="240" w:lineRule="auto"/>
        <w:jc w:val="both"/>
        <w:rPr>
          <w:rFonts w:ascii="Traditional Arabic" w:hAnsi="Traditional Arabic" w:cs="KFGQPC Uthman Taha Naskh"/>
          <w:sz w:val="30"/>
          <w:szCs w:val="30"/>
          <w:rtl/>
          <w:lang w:val="tg-Cyrl-TJ"/>
        </w:rPr>
      </w:pPr>
      <w:r>
        <w:rPr>
          <w:rFonts w:ascii="Traditional Arabic" w:hAnsi="Traditional Arabic" w:cs="KFGQPC Uthman Taha Naskh"/>
          <w:sz w:val="30"/>
          <w:szCs w:val="30"/>
          <w:rtl/>
          <w:lang w:val="tg-Cyrl-TJ"/>
        </w:rPr>
        <w:t>"</w:t>
      </w:r>
      <w:r w:rsidR="003E1D26" w:rsidRPr="004D53E7">
        <w:rPr>
          <w:rFonts w:ascii="Traditional Arabic" w:hAnsi="Traditional Arabic" w:cs="KFGQPC Uthman Taha Naskh"/>
          <w:sz w:val="30"/>
          <w:szCs w:val="30"/>
          <w:rtl/>
          <w:lang w:val="tg-Cyrl-TJ"/>
        </w:rPr>
        <w:t>ونؤمن بما جاء من كراماتهم, وصح عن الثقات من رواياتهم".</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Яъне: "Имон дорем бар каромотҳояшон, ки аз тариқи ровиёни  ростгӯй бароямон расида бошад".</w:t>
      </w:r>
    </w:p>
    <w:p w:rsidR="003E1D26" w:rsidRPr="003E1D26" w:rsidRDefault="003E1D26" w:rsidP="003E1D26">
      <w:pPr>
        <w:bidi w:val="0"/>
        <w:spacing w:line="240" w:lineRule="auto"/>
        <w:jc w:val="both"/>
        <w:rPr>
          <w:rFonts w:ascii="Palatino Linotype" w:hAnsi="Palatino Linotype"/>
          <w:sz w:val="30"/>
          <w:szCs w:val="30"/>
          <w:lang w:val="tg-Cyrl-TJ"/>
        </w:rPr>
      </w:pPr>
      <w:r w:rsidRPr="003E1D26">
        <w:rPr>
          <w:rFonts w:ascii="Palatino Linotype" w:hAnsi="Palatino Linotype"/>
          <w:sz w:val="30"/>
          <w:szCs w:val="30"/>
          <w:lang w:val="tg-Cyrl-TJ"/>
        </w:rPr>
        <w:t>Аллоҳ таъоло мефармояд:</w:t>
      </w:r>
    </w:p>
    <w:p w:rsidR="003E1D26" w:rsidRPr="004D53E7" w:rsidRDefault="003E1D26" w:rsidP="004D53E7">
      <w:pPr>
        <w:spacing w:line="240" w:lineRule="auto"/>
        <w:ind w:firstLine="720"/>
        <w:jc w:val="both"/>
        <w:rPr>
          <w:rFonts w:ascii="Traditional Arabic" w:hAnsi="Traditional Arabic" w:cs="Traditional Arabic"/>
          <w:b/>
          <w:bCs/>
          <w:color w:val="385623"/>
          <w:sz w:val="30"/>
          <w:szCs w:val="30"/>
          <w:rtl/>
          <w:lang w:val="tg-Cyrl-TJ"/>
        </w:rPr>
      </w:pPr>
      <w:r w:rsidRPr="004D53E7">
        <w:rPr>
          <w:rFonts w:ascii="KFGQPC Uthman Taha Naskh" w:cs="KFGQPC Uthman Taha Naskh" w:hint="cs"/>
          <w:color w:val="385623"/>
          <w:sz w:val="30"/>
          <w:szCs w:val="30"/>
          <w:rtl/>
        </w:rPr>
        <w:lastRenderedPageBreak/>
        <w:t>﴿</w:t>
      </w:r>
      <w:r w:rsidRPr="004D53E7">
        <w:rPr>
          <w:rFonts w:ascii="KFGQPC Uthmanic Script HAFS" w:cs="KFGQPC Uthmanic Script HAFS" w:hint="cs"/>
          <w:color w:val="385623"/>
          <w:sz w:val="30"/>
          <w:szCs w:val="30"/>
          <w:rtl/>
        </w:rPr>
        <w:t>وَٱلَّذِينَ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جَآءُو</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مِنۢ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بَعۡدِهِمۡ</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يَقُولُونَ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رَبَّنَا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ٱغۡفِرۡ</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لَنَا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وَلِإِخۡوَٰنِنَا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ٱلَّذِينَ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سَبَقُونَا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بِٱلۡإِيمَٰنِ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وَلَا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تَجۡعَلۡ</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فِي</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قُلُوبِنَا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غِلّٗا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لِّلَّذِينَ</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ءَامَنُواْ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رَبَّنَآ</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إِنَّكَ</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رَءُوفٞ</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رَّحِيمٌ</w:t>
      </w:r>
      <w:r w:rsidRPr="004D53E7">
        <w:rPr>
          <w:rFonts w:ascii="KFGQPC Uthmanic Script HAFS" w:cs="KFGQPC Uthmanic Script HAFS"/>
          <w:color w:val="385623"/>
          <w:sz w:val="30"/>
          <w:szCs w:val="30"/>
          <w:rtl/>
        </w:rPr>
        <w:t xml:space="preserve"> </w:t>
      </w:r>
      <w:r w:rsidRPr="004D53E7">
        <w:rPr>
          <w:rFonts w:ascii="KFGQPC Uthmanic Script HAFS" w:cs="KFGQPC Uthmanic Script HAFS" w:hint="cs"/>
          <w:color w:val="385623"/>
          <w:sz w:val="30"/>
          <w:szCs w:val="30"/>
          <w:rtl/>
        </w:rPr>
        <w:t>١٠</w:t>
      </w:r>
      <w:r w:rsidRPr="004D53E7">
        <w:rPr>
          <w:rFonts w:ascii="KFGQPC Uthman Taha Naskh" w:cs="KFGQPC Uthman Taha Naskh" w:hint="cs"/>
          <w:color w:val="385623"/>
          <w:sz w:val="30"/>
          <w:szCs w:val="30"/>
          <w:rtl/>
        </w:rPr>
        <w:t>﴾</w:t>
      </w:r>
      <w:r w:rsidRPr="004D53E7">
        <w:rPr>
          <w:rFonts w:ascii="KFGQPC Uthman Taha Naskh" w:cs="KFGQPC Uthman Taha Naskh"/>
          <w:color w:val="385623"/>
          <w:sz w:val="30"/>
          <w:szCs w:val="30"/>
          <w:rtl/>
        </w:rPr>
        <w:t xml:space="preserve"> [</w:t>
      </w:r>
      <w:r w:rsidRPr="004D53E7">
        <w:rPr>
          <w:rFonts w:ascii="KFGQPC Uthman Taha Naskh" w:cs="KFGQPC Uthman Taha Naskh" w:hint="cs"/>
          <w:color w:val="385623"/>
          <w:sz w:val="30"/>
          <w:szCs w:val="30"/>
          <w:rtl/>
        </w:rPr>
        <w:t>الحشر</w:t>
      </w:r>
      <w:r w:rsidRPr="004D53E7">
        <w:rPr>
          <w:rFonts w:ascii="KFGQPC Uthman Taha Naskh" w:cs="KFGQPC Uthman Taha Naskh"/>
          <w:color w:val="385623"/>
          <w:sz w:val="30"/>
          <w:szCs w:val="30"/>
          <w:rtl/>
        </w:rPr>
        <w:t xml:space="preserve">: </w:t>
      </w:r>
      <w:r w:rsidRPr="004D53E7">
        <w:rPr>
          <w:rFonts w:ascii="KFGQPC Uthman Taha Naskh" w:cs="KFGQPC Uthman Taha Naskh" w:hint="cs"/>
          <w:color w:val="385623"/>
          <w:sz w:val="30"/>
          <w:szCs w:val="30"/>
          <w:rtl/>
        </w:rPr>
        <w:t>١٠</w:t>
      </w:r>
      <w:r w:rsidR="004D53E7" w:rsidRPr="004D53E7">
        <w:rPr>
          <w:rFonts w:ascii="KFGQPC Uthman Taha Naskh" w:cs="KFGQPC Uthman Taha Naskh"/>
          <w:color w:val="385623"/>
          <w:sz w:val="30"/>
          <w:szCs w:val="30"/>
          <w:rtl/>
        </w:rPr>
        <w:t>]</w:t>
      </w:r>
    </w:p>
    <w:p w:rsidR="004D53E7" w:rsidRDefault="004D53E7" w:rsidP="004D53E7">
      <w:pPr>
        <w:bidi w:val="0"/>
        <w:spacing w:line="240" w:lineRule="auto"/>
        <w:ind w:firstLine="720"/>
        <w:jc w:val="both"/>
        <w:rPr>
          <w:rFonts w:ascii="Palatino Linotype" w:hAnsi="Palatino Linotype" w:cs="Traditional Arabic"/>
          <w:color w:val="385623"/>
          <w:sz w:val="30"/>
          <w:szCs w:val="30"/>
          <w:lang w:val="tg-Cyrl-TJ"/>
        </w:rPr>
      </w:pPr>
      <w:r>
        <w:rPr>
          <w:rFonts w:ascii="Palatino Linotype" w:hAnsi="Palatino Linotype" w:cs="Traditional Arabic"/>
          <w:color w:val="385623"/>
          <w:sz w:val="30"/>
          <w:szCs w:val="30"/>
          <w:lang w:val="tg-Cyrl-TJ"/>
        </w:rPr>
        <w:t>“</w:t>
      </w:r>
      <w:r w:rsidR="003E1D26" w:rsidRPr="004D53E7">
        <w:rPr>
          <w:rFonts w:ascii="Palatino Linotype" w:hAnsi="Palatino Linotype" w:cs="Traditional Arabic"/>
          <w:color w:val="385623"/>
          <w:sz w:val="30"/>
          <w:szCs w:val="30"/>
          <w:lang w:val="tg-Cyrl-TJ"/>
        </w:rPr>
        <w:t>Касоне, ки аз паси онҳо омадаанд, мегӯянд: «Эй Парвардигори мо, мову бародарони моро, ки пеш аз мо имон овардаанд, биёмурз ва кинаи касонеро, ки имон овардаанд, дар дили мо ҷой мадеҳ. Эй Парвардигори мо, ҳаройна, ту мушфиқу меҳрубон ҳастӣ!»</w:t>
      </w:r>
      <w:r>
        <w:rPr>
          <w:rFonts w:ascii="Palatino Linotype" w:hAnsi="Palatino Linotype" w:cs="Traditional Arabic"/>
          <w:color w:val="385623"/>
          <w:sz w:val="30"/>
          <w:szCs w:val="30"/>
          <w:lang w:val="tg-Cyrl-TJ"/>
        </w:rPr>
        <w:t>”.</w:t>
      </w:r>
    </w:p>
    <w:p w:rsidR="003E1D26" w:rsidRPr="004D53E7" w:rsidRDefault="003E1D26" w:rsidP="004D53E7">
      <w:pPr>
        <w:bidi w:val="0"/>
        <w:spacing w:line="240" w:lineRule="auto"/>
        <w:ind w:firstLine="720"/>
        <w:jc w:val="right"/>
        <w:rPr>
          <w:rFonts w:ascii="Palatino Linotype" w:hAnsi="Palatino Linotype" w:cs="Traditional Arabic"/>
          <w:color w:val="385623"/>
          <w:sz w:val="30"/>
          <w:szCs w:val="30"/>
          <w:lang w:val="tg-Cyrl-TJ"/>
        </w:rPr>
      </w:pPr>
      <w:r w:rsidRPr="004D53E7">
        <w:rPr>
          <w:rFonts w:ascii="Palatino Linotype" w:hAnsi="Palatino Linotype" w:cs="Traditional Arabic"/>
          <w:color w:val="385623"/>
          <w:sz w:val="30"/>
          <w:szCs w:val="30"/>
          <w:lang w:val="tg-Cyrl-TJ"/>
        </w:rPr>
        <w:t>(</w:t>
      </w:r>
      <w:r w:rsidR="004D53E7">
        <w:rPr>
          <w:rFonts w:ascii="Palatino Linotype" w:hAnsi="Palatino Linotype" w:cs="Traditional Arabic"/>
          <w:color w:val="385623"/>
          <w:sz w:val="30"/>
          <w:szCs w:val="30"/>
          <w:lang w:val="tg-Cyrl-TJ"/>
        </w:rPr>
        <w:t xml:space="preserve">Сураи </w:t>
      </w:r>
      <w:r w:rsidRPr="004D53E7">
        <w:rPr>
          <w:rFonts w:ascii="Palatino Linotype" w:hAnsi="Palatino Linotype" w:cs="Traditional Arabic"/>
          <w:color w:val="385623"/>
          <w:sz w:val="30"/>
          <w:szCs w:val="30"/>
          <w:lang w:val="tg-Cyrl-TJ"/>
        </w:rPr>
        <w:t>Ҳашр 10)</w:t>
      </w:r>
    </w:p>
    <w:p w:rsidR="003E1D26" w:rsidRPr="003E1D26" w:rsidRDefault="003E1D26" w:rsidP="003E1D26">
      <w:pPr>
        <w:bidi w:val="0"/>
        <w:spacing w:line="240" w:lineRule="auto"/>
        <w:jc w:val="both"/>
        <w:rPr>
          <w:rFonts w:ascii="Palatino Linotype" w:hAnsi="Palatino Linotype" w:cs="Traditional Arabic"/>
          <w:sz w:val="30"/>
          <w:szCs w:val="30"/>
          <w:lang w:val="tg-Cyrl-TJ"/>
        </w:rPr>
      </w:pPr>
      <w:r w:rsidRPr="003E1D26">
        <w:rPr>
          <w:rFonts w:ascii="Palatino Linotype" w:hAnsi="Palatino Linotype" w:cs="Traditional Arabic"/>
          <w:sz w:val="30"/>
          <w:szCs w:val="30"/>
          <w:lang w:val="tg-Cyrl-TJ"/>
        </w:rPr>
        <w:t>Ин дастури Қуръон ва Паёмбари Худо барои мусалмонон нисбати гузаштагони аҳли ислом аз асҳоби Паёмбари Худо то дигар уламои ислом ва авлиёи Худо аст.</w:t>
      </w:r>
    </w:p>
    <w:p w:rsidR="003E1D26" w:rsidRPr="003E1D26" w:rsidRDefault="003E1D26" w:rsidP="003E1D26">
      <w:pPr>
        <w:bidi w:val="0"/>
        <w:spacing w:line="240" w:lineRule="auto"/>
        <w:jc w:val="both"/>
        <w:rPr>
          <w:rFonts w:ascii="Palatino Linotype" w:hAnsi="Palatino Linotype" w:cs="Traditional Arabic"/>
          <w:sz w:val="30"/>
          <w:szCs w:val="30"/>
          <w:lang w:val="tg-Cyrl-TJ"/>
        </w:rPr>
      </w:pPr>
      <w:r w:rsidRPr="003E1D26">
        <w:rPr>
          <w:rFonts w:ascii="Palatino Linotype" w:hAnsi="Palatino Linotype" w:cs="Traditional Arabic"/>
          <w:sz w:val="30"/>
          <w:szCs w:val="30"/>
          <w:lang w:val="tg-Cyrl-TJ"/>
        </w:rPr>
        <w:t>Ҳазрати Абдуллоҳ ибни Аббос</w:t>
      </w:r>
      <w:r w:rsidR="004D53E7">
        <w:rPr>
          <w:rFonts w:ascii="Palatino Linotype" w:hAnsi="Palatino Linotype" w:cs="Traditional Arabic"/>
          <w:sz w:val="30"/>
          <w:szCs w:val="30"/>
          <w:lang w:val="tg-Cyrl-TJ"/>
        </w:rPr>
        <w:t xml:space="preserve"> </w:t>
      </w:r>
      <w:r w:rsidRPr="003E1D26">
        <w:rPr>
          <w:rFonts w:ascii="Palatino Linotype" w:hAnsi="Palatino Linotype" w:cs="Traditional Arabic"/>
          <w:sz w:val="30"/>
          <w:szCs w:val="30"/>
          <w:lang w:val="tg-Cyrl-TJ"/>
        </w:rPr>
        <w:t>(р) мегӯяд: Худованд бар ҳамаи мусалмонон дастур дода аст, то барои асҳоби Муҳаммад</w:t>
      </w:r>
      <w:r w:rsidR="004D53E7">
        <w:rPr>
          <w:rFonts w:ascii="Palatino Linotype" w:hAnsi="Palatino Linotype" w:cs="Traditional Arabic"/>
          <w:sz w:val="30"/>
          <w:szCs w:val="30"/>
          <w:lang w:val="tg-Cyrl-TJ"/>
        </w:rPr>
        <w:t xml:space="preserve"> </w:t>
      </w:r>
      <w:r w:rsidRPr="003E1D26">
        <w:rPr>
          <w:rFonts w:ascii="Palatino Linotype" w:hAnsi="Palatino Linotype" w:cs="Traditional Arabic"/>
          <w:sz w:val="30"/>
          <w:szCs w:val="30"/>
          <w:lang w:val="tg-Cyrl-TJ"/>
        </w:rPr>
        <w:t>(с) талаби мағфират ва дуъои нек кунанд. Дар ҳоле ки Аллоҳ таъоло медонист ки онҳо дар оянда  бо ҳам ихтилоф мекунанд.</w:t>
      </w:r>
    </w:p>
    <w:p w:rsidR="003E1D26" w:rsidRPr="004D53E7" w:rsidRDefault="003E1D26" w:rsidP="003E1D26">
      <w:pPr>
        <w:bidi w:val="0"/>
        <w:spacing w:line="240" w:lineRule="auto"/>
        <w:jc w:val="both"/>
        <w:rPr>
          <w:rFonts w:ascii="Palatino Linotype" w:hAnsi="Palatino Linotype" w:cs="Traditional Arabic"/>
          <w:color w:val="1F3864"/>
          <w:sz w:val="30"/>
          <w:szCs w:val="30"/>
          <w:lang w:val="tg-Cyrl-TJ"/>
        </w:rPr>
      </w:pPr>
      <w:r w:rsidRPr="003E1D26">
        <w:rPr>
          <w:rFonts w:ascii="Palatino Linotype" w:hAnsi="Palatino Linotype" w:cs="Traditional Arabic"/>
          <w:sz w:val="30"/>
          <w:szCs w:val="30"/>
          <w:lang w:val="tg-Cyrl-TJ"/>
        </w:rPr>
        <w:t>Дар ривояте ҳазрати Ойша (р) мефармояд: Ман аз Па</w:t>
      </w:r>
      <w:r w:rsidR="004D53E7">
        <w:rPr>
          <w:rFonts w:ascii="Palatino Linotype" w:hAnsi="Palatino Linotype" w:cs="Traditional Arabic"/>
          <w:sz w:val="30"/>
          <w:szCs w:val="30"/>
          <w:lang w:val="tg-Cyrl-TJ"/>
        </w:rPr>
        <w:t xml:space="preserve">ёмбари Худо шунидам ки фармуд: </w:t>
      </w:r>
      <w:r w:rsidR="004D53E7" w:rsidRPr="004D53E7">
        <w:rPr>
          <w:rFonts w:ascii="Palatino Linotype" w:hAnsi="Palatino Linotype" w:cs="Traditional Arabic"/>
          <w:color w:val="1F3864"/>
          <w:sz w:val="30"/>
          <w:szCs w:val="30"/>
          <w:lang w:val="tg-Cyrl-TJ"/>
        </w:rPr>
        <w:t>"</w:t>
      </w:r>
      <w:r w:rsidRPr="004D53E7">
        <w:rPr>
          <w:rFonts w:ascii="Palatino Linotype" w:hAnsi="Palatino Linotype" w:cs="Traditional Arabic"/>
          <w:color w:val="1F3864"/>
          <w:sz w:val="30"/>
          <w:szCs w:val="30"/>
          <w:lang w:val="tg-Cyrl-TJ"/>
        </w:rPr>
        <w:t>Ин уммат то замоне ҳалок намешавад, ки ояндагонаш гузаштагонашро лаънат ва маломат нанамояд".</w:t>
      </w:r>
    </w:p>
    <w:p w:rsidR="003E1D26" w:rsidRPr="003E1D26" w:rsidRDefault="003E1D26" w:rsidP="004D53E7">
      <w:pPr>
        <w:bidi w:val="0"/>
        <w:spacing w:line="240" w:lineRule="auto"/>
        <w:ind w:firstLine="720"/>
        <w:jc w:val="both"/>
        <w:rPr>
          <w:rFonts w:ascii="Palatino Linotype" w:hAnsi="Palatino Linotype" w:cs="Traditional Arabic"/>
          <w:sz w:val="30"/>
          <w:szCs w:val="30"/>
          <w:lang w:val="tg-Cyrl-TJ"/>
        </w:rPr>
      </w:pPr>
      <w:r w:rsidRPr="003E1D26">
        <w:rPr>
          <w:rFonts w:ascii="Palatino Linotype" w:hAnsi="Palatino Linotype" w:cs="Traditional Arabic"/>
          <w:sz w:val="30"/>
          <w:szCs w:val="30"/>
          <w:lang w:val="tg-Cyrl-TJ"/>
        </w:rPr>
        <w:t>Пас аз оёт ва аҳодиси гузашта фаҳмида мешавад, ки мусулмонон бояд аз кинаварзӣ ва бадбинии ҳамдигар дур бошанд, зеро кинаварзӣ ва лаънатгуйии ҳамдигар сабаби шикаст ва ҳалоки онҳо хоҳад гашт.</w:t>
      </w:r>
    </w:p>
    <w:p w:rsidR="00C90E54" w:rsidRPr="001767C2" w:rsidRDefault="003E1D26" w:rsidP="001767C2">
      <w:pPr>
        <w:bidi w:val="0"/>
        <w:spacing w:line="240" w:lineRule="auto"/>
        <w:ind w:firstLine="720"/>
        <w:jc w:val="both"/>
        <w:rPr>
          <w:rFonts w:ascii="Palatino Linotype" w:hAnsi="Palatino Linotype" w:cs="Traditional Arabic"/>
          <w:sz w:val="30"/>
          <w:szCs w:val="30"/>
          <w:rtl/>
          <w:lang w:val="tg-Cyrl-TJ"/>
        </w:rPr>
      </w:pPr>
      <w:r w:rsidRPr="003E1D26">
        <w:rPr>
          <w:rFonts w:ascii="Palatino Linotype" w:hAnsi="Palatino Linotype" w:cs="Traditional Arabic"/>
          <w:sz w:val="30"/>
          <w:szCs w:val="30"/>
          <w:lang w:val="tg-Cyrl-TJ"/>
        </w:rPr>
        <w:t xml:space="preserve">Дар охир ба чунин хулоса мерасем </w:t>
      </w:r>
      <w:r w:rsidR="004D53E7">
        <w:rPr>
          <w:rFonts w:ascii="Palatino Linotype" w:hAnsi="Palatino Linotype" w:cs="Traditional Arabic"/>
          <w:sz w:val="30"/>
          <w:szCs w:val="30"/>
          <w:lang w:val="tg-Cyrl-TJ"/>
        </w:rPr>
        <w:t xml:space="preserve">ки мувофиқи гуфтаҳои имом Таҳовӣ </w:t>
      </w:r>
      <w:r w:rsidRPr="003E1D26">
        <w:rPr>
          <w:rFonts w:ascii="Palatino Linotype" w:hAnsi="Palatino Linotype" w:cs="Traditional Arabic"/>
          <w:sz w:val="30"/>
          <w:szCs w:val="30"/>
          <w:lang w:val="tg-Cyrl-TJ"/>
        </w:rPr>
        <w:t>(р) мусулмон фазлу манзалати олимон ва авлиёи худоро дониста, онҳоро дар мартабаи худ қарор диҳад, Ва инки онҳо бо вуҷуди ин мартабаи баланд дар назди Худованд ва бандагонаш беҳтар аз паёмбарон нестанд. Балки паёмбарон беҳтаринҳои башарият мебошанд. Ва инки яке аз паёмбарон беҳтар аз ҳама авлиё ва дӯстони худов</w:t>
      </w:r>
      <w:r w:rsidR="004D53E7">
        <w:rPr>
          <w:rFonts w:ascii="Palatino Linotype" w:hAnsi="Palatino Linotype" w:cs="Traditional Arabic"/>
          <w:sz w:val="30"/>
          <w:szCs w:val="30"/>
          <w:lang w:val="tg-Cyrl-TJ"/>
        </w:rPr>
        <w:t>анд мебошад. Чигунае ки асҳоби П</w:t>
      </w:r>
      <w:r w:rsidRPr="003E1D26">
        <w:rPr>
          <w:rFonts w:ascii="Palatino Linotype" w:hAnsi="Palatino Linotype" w:cs="Traditional Arabic"/>
          <w:sz w:val="30"/>
          <w:szCs w:val="30"/>
          <w:lang w:val="tg-Cyrl-TJ"/>
        </w:rPr>
        <w:t>аёмбар</w:t>
      </w:r>
      <w:r w:rsidR="004D53E7">
        <w:rPr>
          <w:rFonts w:ascii="Palatino Linotype" w:hAnsi="Palatino Linotype" w:cs="Traditional Arabic"/>
          <w:sz w:val="30"/>
          <w:szCs w:val="30"/>
          <w:lang w:val="tg-Cyrl-TJ"/>
        </w:rPr>
        <w:t xml:space="preserve"> </w:t>
      </w:r>
      <w:r w:rsidRPr="003E1D26">
        <w:rPr>
          <w:rFonts w:ascii="Palatino Linotype" w:hAnsi="Palatino Linotype" w:cs="Traditional Arabic"/>
          <w:sz w:val="30"/>
          <w:szCs w:val="30"/>
          <w:lang w:val="tg-Cyrl-TJ"/>
        </w:rPr>
        <w:t xml:space="preserve">(с) беҳтаринҳои ин уммат ҳастанд, ва дар байни саҳобагон бетаринашон Абубакр баъд аз он Умар, баъд аз он </w:t>
      </w:r>
      <w:r w:rsidRPr="003E1D26">
        <w:rPr>
          <w:rFonts w:ascii="Palatino Linotype" w:hAnsi="Palatino Linotype" w:cs="Traditional Arabic"/>
          <w:sz w:val="30"/>
          <w:szCs w:val="30"/>
          <w:lang w:val="tg-Cyrl-TJ"/>
        </w:rPr>
        <w:lastRenderedPageBreak/>
        <w:t>Усмон, баъд аз он Алӣ</w:t>
      </w:r>
      <w:r w:rsidR="004D53E7">
        <w:rPr>
          <w:rFonts w:ascii="Palatino Linotype" w:hAnsi="Palatino Linotype" w:cs="Traditional Arabic"/>
          <w:sz w:val="30"/>
          <w:szCs w:val="30"/>
          <w:lang w:val="tg-Cyrl-TJ"/>
        </w:rPr>
        <w:t xml:space="preserve"> (Х</w:t>
      </w:r>
      <w:r w:rsidRPr="003E1D26">
        <w:rPr>
          <w:rFonts w:ascii="Palatino Linotype" w:hAnsi="Palatino Linotype" w:cs="Traditional Arabic"/>
          <w:sz w:val="30"/>
          <w:szCs w:val="30"/>
          <w:lang w:val="tg-Cyrl-TJ"/>
        </w:rPr>
        <w:t>удованд аз ҳамааашон розӣ бод) мебошад.</w:t>
      </w:r>
    </w:p>
    <w:p w:rsidR="002C2993" w:rsidRPr="00794DD1" w:rsidRDefault="000A6307" w:rsidP="00612832">
      <w:pPr>
        <w:bidi w:val="0"/>
        <w:spacing w:after="0" w:line="240" w:lineRule="auto"/>
        <w:ind w:firstLine="397"/>
        <w:jc w:val="center"/>
        <w:rPr>
          <w:rFonts w:asciiTheme="majorBidi" w:hAnsiTheme="majorBidi" w:cstheme="majorBidi"/>
          <w:sz w:val="32"/>
          <w:szCs w:val="32"/>
          <w:lang w:val="tg-Cyrl-TJ" w:bidi="ar-EG"/>
        </w:rPr>
      </w:pPr>
      <w:r w:rsidRPr="00794DD1">
        <w:rPr>
          <w:rFonts w:asciiTheme="majorBidi" w:hAnsiTheme="majorBidi" w:cstheme="majorBidi"/>
          <w:sz w:val="32"/>
          <w:szCs w:val="32"/>
          <w:lang w:val="tg-Cyrl-TJ" w:bidi="ar-EG"/>
        </w:rPr>
        <w:br w:type="page"/>
      </w:r>
    </w:p>
    <w:p w:rsidR="00C90E54" w:rsidRDefault="00C90E54" w:rsidP="00C90E54">
      <w:pPr>
        <w:bidi w:val="0"/>
        <w:spacing w:after="0" w:line="240" w:lineRule="auto"/>
        <w:ind w:firstLine="397"/>
        <w:jc w:val="center"/>
        <w:rPr>
          <w:rFonts w:asciiTheme="majorBidi" w:hAnsiTheme="majorBidi" w:cstheme="majorBidi"/>
          <w:sz w:val="44"/>
          <w:szCs w:val="44"/>
          <w:lang w:val="tg-Cyrl-TJ" w:bidi="ar-EG"/>
        </w:rPr>
      </w:pPr>
    </w:p>
    <w:p w:rsidR="001767C2" w:rsidRPr="001767C2" w:rsidRDefault="001767C2" w:rsidP="001767C2">
      <w:pPr>
        <w:bidi w:val="0"/>
        <w:spacing w:after="0" w:line="240" w:lineRule="auto"/>
        <w:ind w:firstLine="397"/>
        <w:jc w:val="center"/>
        <w:rPr>
          <w:rFonts w:asciiTheme="majorBidi" w:hAnsiTheme="majorBidi" w:cstheme="majorBidi"/>
          <w:sz w:val="44"/>
          <w:szCs w:val="44"/>
          <w:lang w:val="tg-Cyrl-TJ" w:bidi="ar-EG"/>
        </w:rPr>
      </w:pPr>
    </w:p>
    <w:p w:rsidR="00C90E54" w:rsidRPr="00794DD1" w:rsidRDefault="00C90E54" w:rsidP="00C90E54">
      <w:pPr>
        <w:bidi w:val="0"/>
        <w:spacing w:after="0" w:line="240" w:lineRule="auto"/>
        <w:ind w:firstLine="397"/>
        <w:jc w:val="center"/>
        <w:rPr>
          <w:rFonts w:asciiTheme="majorBidi" w:hAnsiTheme="majorBidi" w:cstheme="majorBidi"/>
          <w:sz w:val="44"/>
          <w:szCs w:val="44"/>
          <w:lang w:val="tg-Cyrl-TJ" w:bidi="ar-EG"/>
        </w:rPr>
      </w:pPr>
    </w:p>
    <w:p w:rsidR="00F2420A" w:rsidRPr="00794DD1" w:rsidRDefault="00DC6A8E" w:rsidP="0000503E">
      <w:pPr>
        <w:tabs>
          <w:tab w:val="center" w:pos="4535"/>
        </w:tabs>
        <w:bidi w:val="0"/>
        <w:jc w:val="both"/>
        <w:rPr>
          <w:rFonts w:asciiTheme="majorBidi" w:hAnsiTheme="majorBidi" w:cstheme="majorBidi"/>
          <w:color w:val="006666"/>
          <w:sz w:val="36"/>
          <w:szCs w:val="36"/>
          <w:lang w:val="tg-Cyrl-TJ"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794DD1">
        <w:rPr>
          <w:rFonts w:asciiTheme="majorBidi" w:hAnsiTheme="majorBidi" w:cstheme="majorBidi"/>
          <w:color w:val="006666"/>
          <w:sz w:val="36"/>
          <w:szCs w:val="36"/>
          <w:lang w:val="tg-Cyrl-TJ" w:bidi="ar-EG"/>
        </w:rPr>
        <w:tab/>
      </w:r>
    </w:p>
    <w:p w:rsidR="00F2420A" w:rsidRPr="00794DD1" w:rsidRDefault="00F2420A" w:rsidP="00FD706F">
      <w:pPr>
        <w:bidi w:val="0"/>
        <w:ind w:firstLine="720"/>
        <w:jc w:val="both"/>
        <w:rPr>
          <w:rFonts w:asciiTheme="majorBidi" w:hAnsiTheme="majorBidi" w:cstheme="majorBidi"/>
          <w:color w:val="006666"/>
          <w:sz w:val="36"/>
          <w:szCs w:val="36"/>
          <w:lang w:val="tg-Cyrl-TJ" w:bidi="ar-EG"/>
        </w:rPr>
      </w:pPr>
    </w:p>
    <w:p w:rsidR="005666DC" w:rsidRPr="00794DD1" w:rsidRDefault="005666DC" w:rsidP="00BF04A9">
      <w:pPr>
        <w:bidi w:val="0"/>
        <w:jc w:val="both"/>
        <w:rPr>
          <w:rFonts w:asciiTheme="majorBidi" w:hAnsiTheme="majorBidi" w:cstheme="majorBidi"/>
          <w:color w:val="006666"/>
          <w:sz w:val="32"/>
          <w:szCs w:val="32"/>
          <w:lang w:val="tg-Cyrl-TJ" w:bidi="ar-EG"/>
        </w:rPr>
      </w:pPr>
    </w:p>
    <w:sectPr w:rsidR="005666DC" w:rsidRPr="00794DD1" w:rsidSect="007C1387">
      <w:headerReference w:type="first" r:id="rId9"/>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418" w:rsidRDefault="001E1418" w:rsidP="00E32771">
      <w:pPr>
        <w:spacing w:after="0" w:line="240" w:lineRule="auto"/>
      </w:pPr>
      <w:r>
        <w:separator/>
      </w:r>
    </w:p>
  </w:endnote>
  <w:endnote w:type="continuationSeparator" w:id="0">
    <w:p w:rsidR="001E1418" w:rsidRDefault="001E141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D5A4F94-54AF-413F-A3C8-94E5D81C131F}"/>
    <w:embedBold r:id="rId2" w:fontKey="{AF4C38B1-898F-4D43-9A79-7C701A73F0E1}"/>
  </w:font>
  <w:font w:name="Arial">
    <w:panose1 w:val="020B0604020202020204"/>
    <w:charset w:val="00"/>
    <w:family w:val="swiss"/>
    <w:pitch w:val="variable"/>
    <w:sig w:usb0="E0002AFF" w:usb1="00007843" w:usb2="00000001" w:usb3="00000000" w:csb0="000001FF" w:csb1="00000000"/>
    <w:embedRegular r:id="rId3" w:fontKey="{55CAD22C-92D0-4C77-8911-413461C6826C}"/>
    <w:embedBold r:id="rId4" w:fontKey="{D232B90A-4EB4-419C-971B-3AD13C7EF075}"/>
  </w:font>
  <w:font w:name="Times New Roman">
    <w:panose1 w:val="02020603050405020304"/>
    <w:charset w:val="00"/>
    <w:family w:val="roman"/>
    <w:pitch w:val="variable"/>
    <w:sig w:usb0="E0002AFF" w:usb1="00007843" w:usb2="00000001" w:usb3="00000000" w:csb0="000001FF" w:csb1="00000000"/>
    <w:embedRegular r:id="rId5" w:fontKey="{B8154E50-3196-4851-AD62-C259010CB4DC}"/>
  </w:font>
  <w:font w:name="Palatino Linotype">
    <w:panose1 w:val="02040502050505030304"/>
    <w:charset w:val="00"/>
    <w:family w:val="roman"/>
    <w:pitch w:val="variable"/>
    <w:sig w:usb0="E0000387" w:usb1="40000013" w:usb2="00000000" w:usb3="00000000" w:csb0="0000019F" w:csb1="00000000"/>
    <w:embedRegular r:id="rId6" w:fontKey="{16691A55-A8A4-4EA2-A464-F6AB644EC999}"/>
    <w:embedBold r:id="rId7" w:fontKey="{7F8F6CEB-54DA-4257-A2F0-4C662CC688FE}"/>
  </w:font>
  <w:font w:name="KFGQPC Uthman Taha Naskh">
    <w:panose1 w:val="02000000000000000000"/>
    <w:charset w:val="B2"/>
    <w:family w:val="auto"/>
    <w:pitch w:val="variable"/>
    <w:sig w:usb0="80002001" w:usb1="90000000" w:usb2="00000008" w:usb3="00000000" w:csb0="00000040" w:csb1="00000000"/>
    <w:embedRegular r:id="rId8" w:fontKey="{D78DD6A4-B313-4035-9A19-7E41F55D64DC}"/>
  </w:font>
  <w:font w:name="Wingdings">
    <w:panose1 w:val="05000000000000000000"/>
    <w:charset w:val="02"/>
    <w:family w:val="auto"/>
    <w:pitch w:val="variable"/>
    <w:sig w:usb0="00000000" w:usb1="10000000" w:usb2="00000000" w:usb3="00000000" w:csb0="80000000" w:csb1="00000000"/>
    <w:embedRegular r:id="rId9" w:fontKey="{A80B8729-9D24-4C20-9016-975E0784D3D5}"/>
  </w:font>
  <w:font w:name="KFGQPC Uthmanic Script HAFS">
    <w:panose1 w:val="02000000000000000000"/>
    <w:charset w:val="B2"/>
    <w:family w:val="auto"/>
    <w:pitch w:val="variable"/>
    <w:sig w:usb0="00002001" w:usb1="00000000" w:usb2="00000000" w:usb3="00000000" w:csb0="00000040" w:csb1="00000000"/>
    <w:embedRegular r:id="rId10" w:fontKey="{E10B90F5-0A13-4B61-B39E-E3A0998C2F36}"/>
  </w:font>
  <w:font w:name="Traditional Arabic">
    <w:panose1 w:val="02010000000000000000"/>
    <w:charset w:val="B2"/>
    <w:family w:val="auto"/>
    <w:pitch w:val="variable"/>
    <w:sig w:usb0="00002001" w:usb1="00000000" w:usb2="00000000" w:usb3="00000000" w:csb0="00000040" w:csb1="00000000"/>
    <w:embedRegular r:id="rId11" w:fontKey="{5A7C120D-6B01-4C57-9616-1451ACBF8D31}"/>
    <w:embedBold r:id="rId12" w:fontKey="{B18CA1FB-3A07-4AED-B1AE-59EB997E184D}"/>
  </w:font>
  <w:font w:name="Calibri Light">
    <w:panose1 w:val="020F0302020204030204"/>
    <w:charset w:val="00"/>
    <w:family w:val="swiss"/>
    <w:pitch w:val="variable"/>
    <w:sig w:usb0="A00002EF" w:usb1="4000207B" w:usb2="00000000" w:usb3="00000000" w:csb0="0000019F" w:csb1="00000000"/>
    <w:embedRegular r:id="rId13" w:fontKey="{81DCC758-1533-4D5E-817D-1A01E7ABD56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418" w:rsidRDefault="001E1418" w:rsidP="00E32771">
      <w:pPr>
        <w:spacing w:after="0" w:line="240" w:lineRule="auto"/>
      </w:pPr>
      <w:r>
        <w:separator/>
      </w:r>
    </w:p>
  </w:footnote>
  <w:footnote w:type="continuationSeparator" w:id="0">
    <w:p w:rsidR="001E1418" w:rsidRDefault="001E141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94DED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767C2"/>
    <w:rsid w:val="00187D3B"/>
    <w:rsid w:val="001A0D79"/>
    <w:rsid w:val="001B09E4"/>
    <w:rsid w:val="001D5361"/>
    <w:rsid w:val="001E1418"/>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3E1D26"/>
    <w:rsid w:val="00437EF4"/>
    <w:rsid w:val="00447B55"/>
    <w:rsid w:val="00451428"/>
    <w:rsid w:val="004554F2"/>
    <w:rsid w:val="00477478"/>
    <w:rsid w:val="004C1156"/>
    <w:rsid w:val="004D53E7"/>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94DD1"/>
    <w:rsid w:val="007C1387"/>
    <w:rsid w:val="007E5889"/>
    <w:rsid w:val="007E70EB"/>
    <w:rsid w:val="00814452"/>
    <w:rsid w:val="00820EAD"/>
    <w:rsid w:val="008210B3"/>
    <w:rsid w:val="00825D0B"/>
    <w:rsid w:val="00853076"/>
    <w:rsid w:val="00855E30"/>
    <w:rsid w:val="00870DC1"/>
    <w:rsid w:val="008A5781"/>
    <w:rsid w:val="008A6BEA"/>
    <w:rsid w:val="008B2057"/>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CEDC00-5C1C-41E1-B394-65A7F4E9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84B0F-35A3-4D51-AE98-1A1E467C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6</Pages>
  <Words>781</Words>
  <Characters>4137</Characters>
  <Application>Microsoft Office Word</Application>
  <DocSecurity>0</DocSecurity>
  <Lines>114</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4873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Ақидаи имом Таҳовӣ (р) дар бораи авлиё</dc:title>
  <dc:subject>Ақидаи имом Таҳовӣ (р) дар бораи авлиё</dc:subject>
  <dc:creator>Абдураҳмони Абдусаттор_x000d_</dc:creator>
  <cp:keywords>Ақидаи имом Таҳовӣ (р) дар бораи авлиё</cp:keywords>
  <dc:description>Ақидаи имом Таҳовӣ (р) дар бораи авлиё</dc:description>
  <cp:lastModifiedBy>elhashemy</cp:lastModifiedBy>
  <cp:revision>74</cp:revision>
  <cp:lastPrinted>2015-03-07T18:24:00Z</cp:lastPrinted>
  <dcterms:created xsi:type="dcterms:W3CDTF">2014-12-21T22:21:00Z</dcterms:created>
  <dcterms:modified xsi:type="dcterms:W3CDTF">2015-04-19T11:13:00Z</dcterms:modified>
  <cp:category/>
</cp:coreProperties>
</file>