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CD0FA1" w:rsidRDefault="009B50CE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  <w:proofErr w:type="spellStart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>Силсилаи</w:t>
      </w:r>
      <w:proofErr w:type="spellEnd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 </w:t>
      </w:r>
      <w:proofErr w:type="spellStart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>тарбияи</w:t>
      </w:r>
      <w:proofErr w:type="spellEnd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 </w:t>
      </w:r>
      <w:proofErr w:type="spellStart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>фарзандон</w:t>
      </w:r>
      <w:proofErr w:type="spellEnd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, </w:t>
      </w:r>
      <w:proofErr w:type="spellStart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>қисми</w:t>
      </w:r>
      <w:proofErr w:type="spellEnd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 </w:t>
      </w:r>
      <w:proofErr w:type="spellStart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>аввал</w:t>
      </w:r>
      <w:proofErr w:type="spellEnd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: </w:t>
      </w:r>
      <w:proofErr w:type="spellStart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>Масъулияти</w:t>
      </w:r>
      <w:proofErr w:type="spellEnd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 </w:t>
      </w:r>
      <w:proofErr w:type="spellStart"/>
      <w:r w:rsidRPr="009B50CE">
        <w:rPr>
          <w:rFonts w:ascii="Times New Roman" w:hAnsi="Times New Roman" w:cs="Times New Roman"/>
          <w:color w:val="006666"/>
          <w:sz w:val="72"/>
          <w:szCs w:val="72"/>
          <w:lang w:bidi="ar-EG"/>
        </w:rPr>
        <w:t>тарбия</w:t>
      </w:r>
      <w:proofErr w:type="spellEnd"/>
    </w:p>
    <w:p w:rsidR="000358D8" w:rsidRDefault="009B50CE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 w:rsidRPr="009B50C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سلسلة</w:t>
      </w:r>
      <w:r w:rsidRPr="009B50C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9B50C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تربية</w:t>
      </w:r>
      <w:r w:rsidRPr="009B50C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9B50C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الأولاد</w:t>
      </w:r>
      <w:r w:rsidRPr="009B50C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, </w:t>
      </w:r>
    </w:p>
    <w:p w:rsidR="00316388" w:rsidRDefault="009B50CE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 w:rsidRPr="009B50C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القسم</w:t>
      </w:r>
      <w:r w:rsidRPr="009B50C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9B50C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الأول</w:t>
      </w:r>
      <w:r w:rsidRPr="009B50C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: </w:t>
      </w:r>
      <w:r w:rsidRPr="009B50C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مسؤولية</w:t>
      </w:r>
      <w:r w:rsidRPr="009B50C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9B50C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التربية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9B50C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9B50CE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>الطاجيكية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7D662F" w:rsidRPr="007D662F" w:rsidRDefault="009B50CE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  <w:proofErr w:type="spellStart"/>
      <w:r w:rsidRPr="009B50CE">
        <w:rPr>
          <w:rFonts w:ascii="Times New Roman" w:hAnsi="Times New Roman" w:cs="Times New Roman"/>
          <w:color w:val="006666"/>
          <w:sz w:val="48"/>
          <w:szCs w:val="48"/>
          <w:lang w:bidi="ar-EG"/>
        </w:rPr>
        <w:t>Ҳақназаров</w:t>
      </w:r>
      <w:proofErr w:type="spellEnd"/>
      <w:r w:rsidRPr="009B50CE">
        <w:rPr>
          <w:rFonts w:ascii="Times New Roman" w:hAnsi="Times New Roman" w:cs="Times New Roman"/>
          <w:color w:val="006666"/>
          <w:sz w:val="48"/>
          <w:szCs w:val="48"/>
          <w:lang w:bidi="ar-EG"/>
        </w:rPr>
        <w:t xml:space="preserve"> </w:t>
      </w:r>
      <w:proofErr w:type="spellStart"/>
      <w:r w:rsidRPr="009B50CE">
        <w:rPr>
          <w:rFonts w:ascii="Times New Roman" w:hAnsi="Times New Roman" w:cs="Times New Roman"/>
          <w:color w:val="006666"/>
          <w:sz w:val="48"/>
          <w:szCs w:val="48"/>
          <w:lang w:bidi="ar-EG"/>
        </w:rPr>
        <w:t>Тоҳир</w:t>
      </w:r>
      <w:proofErr w:type="spellEnd"/>
    </w:p>
    <w:p w:rsidR="00316388" w:rsidRPr="00CD0FA1" w:rsidRDefault="009B50CE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  <w:r w:rsidRPr="009B50CE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حقنظراو</w:t>
      </w:r>
      <w:r w:rsidRPr="009B50CE">
        <w:rPr>
          <w:rFonts w:ascii="Times New Roman" w:hAnsi="Times New Roman" w:cs="KFGQPC Uthman Taha Naskh"/>
          <w:sz w:val="36"/>
          <w:szCs w:val="36"/>
          <w:rtl/>
          <w:lang w:bidi="ar-EG"/>
        </w:rPr>
        <w:t xml:space="preserve"> </w:t>
      </w:r>
      <w:r w:rsidRPr="009B50CE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طاهر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1B5EF0" w:rsidRPr="009B50CE" w:rsidRDefault="00316388" w:rsidP="009B50CE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fa-IR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9B50CE" w:rsidRDefault="009B50CE">
      <w:pPr>
        <w:bidi w:val="0"/>
        <w:rPr>
          <w:rFonts w:asciiTheme="majorBidi" w:hAnsiTheme="majorBidi" w:cstheme="majorBidi"/>
          <w:noProof/>
          <w:color w:val="5EA1A5"/>
          <w:sz w:val="36"/>
          <w:szCs w:val="36"/>
          <w:lang w:val="en-MY" w:eastAsia="en-MY"/>
        </w:rPr>
      </w:pPr>
      <w:r>
        <w:rPr>
          <w:rFonts w:asciiTheme="majorBidi" w:hAnsiTheme="majorBidi" w:cstheme="majorBidi"/>
          <w:noProof/>
          <w:color w:val="5EA1A5"/>
          <w:sz w:val="36"/>
          <w:szCs w:val="36"/>
          <w:lang w:val="en-MY" w:eastAsia="en-MY"/>
        </w:rPr>
        <w:br w:type="page"/>
      </w:r>
    </w:p>
    <w:p w:rsidR="006B7C86" w:rsidRPr="009B50CE" w:rsidRDefault="006B7C86" w:rsidP="009B50CE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7456" behindDoc="0" locked="0" layoutInCell="1" allowOverlap="1" wp14:anchorId="1AAEBA56" wp14:editId="3C2F474A">
            <wp:simplePos x="0" y="0"/>
            <wp:positionH relativeFrom="margin">
              <wp:posOffset>1205230</wp:posOffset>
            </wp:positionH>
            <wp:positionV relativeFrom="paragraph">
              <wp:posOffset>348454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0CE" w:rsidRPr="009B50CE">
        <w:rPr>
          <w:rFonts w:asciiTheme="majorBidi" w:hAnsiTheme="majorBidi" w:cstheme="majorBidi"/>
          <w:noProof/>
          <w:color w:val="5EA1A5"/>
          <w:sz w:val="36"/>
          <w:szCs w:val="36"/>
          <w:lang w:val="en-MY" w:eastAsia="en-MY"/>
        </w:rPr>
        <w:t>Силсилаи тарбияи фарзандон, қисми аввал: Масъулияти тарбия</w:t>
      </w:r>
    </w:p>
    <w:p w:rsidR="009B50CE" w:rsidRPr="00C3573E" w:rsidRDefault="009B50CE" w:rsidP="00C3573E">
      <w:pPr>
        <w:bidi w:val="0"/>
        <w:spacing w:after="0" w:line="235" w:lineRule="auto"/>
        <w:ind w:firstLine="720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Эй касе, ки сарпарстии хонаву хонаводаро бар 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ӯҳ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да до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р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ӣ,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вақте ба масъулияти хеш дар баробари тарбия ва пар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ва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риши дурусти к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дак тава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ҷҷӯҳ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нанамо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ва 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ро дар муҳити носозгоре ба ҳоли ху</w:t>
      </w:r>
      <w:bookmarkStart w:id="0" w:name="_GoBack"/>
      <w:bookmarkEnd w:id="0"/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д бигузор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, бими он меравад, ки ду ба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 xml:space="preserve">робар азоб биниву ба иллати бо зишту бад омехта намудани он 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авҳари мукарраму шариф мавриди азоби сахте қарор гир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ва саҳми муайяне аз он 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инояти фарогирро насиби худ соз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. Ба ҳамин сабаб аст, ки Расули Худо (с) масъулияти ко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spacing w:val="-2"/>
          <w:sz w:val="30"/>
          <w:szCs w:val="30"/>
          <w:lang w:val="tg-Cyrl-TJ" w:eastAsia="ru-RU"/>
        </w:rPr>
        <w:t>мили тарбияи к</w:t>
      </w:r>
      <w:r w:rsidRPr="00C3573E">
        <w:rPr>
          <w:rFonts w:ascii="Palatino Linotype" w:eastAsia="MS Mincho" w:hAnsi="Palatino Linotype" w:cs="Times New Roman"/>
          <w:spacing w:val="-2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pacing w:val="-2"/>
          <w:sz w:val="30"/>
          <w:szCs w:val="30"/>
          <w:lang w:val="tg-Cyrl-TJ" w:eastAsia="ru-RU"/>
        </w:rPr>
        <w:t>даконро бар д</w:t>
      </w:r>
      <w:r w:rsidRPr="00C3573E">
        <w:rPr>
          <w:rFonts w:ascii="Palatino Linotype" w:eastAsia="MS Mincho" w:hAnsi="Palatino Linotype" w:cs="Times New Roman"/>
          <w:spacing w:val="-2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pacing w:val="-2"/>
          <w:sz w:val="30"/>
          <w:szCs w:val="30"/>
          <w:lang w:val="tg-Cyrl-TJ" w:eastAsia="ru-RU"/>
        </w:rPr>
        <w:t>ши волидайн гузошта, эшон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 xml:space="preserve">ро бар ин кор ташвиқ намудааст, чунонки аз Ибни Умар (р) ривоят шуда, ки гуфтааст, аз Расули Худо (с) шунидам, ки мефармуданд: </w:t>
      </w:r>
    </w:p>
    <w:p w:rsidR="009B50CE" w:rsidRPr="00C3573E" w:rsidRDefault="009B50CE" w:rsidP="009B50CE">
      <w:pPr>
        <w:bidi w:val="0"/>
        <w:spacing w:after="0" w:line="235" w:lineRule="auto"/>
        <w:jc w:val="both"/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</w:pP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«Ҳамаи шумо сарпараст ҳастед ва нисбат ба зердастони худ масъул мебошед, ба ин маъно, ки пешво сарпарасти ум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  <w:t xml:space="preserve">мат ва масъули афроди зерфармони худ мебошад. 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Ва мард сарпарасти хонаву хонаводаи худ мебошад ва дар баробари онон масъул аст. Зан дар хонаи шавҳараш сарпараст ва 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pacing w:val="-2"/>
          <w:sz w:val="30"/>
          <w:szCs w:val="30"/>
          <w:lang w:val="ru-RU" w:eastAsia="ru-RU"/>
        </w:rPr>
        <w:t>нис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pacing w:val="-2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pacing w:val="-2"/>
          <w:sz w:val="30"/>
          <w:szCs w:val="30"/>
          <w:lang w:val="ru-RU" w:eastAsia="ru-RU"/>
        </w:rPr>
        <w:t xml:space="preserve">бат ба хонаву афроди хона </w:t>
      </w:r>
      <w:r w:rsidRPr="00C3573E">
        <w:rPr>
          <w:rFonts w:ascii="Palatino Linotype" w:eastAsia="Times New Roman" w:hAnsi="Palatino Linotype" w:cs="Times New Roman"/>
          <w:i/>
          <w:iCs/>
          <w:color w:val="1F3864"/>
          <w:spacing w:val="-2"/>
          <w:sz w:val="30"/>
          <w:szCs w:val="30"/>
          <w:lang w:val="ru-RU" w:eastAsia="ru-RU"/>
        </w:rPr>
        <w:t xml:space="preserve">(фарзандон) 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pacing w:val="-2"/>
          <w:sz w:val="30"/>
          <w:szCs w:val="30"/>
          <w:lang w:val="ru-RU" w:eastAsia="ru-RU"/>
        </w:rPr>
        <w:t>масъул аст. Хид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pacing w:val="-2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pacing w:val="-2"/>
          <w:sz w:val="30"/>
          <w:szCs w:val="30"/>
          <w:lang w:val="ru-RU" w:eastAsia="ru-RU"/>
        </w:rPr>
        <w:t>мат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pacing w:val="-2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pacing w:val="-2"/>
          <w:sz w:val="30"/>
          <w:szCs w:val="30"/>
          <w:lang w:val="ru-RU" w:eastAsia="ru-RU"/>
        </w:rPr>
        <w:t>гор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сарпарасти молҳои мавло ва корфармои худ мебошад ва 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pacing w:val="-4"/>
          <w:sz w:val="30"/>
          <w:szCs w:val="30"/>
          <w:lang w:val="ru-RU" w:eastAsia="ru-RU"/>
        </w:rPr>
        <w:t>дар баробари он масъул аст. Ба таври кулл</w:t>
      </w:r>
      <w:r w:rsidRPr="00C3573E">
        <w:rPr>
          <w:rFonts w:ascii="Palatino Linotype" w:eastAsia="MS Mincho" w:hAnsi="Palatino Linotype" w:cs="Times New Roman"/>
          <w:b/>
          <w:bCs/>
          <w:i/>
          <w:iCs/>
          <w:color w:val="1F3864"/>
          <w:spacing w:val="-4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pacing w:val="-4"/>
          <w:sz w:val="30"/>
          <w:szCs w:val="30"/>
          <w:lang w:val="ru-RU" w:eastAsia="ru-RU"/>
        </w:rPr>
        <w:t>ҳамаи шумо, ч</w:t>
      </w:r>
      <w:r w:rsidRPr="00C3573E">
        <w:rPr>
          <w:rFonts w:ascii="Palatino Linotype" w:eastAsia="MS Mincho" w:hAnsi="Palatino Linotype" w:cs="Times New Roman"/>
          <w:b/>
          <w:bCs/>
          <w:i/>
          <w:iCs/>
          <w:color w:val="1F3864"/>
          <w:spacing w:val="-4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pacing w:val="-4"/>
          <w:sz w:val="30"/>
          <w:szCs w:val="30"/>
          <w:lang w:val="ru-RU" w:eastAsia="ru-RU"/>
        </w:rPr>
        <w:t xml:space="preserve"> дар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баробари худ ва ч</w:t>
      </w:r>
      <w:r w:rsidRPr="00C3573E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дар баробари дигарон масъул мебошед».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vertAlign w:val="superscript"/>
          <w:lang w:val="ru-RU" w:eastAsia="ru-RU"/>
        </w:rPr>
        <w:footnoteReference w:id="1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Масъулияти падару модар ва соири сарпарастон нисбат ба фарзандон ба ҳадде аст, ки Пайғамбари акрам (с) як қои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даи асос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барои он вазъ намуда, ифодаи он ин аст: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Фарзанд бар дини падару модараш парвариш меёбад ва ба ҳадди булуғу 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авон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мерасад. Пас падару модар барои 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ду василаи бисёр муассир ва нер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манд мебошанд. Чунонки Аб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ӯҳ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урайра (р) аз Пайғамбари Худо (с) ривоят намуда, ки мефармуданд: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</w:pP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«Ҳар навзоде бар фитрати пок таваллуд мешавад ва ин падару модари ӯ ҳастанд, ки ӯро яҳуд</w:t>
      </w:r>
      <w:r w:rsidRPr="00C3573E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, ё насрон</w:t>
      </w:r>
      <w:r w:rsidRPr="00C3573E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, ё ма</w:t>
      </w:r>
      <w:r w:rsidRPr="00C3573E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ҷ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ус</w:t>
      </w:r>
      <w:r w:rsidRPr="00C3573E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 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lastRenderedPageBreak/>
        <w:t>мегардонанд, ҳамон гуна ки чаҳорпо ба сурати ҳайвоне комил ва солим ба дунё меояд. Оё ҳангоми таваллуд шуданаш онро ноқис ва г</w:t>
      </w:r>
      <w:r w:rsidRPr="00C3573E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шбурида мебинед?»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Албатта не.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Абуҳурайра мегуфт: «Агар бихоҳед, ин оя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т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ро бихонед</w:t>
      </w:r>
      <w:r w:rsidRPr="00C3573E">
        <w:rPr>
          <w:rFonts w:ascii="Palatino Linotype" w:eastAsia="Times New Roman" w:hAnsi="Palatino Linotype" w:cs="Times New Roman"/>
          <w:sz w:val="30"/>
          <w:szCs w:val="30"/>
          <w:vertAlign w:val="superscript"/>
          <w:lang w:val="ru-RU" w:eastAsia="ru-RU"/>
        </w:rPr>
        <w:footnoteReference w:id="2"/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:</w:t>
      </w:r>
    </w:p>
    <w:p w:rsidR="009B50CE" w:rsidRPr="00F55125" w:rsidRDefault="009B50CE" w:rsidP="00C3573E">
      <w:pPr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2"/>
          <w:szCs w:val="32"/>
          <w:rtl/>
          <w:lang w:val="tg-Cyrl-TJ" w:eastAsia="ru-RU"/>
        </w:rPr>
      </w:pP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﴿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فِطۡرَتَ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ٱللَّهِ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ٱلَّتِي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فَطَرَ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ٱلنَّاسَ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عَلَيۡهَاۚ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لَا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تَبۡدِيلَ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لِخَلۡقِ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ٱللَّهِۚ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ذَٰلِكَ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ٱلدِّينُ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ٱلۡقَيِّمُ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٣٠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﴾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 [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الروم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: 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٣٠</w:t>
      </w:r>
      <w:r w:rsidR="00C3573E" w:rsidRPr="00F55125">
        <w:rPr>
          <w:rFonts w:ascii="KFGQPC Uthman Taha Naskh" w:cs="KFGQPC Uthman Taha Naskh"/>
          <w:color w:val="008000"/>
          <w:sz w:val="32"/>
          <w:szCs w:val="32"/>
          <w:rtl/>
        </w:rPr>
        <w:t>]</w:t>
      </w:r>
    </w:p>
    <w:p w:rsidR="009B50CE" w:rsidRPr="00F55125" w:rsidRDefault="009B50CE" w:rsidP="00C3573E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</w:pP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>«Ин сириште аст, ки Худованд мардумро бар он си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softHyphen/>
        <w:t>риш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softHyphen/>
        <w:t>тааст, ҳеҷ тағйир ва табдиле барои офариниши Худо нест, ин аст дину ойини собиту устувор».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vertAlign w:val="superscript"/>
          <w:lang w:val="ru-RU" w:eastAsia="ru-RU"/>
        </w:rPr>
        <w:footnoteReference w:id="3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Бинобар ин, Худованд тарбияи дурусти исломиро ба во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лидайн дастур додааст ва масъулияти онро мутава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ҷҷ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еҳи эшон гардонидааст, ки мефармояд:</w:t>
      </w:r>
    </w:p>
    <w:p w:rsidR="009B50CE" w:rsidRPr="00F55125" w:rsidRDefault="009B50CE" w:rsidP="00C3573E">
      <w:pPr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2"/>
          <w:szCs w:val="32"/>
          <w:rtl/>
          <w:lang w:val="tg-Cyrl-TJ" w:eastAsia="ru-RU"/>
        </w:rPr>
      </w:pP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﴿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يَٰٓأَيُّهَا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ٱلَّذِينَ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ءَامَنُواْ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قُوٓاْ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أَنفُسَكُمۡ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وَأَهۡلِيكُمۡ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نَارٗا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وَقُودُهَا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ٱلنَّاسُ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وَٱلۡحِجَارَةُ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عَلَيۡهَا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مَلَٰٓئِكَةٌ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غِلَاظٞ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شِدَادٞ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لَّا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يَعۡصُونَ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ٱللَّهَ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مَآ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أَمَرَهُمۡ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وَيَفۡعَلُونَ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مَا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يُؤۡمَرُونَ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٦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﴾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 [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التحريم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: 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٦</w:t>
      </w:r>
      <w:r w:rsidR="00C3573E" w:rsidRPr="00F55125">
        <w:rPr>
          <w:rFonts w:ascii="KFGQPC Uthman Taha Naskh" w:cs="KFGQPC Uthman Taha Naskh"/>
          <w:color w:val="008000"/>
          <w:sz w:val="32"/>
          <w:szCs w:val="32"/>
          <w:rtl/>
        </w:rPr>
        <w:t>]</w:t>
      </w:r>
    </w:p>
    <w:p w:rsidR="009B50CE" w:rsidRPr="00F55125" w:rsidRDefault="009B50CE" w:rsidP="00C3573E">
      <w:pPr>
        <w:widowControl w:val="0"/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</w:pP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>«Эй касоне, ки имон овардаед, хештан ва аҳли хонаи худро аз оташе, ки оташафр</w:t>
      </w:r>
      <w:r w:rsidRPr="00F55125">
        <w:rPr>
          <w:rFonts w:ascii="Palatino Linotype" w:eastAsia="MS Mincho" w:hAnsi="Palatino Linotype" w:cs="Times New Roman"/>
          <w:b/>
          <w:bCs/>
          <w:color w:val="008000"/>
          <w:sz w:val="32"/>
          <w:szCs w:val="32"/>
          <w:lang w:val="tg-Cyrl-TJ" w:eastAsia="ru-RU"/>
        </w:rPr>
        <w:t>ӯ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>зи он мардум ва сангҳо мебо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softHyphen/>
        <w:t>шанд, нигаҳ доред! Фариштагоне бар он гуморида шудаанд, ки дурушту сахтгиранд, Худоро дар он ч</w:t>
      </w:r>
      <w:r w:rsidRPr="00F55125">
        <w:rPr>
          <w:rFonts w:ascii="Palatino Linotype" w:eastAsia="MS Mincho" w:hAnsi="Palatino Linotype" w:cs="Times New Roman"/>
          <w:b/>
          <w:bCs/>
          <w:color w:val="008000"/>
          <w:sz w:val="32"/>
          <w:szCs w:val="32"/>
          <w:lang w:val="tg-Cyrl-TJ" w:eastAsia="ru-RU"/>
        </w:rPr>
        <w:t>ӣ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 xml:space="preserve"> ба онҳо фарму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softHyphen/>
        <w:t>да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softHyphen/>
        <w:t>аст, нофармон</w:t>
      </w:r>
      <w:r w:rsidRPr="00F55125">
        <w:rPr>
          <w:rFonts w:ascii="Palatino Linotype" w:eastAsia="MS Mincho" w:hAnsi="Palatino Linotype" w:cs="Times New Roman"/>
          <w:b/>
          <w:bCs/>
          <w:color w:val="008000"/>
          <w:sz w:val="32"/>
          <w:szCs w:val="32"/>
          <w:lang w:val="tg-Cyrl-TJ" w:eastAsia="ru-RU"/>
        </w:rPr>
        <w:t>ӣ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 xml:space="preserve"> намекунанд ва ҳамон чизеро анҷом меди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softHyphen/>
        <w:t>ҳанд, ки ба он маъмур мешаванд».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vertAlign w:val="superscript"/>
          <w:lang w:val="ru-RU" w:eastAsia="ru-RU"/>
        </w:rPr>
        <w:footnoteReference w:id="4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Ал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ибни Аб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у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толиб (р) дар тафсири ин оят мег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яд: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«Яъ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не, хайру некиро ба худ ва хонаводаи худ биом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зед».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vertAlign w:val="superscript"/>
          <w:lang w:val="ru-RU" w:eastAsia="ru-RU"/>
        </w:rPr>
        <w:footnoteReference w:id="5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Аммо Фахри Роз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дар тафсири ин оят мег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яд: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«Яъне, даст бикашед ва бас кунед аз он ч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, ки Худованд шуморо аз ан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ҷ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оми он наҳй кардааст».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lastRenderedPageBreak/>
        <w:t>Муқотил мег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яд: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«Мурод аз он ин аст, ки шахси мусал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мон худ ва хонаводаашро тарбия кунад, пас бояд хайру неки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ро ба хонаводаи худ дастур диҳад ва эшонро аз шарру фасод боздорад».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Соҳиби «Кашшоф» мег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яд: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«Дар ояти боло мурод аз </w:t>
      </w:r>
      <w:r w:rsidRPr="00C3573E">
        <w:rPr>
          <w:rFonts w:ascii="Palatino Linotype" w:eastAsia="Times New Roman" w:hAnsi="Palatino Linotype" w:cs="Times New Roman"/>
          <w:b/>
          <w:bCs/>
          <w:sz w:val="30"/>
          <w:szCs w:val="30"/>
          <w:lang w:val="tg-Cyrl-TJ" w:eastAsia="ru-RU"/>
        </w:rPr>
        <w:t xml:space="preserve">«хештанро нигаҳ доред»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ин аст, ки гуноҳҳоро тарк кунед ва тоату ибодатро ан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ҷ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ом диҳед ва мурод аз </w:t>
      </w:r>
      <w:r w:rsidRPr="00C3573E">
        <w:rPr>
          <w:rFonts w:ascii="Palatino Linotype" w:eastAsia="Times New Roman" w:hAnsi="Palatino Linotype" w:cs="Times New Roman"/>
          <w:b/>
          <w:bCs/>
          <w:sz w:val="30"/>
          <w:szCs w:val="30"/>
          <w:lang w:val="tg-Cyrl-TJ" w:eastAsia="ru-RU"/>
        </w:rPr>
        <w:t>«аҳли хонаи худ</w:t>
      </w:r>
      <w:r w:rsidRPr="00C3573E">
        <w:rPr>
          <w:rFonts w:ascii="Palatino Linotype" w:eastAsia="Times New Roman" w:hAnsi="Palatino Linotype" w:cs="Times New Roman"/>
          <w:b/>
          <w:bCs/>
          <w:sz w:val="30"/>
          <w:szCs w:val="30"/>
          <w:lang w:val="tg-Cyrl-TJ" w:eastAsia="ru-RU"/>
        </w:rPr>
        <w:softHyphen/>
        <w:t xml:space="preserve">ро…»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ин аст, ки шумо дар он ч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хештанро мавриди бозхост қарор медиҳед, хонаводаи худро низ мавриди бозхост қарор диҳед».</w:t>
      </w:r>
    </w:p>
    <w:p w:rsidR="009B50CE" w:rsidRPr="00C3573E" w:rsidRDefault="009B50CE" w:rsidP="00C3573E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Бинобар ин, лозим аст дар ислоҳи к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дакон ва аз байн бурдани хатоҳову иштибоҳоти онон кору к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шиши доимӣ карда шавад ва пайваста ба ан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оми корҳои нек одат дода шаванд, чунки ин ҳамон роҳу равиши пайғамбарону расу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 xml:space="preserve">лон мебошад. 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Чунонки Н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ӯҳ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(а) писарашро ба с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и имони ба Худо фаро хонд ва Иброҳим (а) низ ду писари худро ба ибо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дати Парвардигораш супориш намуд…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Имом Навав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дар китоби худ «Б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стону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-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л-орифин» аз имом Шофеъ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(р) аз Фузайл нақл кардааст, ки Довуд (а) гуфт: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«Худоё! Ҳамон тавре, ки барои ман ҳаст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, барои писа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рам низ бош!». 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Худованд ба 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ваҳй кард: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«Эй Довуд! Ба писарат биг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: «Он тавре, ки ту барои Ман ҳаст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, 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низ чунон бошад, Ман ҳам барои 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он гуна хоҳам буд, ки барои ту ҳастам»</w:t>
      </w:r>
      <w:r w:rsidRPr="00C3573E">
        <w:rPr>
          <w:rFonts w:ascii="Palatino Linotype" w:eastAsia="Times New Roman" w:hAnsi="Palatino Linotype" w:cs="Times New Roman"/>
          <w:b/>
          <w:bCs/>
          <w:sz w:val="30"/>
          <w:szCs w:val="30"/>
          <w:lang w:val="tg-Cyrl-TJ" w:eastAsia="ru-RU"/>
        </w:rPr>
        <w:t>.</w:t>
      </w:r>
      <w:r w:rsidRPr="00C3573E">
        <w:rPr>
          <w:rFonts w:ascii="Palatino Linotype" w:eastAsia="Times New Roman" w:hAnsi="Palatino Linotype" w:cs="Times New Roman"/>
          <w:b/>
          <w:bCs/>
          <w:sz w:val="30"/>
          <w:szCs w:val="30"/>
          <w:vertAlign w:val="superscript"/>
          <w:lang w:val="ru-RU" w:eastAsia="ru-RU"/>
        </w:rPr>
        <w:footnoteReference w:id="6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pacing w:val="-2"/>
          <w:sz w:val="30"/>
          <w:szCs w:val="30"/>
          <w:lang w:val="tg-Cyrl-TJ" w:eastAsia="ru-RU"/>
        </w:rPr>
        <w:t>Имом Ғаззол</w:t>
      </w:r>
      <w:r w:rsidRPr="00C3573E">
        <w:rPr>
          <w:rFonts w:ascii="Palatino Linotype" w:eastAsia="MS Mincho" w:hAnsi="Palatino Linotype" w:cs="Times New Roman"/>
          <w:spacing w:val="-2"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spacing w:val="-2"/>
          <w:sz w:val="30"/>
          <w:szCs w:val="30"/>
          <w:lang w:val="tg-Cyrl-TJ" w:eastAsia="ru-RU"/>
        </w:rPr>
        <w:t xml:space="preserve"> (р) дар рисолаи худ «Айюҳа-л-валад» гуф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 xml:space="preserve">тааст: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«Дарвоқеъ, маъно ва мафҳуми тарбия ба амали шах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си кишоварзе мемонад, ки хорҳову гиёҳони нодаркорро аз миёни кишту зироати худ решакан ва дур месозад то ин ки рушду нум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и он хуб ва беҳтар шавад ва ҳосили бештар диҳад».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Ибни Қайим дар бораи масъулияти волидайн нисбат ба фарзандони худ таъкид кардааст ва дар ин робита гуфтаи бисёр муфиде дорад, ки мег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яд: 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«Баъзе аз аҳли илм гуфтаанд: «Худованд дар р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зи қиёмат аз падар дар бораи фарзандаш савол мекунад пеш аз он ки аз фарзанд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lastRenderedPageBreak/>
        <w:t>дар бораи падараш бипурсад, пас ҳамчуноне ки барои падар бар фарзандаш ҳаққе аст, барои фарзанд низ бар пада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 xml:space="preserve">раш ҳаққе аст». 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Чунонки Худованд мефармояд:</w:t>
      </w:r>
    </w:p>
    <w:p w:rsidR="009B50CE" w:rsidRPr="00F55125" w:rsidRDefault="009B50CE" w:rsidP="00C3573E">
      <w:pPr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2"/>
          <w:szCs w:val="32"/>
          <w:rtl/>
          <w:lang w:val="tg-Cyrl-TJ" w:eastAsia="ru-RU"/>
        </w:rPr>
      </w:pP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﴿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وَوَصَّيۡنَا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ٱلۡإِنسَٰنَ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بِوَٰلِدَيۡهِ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حُسۡنٗاۖ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وَإِن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جَٰهَدَاكَ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لِتُشۡرِكَ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بِي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مَا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لَيۡسَ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لَكَ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بِهِۦ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عِلۡمٞ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فَلَا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تُطِعۡهُمَآۚ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إِلَيَّ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مَرۡجِعُكُمۡ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فَأُنَبِّئُكُم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بِمَا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كُنتُمۡ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تَعۡمَلُونَ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٨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﴾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 [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العنكبوت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: 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٨</w:t>
      </w:r>
      <w:r w:rsidR="00C3573E" w:rsidRPr="00F55125">
        <w:rPr>
          <w:rFonts w:ascii="KFGQPC Uthman Taha Naskh" w:cs="KFGQPC Uthman Taha Naskh"/>
          <w:color w:val="008000"/>
          <w:sz w:val="32"/>
          <w:szCs w:val="32"/>
          <w:rtl/>
        </w:rPr>
        <w:t>]</w:t>
      </w:r>
    </w:p>
    <w:p w:rsidR="009B50CE" w:rsidRPr="00F55125" w:rsidRDefault="009B50CE" w:rsidP="00C3573E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ru-RU" w:eastAsia="ru-RU"/>
        </w:rPr>
      </w:pP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ru-RU" w:eastAsia="ru-RU"/>
        </w:rPr>
        <w:t>«Мо ба инсон тавсия мекунем, ки ба падару модари худ комилан нек</w:t>
      </w:r>
      <w:r w:rsidRPr="00F55125">
        <w:rPr>
          <w:rFonts w:ascii="Palatino Linotype" w:eastAsia="MS Mincho" w:hAnsi="Palatino Linotype" w:cs="Times New Roman"/>
          <w:b/>
          <w:bCs/>
          <w:color w:val="008000"/>
          <w:sz w:val="32"/>
          <w:szCs w:val="32"/>
          <w:lang w:val="ru-RU" w:eastAsia="ru-RU"/>
        </w:rPr>
        <w:t>ӣ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ru-RU" w:eastAsia="ru-RU"/>
        </w:rPr>
        <w:t xml:space="preserve"> кунад».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vertAlign w:val="superscript"/>
          <w:lang w:val="ru-RU" w:eastAsia="ru-RU"/>
        </w:rPr>
        <w:footnoteReference w:id="7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Боз Худованд Мефармояд:</w:t>
      </w:r>
    </w:p>
    <w:p w:rsidR="009B50CE" w:rsidRPr="00F55125" w:rsidRDefault="009B50CE" w:rsidP="00C3573E">
      <w:pPr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2"/>
          <w:szCs w:val="32"/>
          <w:rtl/>
          <w:lang w:val="tg-Cyrl-TJ" w:eastAsia="ru-RU"/>
        </w:rPr>
      </w:pP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﴿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قُوٓاْ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أَنفُسَكُمۡ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وَأَهۡلِيكُمۡ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نَارٗا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وَقُودُهَا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ٱلنَّاسُ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وَٱلۡحِجَارَةُ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عَلَيۡهَا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مَلَٰٓئِكَةٌ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غِلَاظٞ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شِدَادٞ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لَّا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يَعۡصُونَ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ٱللَّهَ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مَآ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أَمَرَهُمۡ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وَيَفۡعَلُونَ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مَا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يُؤۡمَرُونَ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٦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﴾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 [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التحريم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: 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٦</w:t>
      </w:r>
      <w:r w:rsidR="00C3573E" w:rsidRPr="00F55125">
        <w:rPr>
          <w:rFonts w:ascii="KFGQPC Uthman Taha Naskh" w:cs="KFGQPC Uthman Taha Naskh"/>
          <w:color w:val="008000"/>
          <w:sz w:val="32"/>
          <w:szCs w:val="32"/>
          <w:rtl/>
        </w:rPr>
        <w:t>]</w:t>
      </w:r>
    </w:p>
    <w:p w:rsidR="009B50CE" w:rsidRPr="00F55125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</w:pP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>«…хештан ва аҳли хонаи худро аз оташе, ки оташафр</w:t>
      </w:r>
      <w:r w:rsidRPr="00F55125">
        <w:rPr>
          <w:rFonts w:ascii="Palatino Linotype" w:eastAsia="MS Mincho" w:hAnsi="Palatino Linotype" w:cs="Times New Roman"/>
          <w:b/>
          <w:bCs/>
          <w:color w:val="008000"/>
          <w:sz w:val="32"/>
          <w:szCs w:val="32"/>
          <w:lang w:val="tg-Cyrl-TJ" w:eastAsia="ru-RU"/>
        </w:rPr>
        <w:t>ӯ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>зи он мардум ва сангҳо мебошанд, нигоҳ доред…».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vertAlign w:val="superscript"/>
          <w:lang w:val="ru-RU" w:eastAsia="ru-RU"/>
        </w:rPr>
        <w:footnoteReference w:id="8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Ал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ибни Аб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у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толиб (р) мег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яд: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«Фарзандони худро боса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воду огоҳ ва боадаб кунед, чунки Худованд мефармояд:</w:t>
      </w:r>
    </w:p>
    <w:p w:rsidR="009B50CE" w:rsidRPr="00F55125" w:rsidRDefault="009B50CE" w:rsidP="00A7361F">
      <w:pPr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2"/>
          <w:szCs w:val="32"/>
          <w:rtl/>
          <w:lang w:val="tg-Cyrl-TJ" w:eastAsia="ru-RU"/>
        </w:rPr>
      </w:pP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﴿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وَٱعۡبُدُواْ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ٱللَّهَ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وَلَا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تُشۡرِكُواْ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بِهِۦ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شَيۡ‍ٔٗاۖ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وَبِٱلۡوَٰلِدَيۡنِ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إِحۡسَٰنٗا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وَبِذِي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ٱلۡقُرۡبَىٰ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وَٱلۡيَتَٰمَىٰ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وَٱلۡمَسَٰكِينِ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وَٱلۡجَارِ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ذِي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ٱلۡقُرۡبَىٰ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وَٱلۡجَارِ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ٱلۡجُنُبِ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وَٱلصَّاحِبِ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بِٱلۡجَنۢبِ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وَٱبۡنِ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ٱلسَّبِيلِ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وَمَا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مَلَكَتۡ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أَيۡمَٰنُكُمۡۗ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إِنَّ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ٱللَّهَ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لَا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يُحِبُّ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مَن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كَانَ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مُخۡتَالٗا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فَخُورًا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٣٦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﴾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 [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النساء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 : 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٣٦</w:t>
      </w:r>
      <w:r w:rsidR="00A7361F" w:rsidRPr="00F55125">
        <w:rPr>
          <w:rFonts w:ascii="KFGQPC Uthman Taha Naskh" w:cs="KFGQPC Uthman Taha Naskh"/>
          <w:color w:val="008000"/>
          <w:sz w:val="32"/>
          <w:szCs w:val="32"/>
          <w:rtl/>
        </w:rPr>
        <w:t>]</w:t>
      </w:r>
    </w:p>
    <w:p w:rsidR="009B50CE" w:rsidRPr="00F55125" w:rsidRDefault="009B50CE" w:rsidP="00A7361F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i/>
          <w:iCs/>
          <w:color w:val="008000"/>
          <w:sz w:val="32"/>
          <w:szCs w:val="32"/>
          <w:lang w:val="tg-Cyrl-TJ" w:eastAsia="ru-RU"/>
        </w:rPr>
      </w:pP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 xml:space="preserve">«Худовандро ибодат кунед ва </w:t>
      </w:r>
      <w:r w:rsidRPr="00F55125">
        <w:rPr>
          <w:rFonts w:ascii="Palatino Linotype" w:eastAsia="Times New Roman" w:hAnsi="Palatino Linotype" w:cs="Times New Roman"/>
          <w:color w:val="008000"/>
          <w:sz w:val="32"/>
          <w:szCs w:val="32"/>
          <w:lang w:val="tg-Cyrl-TJ" w:eastAsia="ru-RU"/>
        </w:rPr>
        <w:t>(ҳе</w:t>
      </w:r>
      <w:r w:rsidRPr="00F55125">
        <w:rPr>
          <w:rFonts w:ascii="Palatino Linotype" w:eastAsia="MS Mincho" w:hAnsi="Palatino Linotype" w:cs="Times New Roman"/>
          <w:color w:val="008000"/>
          <w:sz w:val="32"/>
          <w:szCs w:val="32"/>
          <w:lang w:val="tg-Cyrl-TJ" w:eastAsia="ru-RU"/>
        </w:rPr>
        <w:t>ҷ</w:t>
      </w:r>
      <w:r w:rsidRPr="00F55125">
        <w:rPr>
          <w:rFonts w:ascii="Palatino Linotype" w:eastAsia="Times New Roman" w:hAnsi="Palatino Linotype" w:cs="Times New Roman"/>
          <w:color w:val="008000"/>
          <w:sz w:val="32"/>
          <w:szCs w:val="32"/>
          <w:lang w:val="tg-Cyrl-TJ" w:eastAsia="ru-RU"/>
        </w:rPr>
        <w:t xml:space="preserve"> кас) 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>ва ҳе</w:t>
      </w:r>
      <w:r w:rsidRPr="00F55125">
        <w:rPr>
          <w:rFonts w:ascii="Palatino Linotype" w:eastAsia="MS Mincho" w:hAnsi="Palatino Linotype" w:cs="Times New Roman"/>
          <w:b/>
          <w:bCs/>
          <w:color w:val="008000"/>
          <w:sz w:val="32"/>
          <w:szCs w:val="32"/>
          <w:lang w:val="tg-Cyrl-TJ" w:eastAsia="ru-RU"/>
        </w:rPr>
        <w:t>ҷ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 xml:space="preserve"> чизеро ша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softHyphen/>
        <w:t>рики Ӯ қарор надиҳед ва ба падару модар ва хешовандон не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softHyphen/>
        <w:t>к</w:t>
      </w:r>
      <w:r w:rsidRPr="00F55125">
        <w:rPr>
          <w:rFonts w:ascii="Palatino Linotype" w:eastAsia="MS Mincho" w:hAnsi="Palatino Linotype" w:cs="Times New Roman"/>
          <w:b/>
          <w:bCs/>
          <w:color w:val="008000"/>
          <w:sz w:val="32"/>
          <w:szCs w:val="32"/>
          <w:lang w:val="tg-Cyrl-TJ" w:eastAsia="ru-RU"/>
        </w:rPr>
        <w:t>ӣ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 xml:space="preserve"> кунед!..».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vertAlign w:val="superscript"/>
          <w:lang w:val="ru-RU" w:eastAsia="ru-RU"/>
        </w:rPr>
        <w:footnoteReference w:id="9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Расули акрам (с) мефармояд: </w:t>
      </w:r>
    </w:p>
    <w:p w:rsidR="009B50CE" w:rsidRPr="00A7361F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</w:pP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«Дар миёни фарзандони худ адолат ва баробариро барқа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рор кунед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!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».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Худованд супориш ба волидайнро нисбат ба фарзандо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ни худ, бар супориши фарзандон нисбат ба волидайни хеш муқаддам шумурдааст ва мефармояд:</w:t>
      </w:r>
    </w:p>
    <w:p w:rsidR="009B50CE" w:rsidRPr="00F55125" w:rsidRDefault="009B50CE" w:rsidP="00A7361F">
      <w:pPr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sz w:val="32"/>
          <w:szCs w:val="32"/>
          <w:rtl/>
          <w:lang w:val="tg-Cyrl-TJ" w:eastAsia="ru-RU"/>
        </w:rPr>
      </w:pP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lastRenderedPageBreak/>
        <w:t>﴿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وَلَا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تَقۡتُلُوٓاْ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أَوۡلَٰدَكُمۡ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خَشۡيَةَ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إِمۡلَٰقٖۖ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نَّحۡنُ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نَرۡزُقُهُمۡ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وَإِيَّاكُمۡۚ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إِنَّ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قَتۡلَهُمۡ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كَانَ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خِطۡ‍ٔٗا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كَبِيرٗا</w:t>
      </w:r>
      <w:r w:rsidRPr="00F55125"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 w:rsidRPr="00F55125">
        <w:rPr>
          <w:rFonts w:ascii="KFGQPC Uthmanic Script HAFS" w:cs="KFGQPC Uthmanic Script HAFS" w:hint="cs"/>
          <w:color w:val="008000"/>
          <w:sz w:val="32"/>
          <w:szCs w:val="32"/>
          <w:rtl/>
        </w:rPr>
        <w:t>٣١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﴾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 [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الاسراء</w:t>
      </w:r>
      <w:r w:rsidRPr="00F55125">
        <w:rPr>
          <w:rFonts w:ascii="KFGQPC Uthman Taha Naskh" w:cs="KFGQPC Uthman Taha Naskh"/>
          <w:color w:val="008000"/>
          <w:sz w:val="32"/>
          <w:szCs w:val="32"/>
          <w:rtl/>
        </w:rPr>
        <w:t xml:space="preserve">: </w:t>
      </w:r>
      <w:r w:rsidRPr="00F55125">
        <w:rPr>
          <w:rFonts w:ascii="KFGQPC Uthman Taha Naskh" w:cs="KFGQPC Uthman Taha Naskh" w:hint="cs"/>
          <w:color w:val="008000"/>
          <w:sz w:val="32"/>
          <w:szCs w:val="32"/>
          <w:rtl/>
        </w:rPr>
        <w:t>٣١</w:t>
      </w:r>
      <w:r w:rsidR="00A7361F" w:rsidRPr="00F55125">
        <w:rPr>
          <w:rFonts w:ascii="KFGQPC Uthman Taha Naskh" w:cs="KFGQPC Uthman Taha Naskh"/>
          <w:color w:val="008000"/>
          <w:sz w:val="32"/>
          <w:szCs w:val="32"/>
          <w:rtl/>
        </w:rPr>
        <w:t>]</w:t>
      </w:r>
    </w:p>
    <w:p w:rsidR="009B50CE" w:rsidRPr="00F55125" w:rsidRDefault="009B50CE" w:rsidP="00A7361F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</w:pP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>«Ва фарзандонатонро аз тарси фақру тангдаст</w:t>
      </w:r>
      <w:r w:rsidRPr="00F55125">
        <w:rPr>
          <w:rFonts w:ascii="Palatino Linotype" w:eastAsia="MS Mincho" w:hAnsi="Palatino Linotype" w:cs="Times New Roman"/>
          <w:b/>
          <w:bCs/>
          <w:color w:val="008000"/>
          <w:sz w:val="32"/>
          <w:szCs w:val="32"/>
          <w:lang w:val="tg-Cyrl-TJ" w:eastAsia="ru-RU"/>
        </w:rPr>
        <w:t>ӣ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 xml:space="preserve"> накушед, Мо онон ва шуморо р</w:t>
      </w:r>
      <w:r w:rsidRPr="00F55125">
        <w:rPr>
          <w:rFonts w:ascii="Palatino Linotype" w:eastAsia="MS Mincho" w:hAnsi="Palatino Linotype" w:cs="Times New Roman"/>
          <w:b/>
          <w:bCs/>
          <w:color w:val="008000"/>
          <w:sz w:val="32"/>
          <w:szCs w:val="32"/>
          <w:lang w:val="tg-Cyrl-TJ" w:eastAsia="ru-RU"/>
        </w:rPr>
        <w:t>ӯ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>з</w:t>
      </w:r>
      <w:r w:rsidRPr="00F55125">
        <w:rPr>
          <w:rFonts w:ascii="Palatino Linotype" w:eastAsia="MS Mincho" w:hAnsi="Palatino Linotype" w:cs="Times New Roman"/>
          <w:b/>
          <w:bCs/>
          <w:color w:val="008000"/>
          <w:sz w:val="32"/>
          <w:szCs w:val="32"/>
          <w:lang w:val="tg-Cyrl-TJ" w:eastAsia="ru-RU"/>
        </w:rPr>
        <w:t>ӣ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lang w:val="tg-Cyrl-TJ" w:eastAsia="ru-RU"/>
        </w:rPr>
        <w:t xml:space="preserve"> медиҳем. Бегумон куштани эшон гуноҳи бузурге аст».</w:t>
      </w:r>
      <w:r w:rsidRPr="00F55125">
        <w:rPr>
          <w:rFonts w:ascii="Palatino Linotype" w:eastAsia="Times New Roman" w:hAnsi="Palatino Linotype" w:cs="Times New Roman"/>
          <w:b/>
          <w:bCs/>
          <w:color w:val="008000"/>
          <w:sz w:val="32"/>
          <w:szCs w:val="32"/>
          <w:vertAlign w:val="superscript"/>
          <w:lang w:val="ru-RU" w:eastAsia="ru-RU"/>
        </w:rPr>
        <w:footnoteReference w:id="10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Ибни Қайим дар ин робита мег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яд: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«Ҳар падару модаре нисбат ба ом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хтани он ч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, ки ба фарзандонашон суд мерасо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над ва ононро аз бад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бозмедорад, суст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 кунад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, ба эшон ниҳо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ят бад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ва хиёнат кардааст, чун бештари фарзандоне, ки мунҳарифу табаҳкор мешаванд, бар асари наом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хтани фаро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изу суннатҳои дин ба эшон ва беаҳамиятиву бетава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ҷҷӯҳ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ии волидайнашон дар ин робита ва дар соири умури тарбият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будааст. Зеро волидайн аз ҳамон даврони к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дак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фарзандони худро зоеъ ва фосид мегардонанд, ки дар нати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ҷ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а дар даврони бузург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на барои худ, на барои волидайн ва на барои 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ҷ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омеаи худ афроди муфид воқеъ намешаванд. Ҳамчунон дида меша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вад, ки баъзе аз фарзандон волидайни худро мавриди итоб ва сарзаниш қарор медиҳанд ва мег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янд: «Эй падар ва ё модар! Шумо дар даврони к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дак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дар мавриди огоҳ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ва тарбияи ду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русти ман к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тоҳ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намудед ва ба ман зулм кардед. Пас ман низ дар даврони бузург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шуморо мавриди зулму бадрафтор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 xml:space="preserve">ӣ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қарор медиҳам, шумо маро фарзанди зоеъ ва фосид гардони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дед. Акнун ман низ шуморо дар пир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азияту озор медиҳам ва нисбат ба шумо беэҳтиром</w:t>
      </w:r>
      <w:r w:rsidRPr="00C3573E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ӣ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мекунам».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Бояд донист, издиво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и номуносиб парешон намудан вазъи тарбияву парвариши саҳеҳи к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дакон масъулияти бу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зурге аст, ки дар р</w:t>
      </w:r>
      <w:r w:rsidRPr="00C3573E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зи қиёмат шахс дар баробари он маврид муҳосибаву бозхост қарор хоҳад гирифт. Чунонки Расули Худо (с) фармудааст:</w:t>
      </w:r>
    </w:p>
    <w:p w:rsidR="009B50CE" w:rsidRPr="00C3573E" w:rsidRDefault="009B50CE" w:rsidP="00A7361F">
      <w:pPr>
        <w:bidi w:val="0"/>
        <w:spacing w:after="0" w:line="240" w:lineRule="auto"/>
        <w:ind w:firstLine="720"/>
        <w:jc w:val="both"/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</w:pP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«Дар р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 xml:space="preserve">зи қиёмат Худованд бандаи худро ҳозир мекунад ва ба 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 xml:space="preserve"> мег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 xml:space="preserve">яд: «Оё Ман </w:t>
      </w:r>
      <w:r w:rsidRPr="00A7361F">
        <w:rPr>
          <w:rFonts w:ascii="Palatino Linotype" w:eastAsia="Times New Roman" w:hAnsi="Palatino Linotype" w:cs="Times New Roman"/>
          <w:i/>
          <w:iCs/>
          <w:color w:val="1F3864"/>
          <w:sz w:val="30"/>
          <w:szCs w:val="30"/>
          <w:lang w:val="tg-Cyrl-TJ" w:eastAsia="ru-RU"/>
        </w:rPr>
        <w:t xml:space="preserve">(дар дунё) 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г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шу чашм ва молу фар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  <w:t>занд ба ту надодам,ҳайвоноту замини зироатеро дар ихтиё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  <w:t xml:space="preserve">ри ту қарор надодам? 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Оё туро ба ҳоли худ 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lastRenderedPageBreak/>
        <w:t>нагузоштам, то дар р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и замин раёсат ва худнамо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кун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? Оё намедонист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, ки ба чунин р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зе хоҳ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расид?» Он мард мег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яд: «Не, намедо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нистам». Худованд ба 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мег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яд: «Имр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з Ман туро фаром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ш мекунам </w:t>
      </w:r>
      <w:r w:rsidRPr="00A7361F">
        <w:rPr>
          <w:rFonts w:ascii="Palatino Linotype" w:eastAsia="Times New Roman" w:hAnsi="Palatino Linotype" w:cs="Times New Roman"/>
          <w:i/>
          <w:iCs/>
          <w:color w:val="1F3864"/>
          <w:sz w:val="30"/>
          <w:szCs w:val="30"/>
          <w:lang w:val="ru-RU" w:eastAsia="ru-RU"/>
        </w:rPr>
        <w:t xml:space="preserve">(мавриди лутфу мағфирати Худ қарор намедиҳам) 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ҳамон тавре, ки ту дар дунё Маро фаром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ш кард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».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vertAlign w:val="superscript"/>
          <w:lang w:val="ru-RU" w:eastAsia="ru-RU"/>
        </w:rPr>
        <w:footnoteReference w:id="11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Дар ривояти дигар ин 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ҷ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умла низ омадааст: 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«Оё магар Ман ҳамсаре насиби ту накарда будам?».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Барои сабуксар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ва камақлии шахс ч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далеле бузургтар ва беҳтар аз ин, ки фарзанди 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дар оянда ба ҳадди булуғи комил мерасад, дар пеши чашмаш ошкор ва му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ҷ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ассам мебо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шад ва ҳамчунин даврони баъд аз булуғаш, ки дар миёни 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ҷ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омеа бояд ч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гуна ва дорои ч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шахсияте бошад, дар хаё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лаш сурати зиндаи он таҷассум меёбад, аммо бо вуҷуди ин, 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намек</w:t>
      </w:r>
      <w:r w:rsidRPr="00C3573E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шад, то фарзанди худро чунон тарбияи саҳеҳ ва парвариши хубе намояд, ки битавонад дар оянда фарди фо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зил ва бузургвор гардад.</w:t>
      </w:r>
      <w:r w:rsidRPr="00C3573E">
        <w:rPr>
          <w:rFonts w:ascii="Palatino Linotype" w:eastAsia="Times New Roman" w:hAnsi="Palatino Linotype" w:cs="Times New Roman"/>
          <w:sz w:val="30"/>
          <w:szCs w:val="30"/>
          <w:vertAlign w:val="superscript"/>
          <w:lang w:val="ru-RU" w:eastAsia="ru-RU"/>
        </w:rPr>
        <w:footnoteReference w:id="12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Бояд донист, чунин тарбия на бахшиш аст ва на ҳадя, балки ҳаққе аст барои фарзанд бар гардани падару мода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раш ва ин чизе аст, ки Расули Худо (с) бар он таъкид на</w:t>
      </w:r>
      <w:r w:rsidRPr="00C3573E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муда, мефармояд: 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</w:pPr>
      <w:r w:rsidRPr="00C3573E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 xml:space="preserve">«Худованд аз ин </w:t>
      </w:r>
      <w:r w:rsidRPr="00C3573E">
        <w:rPr>
          <w:rFonts w:ascii="Palatino Linotype" w:eastAsia="MS Mincho" w:hAnsi="Palatino Linotype" w:cs="Times New Roman"/>
          <w:b/>
          <w:bCs/>
          <w:i/>
          <w:iCs/>
          <w:sz w:val="30"/>
          <w:szCs w:val="30"/>
          <w:lang w:val="ru-RU" w:eastAsia="ru-RU"/>
        </w:rPr>
        <w:t>ҷ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>иҳат эшонро афроди нек</w:t>
      </w:r>
      <w:r w:rsidRPr="00C3573E">
        <w:rPr>
          <w:rFonts w:ascii="Palatino Linotype" w:eastAsia="MS Mincho" w:hAnsi="Palatino Linotype" w:cs="Times New Roman"/>
          <w:b/>
          <w:bCs/>
          <w:i/>
          <w:iCs/>
          <w:sz w:val="30"/>
          <w:szCs w:val="30"/>
          <w:lang w:val="ru-RU" w:eastAsia="ru-RU"/>
        </w:rPr>
        <w:t>ӯ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 xml:space="preserve"> номидааст, чун онон ба волидайн ва фарзандон нек</w:t>
      </w:r>
      <w:r w:rsidRPr="00C3573E">
        <w:rPr>
          <w:rFonts w:ascii="Palatino Linotype" w:eastAsia="MS Mincho" w:hAnsi="Palatino Linotype" w:cs="Times New Roman"/>
          <w:b/>
          <w:bCs/>
          <w:i/>
          <w:iCs/>
          <w:sz w:val="30"/>
          <w:szCs w:val="30"/>
          <w:lang w:val="ru-RU" w:eastAsia="ru-RU"/>
        </w:rPr>
        <w:t>ӣ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 xml:space="preserve"> ва муҳаббат варзи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tg-Cyrl-TJ" w:eastAsia="ru-RU"/>
        </w:rPr>
        <w:softHyphen/>
      </w:r>
      <w:r w:rsidRPr="00C3573E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 xml:space="preserve">данд, зеро ҳамчунон ки падару модарат бар ту ҳаққе доранд, фарзанд низ бар ту ҳаққе дорад </w:t>
      </w:r>
      <w:r w:rsidRPr="00C3573E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(яъне ҳамчунон, ки падару модар бар фарзандон ҳаққе доранд, фарзандон низ бар эшон ҳаққе доранд)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>».</w:t>
      </w:r>
      <w:r w:rsidRPr="00C3573E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vertAlign w:val="superscript"/>
          <w:lang w:val="ru-RU" w:eastAsia="ru-RU"/>
        </w:rPr>
        <w:footnoteReference w:id="13"/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</w:pPr>
      <w:r w:rsidRPr="00C3573E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Дар ривояте омадааст:</w:t>
      </w:r>
    </w:p>
    <w:p w:rsidR="009B50CE" w:rsidRPr="00C3573E" w:rsidRDefault="009B50CE" w:rsidP="009B50CE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</w:pP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«</w:t>
      </w:r>
      <w:r w:rsidRPr="00A7361F">
        <w:rPr>
          <w:rFonts w:ascii="Palatino Linotype" w:eastAsia="Times New Roman" w:hAnsi="Palatino Linotype" w:cs="Times New Roman"/>
          <w:i/>
          <w:iCs/>
          <w:color w:val="1F3864"/>
          <w:sz w:val="30"/>
          <w:szCs w:val="30"/>
          <w:lang w:val="ru-RU" w:eastAsia="ru-RU"/>
        </w:rPr>
        <w:t>(Дар р</w:t>
      </w:r>
      <w:r w:rsidRPr="00A7361F">
        <w:rPr>
          <w:rFonts w:ascii="Palatino Linotype" w:eastAsia="MS Mincho" w:hAnsi="Palatino Linotype" w:cs="Times New Roman"/>
          <w:i/>
          <w:iCs/>
          <w:color w:val="1F3864"/>
          <w:sz w:val="30"/>
          <w:szCs w:val="30"/>
          <w:lang w:val="ru-RU" w:eastAsia="ru-RU"/>
        </w:rPr>
        <w:t>ӯ</w:t>
      </w:r>
      <w:r w:rsidRPr="00A7361F">
        <w:rPr>
          <w:rFonts w:ascii="Palatino Linotype" w:eastAsia="Times New Roman" w:hAnsi="Palatino Linotype" w:cs="Times New Roman"/>
          <w:i/>
          <w:iCs/>
          <w:color w:val="1F3864"/>
          <w:sz w:val="30"/>
          <w:szCs w:val="30"/>
          <w:lang w:val="ru-RU" w:eastAsia="ru-RU"/>
        </w:rPr>
        <w:t xml:space="preserve">зи қиёмат) 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Худованд аз ҳар сарпараст ро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ҷ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еъ ба афроди зерфармон ва вазифадори </w:t>
      </w:r>
      <w:r w:rsidRPr="00A7361F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савол мекунад, ки оё 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lastRenderedPageBreak/>
        <w:t>ҳаққи ононро риоя намуда ва ё зоеъ гардонидааст? Ҳатто аз мард дар бораи хонаводааш низ савол мекунад».</w:t>
      </w:r>
      <w:r w:rsidRPr="00A7361F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vertAlign w:val="superscript"/>
          <w:lang w:val="ru-RU" w:eastAsia="ru-RU"/>
        </w:rPr>
        <w:footnoteReference w:id="14"/>
      </w:r>
    </w:p>
    <w:p w:rsidR="009B50CE" w:rsidRPr="00C3573E" w:rsidRDefault="009B50CE" w:rsidP="009B50CE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5666DC" w:rsidRPr="000D03CA" w:rsidRDefault="009B50CE" w:rsidP="000D03CA">
      <w:pPr>
        <w:tabs>
          <w:tab w:val="left" w:pos="753"/>
          <w:tab w:val="left" w:pos="3933"/>
          <w:tab w:val="center" w:pos="3968"/>
        </w:tabs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  <w:r w:rsidRPr="00C3573E">
        <w:rPr>
          <w:rFonts w:ascii="Palatino Linotype" w:hAnsi="Palatino Linotype"/>
          <w:sz w:val="30"/>
          <w:szCs w:val="30"/>
          <w:lang w:val="tg-Cyrl-TJ"/>
        </w:rPr>
        <w:t>Гирифташуда аз китоби "Тарбияи фарзадон" таълифи Муҳаммаднур Сувайд.</w:t>
      </w:r>
      <w:r w:rsidR="00DC6A8E"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60E805A4" wp14:editId="402D45AF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0D03CA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FA5" w:rsidRDefault="00501FA5" w:rsidP="00E32771">
      <w:pPr>
        <w:spacing w:after="0" w:line="240" w:lineRule="auto"/>
      </w:pPr>
      <w:r>
        <w:separator/>
      </w:r>
    </w:p>
  </w:endnote>
  <w:endnote w:type="continuationSeparator" w:id="0">
    <w:p w:rsidR="00501FA5" w:rsidRDefault="00501FA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88653809-5717-4D47-B8B7-E415C46E72B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2888F42C-E79D-40C2-96EE-A2520541C8B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8A7A2B1B-FC8A-4137-84CD-8A0C1A1AF786}"/>
    <w:embedBold r:id="rId4" w:fontKey="{940F76CA-D48E-46D9-9BDF-DD328F01924D}"/>
    <w:embedItalic r:id="rId5" w:fontKey="{6FEB4D91-3E65-449B-BC9E-59EDB6ABFC34}"/>
    <w:embedBoldItalic r:id="rId6" w:fontKey="{287183CF-E921-4B8E-A35B-64D99DC498F1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7" w:fontKey="{D3046A54-6EDB-458D-A89E-70C3869FB31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9EF477D4-4597-428F-BAE7-D72B7E22E656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9" w:fontKey="{DBBA1046-B30B-4914-BE87-D806C76B3C88}"/>
    <w:embedBold r:id="rId10" w:fontKey="{F53FE71E-E70A-427D-B44A-8693EB0FAF53}"/>
    <w:embedItalic r:id="rId11" w:fontKey="{FA3C74B8-1180-4BCD-94F9-B3A4623E04A4}"/>
    <w:embedBoldItalic r:id="rId12" w:fontKey="{0530F434-B19C-4170-B17C-48AB239F35C5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3" w:fontKey="{83CF0C98-BB93-42E9-845F-D128432170A7}"/>
  </w:font>
  <w:font w:name="Calibri Light">
    <w:panose1 w:val="020F0302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FA5" w:rsidRDefault="00501FA5" w:rsidP="00E32771">
      <w:pPr>
        <w:spacing w:after="0" w:line="240" w:lineRule="auto"/>
      </w:pPr>
      <w:r>
        <w:separator/>
      </w:r>
    </w:p>
  </w:footnote>
  <w:footnote w:type="continuationSeparator" w:id="0">
    <w:p w:rsidR="00501FA5" w:rsidRDefault="00501FA5" w:rsidP="00E32771">
      <w:pPr>
        <w:spacing w:after="0" w:line="240" w:lineRule="auto"/>
      </w:pPr>
      <w:r>
        <w:continuationSeparator/>
      </w:r>
    </w:p>
  </w:footnote>
  <w:footnote w:id="1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>. Ба ривояти Бухорӣ.</w:t>
      </w:r>
    </w:p>
  </w:footnote>
  <w:footnote w:id="2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>. Ба ривояти Бухорӣ аз Абӯҳурайра (р).</w:t>
      </w:r>
    </w:p>
  </w:footnote>
  <w:footnote w:id="3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 xml:space="preserve">. Сураи Рум, </w:t>
      </w:r>
      <w:r w:rsidRPr="00C3573E">
        <w:rPr>
          <w:rFonts w:ascii="Palatino Linotype" w:hAnsi="Palatino Linotype"/>
          <w:lang w:val="tg-Cyrl-TJ"/>
        </w:rPr>
        <w:t>30:</w:t>
      </w:r>
      <w:r w:rsidRPr="00C3573E">
        <w:rPr>
          <w:rFonts w:ascii="Palatino Linotype" w:hAnsi="Palatino Linotype"/>
        </w:rPr>
        <w:t xml:space="preserve"> 30.</w:t>
      </w:r>
    </w:p>
  </w:footnote>
  <w:footnote w:id="4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 xml:space="preserve">. Сураи Таҳрим, </w:t>
      </w:r>
      <w:r w:rsidRPr="00C3573E">
        <w:rPr>
          <w:rFonts w:ascii="Palatino Linotype" w:hAnsi="Palatino Linotype"/>
          <w:lang w:val="tg-Cyrl-TJ"/>
        </w:rPr>
        <w:t>66:</w:t>
      </w:r>
      <w:r w:rsidRPr="00C3573E">
        <w:rPr>
          <w:rFonts w:ascii="Palatino Linotype" w:hAnsi="Palatino Linotype"/>
        </w:rPr>
        <w:t xml:space="preserve"> 6.</w:t>
      </w:r>
    </w:p>
  </w:footnote>
  <w:footnote w:id="5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>. Ба ривояти Ҳоким дар «Мустадрак».</w:t>
      </w:r>
    </w:p>
  </w:footnote>
  <w:footnote w:id="6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>. «Бӯстону-л-орифин».. – С. 45.</w:t>
      </w:r>
    </w:p>
  </w:footnote>
  <w:footnote w:id="7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 xml:space="preserve">. Сураи Анкабут, </w:t>
      </w:r>
      <w:r w:rsidRPr="00C3573E">
        <w:rPr>
          <w:rFonts w:ascii="Palatino Linotype" w:hAnsi="Palatino Linotype"/>
          <w:lang w:val="tg-Cyrl-TJ"/>
        </w:rPr>
        <w:t>29:</w:t>
      </w:r>
      <w:r w:rsidRPr="00C3573E">
        <w:rPr>
          <w:rFonts w:ascii="Palatino Linotype" w:hAnsi="Palatino Linotype"/>
        </w:rPr>
        <w:t xml:space="preserve"> 8.</w:t>
      </w:r>
    </w:p>
  </w:footnote>
  <w:footnote w:id="8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 xml:space="preserve">. Сураи Таҳрим, </w:t>
      </w:r>
      <w:r w:rsidRPr="00C3573E">
        <w:rPr>
          <w:rFonts w:ascii="Palatino Linotype" w:hAnsi="Palatino Linotype"/>
          <w:lang w:val="tg-Cyrl-TJ"/>
        </w:rPr>
        <w:t>66:</w:t>
      </w:r>
      <w:r w:rsidRPr="00C3573E">
        <w:rPr>
          <w:rFonts w:ascii="Palatino Linotype" w:hAnsi="Palatino Linotype"/>
        </w:rPr>
        <w:t xml:space="preserve"> 6.</w:t>
      </w:r>
    </w:p>
  </w:footnote>
  <w:footnote w:id="9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 xml:space="preserve">. Сураи Нисо, </w:t>
      </w:r>
      <w:r w:rsidRPr="00C3573E">
        <w:rPr>
          <w:rFonts w:ascii="Palatino Linotype" w:hAnsi="Palatino Linotype"/>
          <w:lang w:val="tg-Cyrl-TJ"/>
        </w:rPr>
        <w:t>4:</w:t>
      </w:r>
      <w:r w:rsidRPr="00C3573E">
        <w:rPr>
          <w:rFonts w:ascii="Palatino Linotype" w:hAnsi="Palatino Linotype"/>
        </w:rPr>
        <w:t xml:space="preserve"> 36.</w:t>
      </w:r>
    </w:p>
  </w:footnote>
  <w:footnote w:id="10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 xml:space="preserve">. Сураи Исро, </w:t>
      </w:r>
      <w:r w:rsidRPr="00C3573E">
        <w:rPr>
          <w:rFonts w:ascii="Palatino Linotype" w:hAnsi="Palatino Linotype"/>
          <w:lang w:val="tg-Cyrl-TJ"/>
        </w:rPr>
        <w:t>17:</w:t>
      </w:r>
      <w:r w:rsidRPr="00C3573E">
        <w:rPr>
          <w:rFonts w:ascii="Palatino Linotype" w:hAnsi="Palatino Linotype"/>
        </w:rPr>
        <w:t xml:space="preserve"> 31.</w:t>
      </w:r>
    </w:p>
  </w:footnote>
  <w:footnote w:id="11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>. Ба ривояти Тирмизӣ аз АбӯСаъиди Худрӣ (р) ва Абӯҳурайра (р).</w:t>
      </w:r>
    </w:p>
  </w:footnote>
  <w:footnote w:id="12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 xml:space="preserve">. Нақл аз «Ассаодату-л-узмо».. – С. 90, </w:t>
      </w:r>
      <w:r w:rsidRPr="00C3573E">
        <w:rPr>
          <w:rFonts w:ascii="Palatino Linotype" w:hAnsi="Palatino Linotype"/>
          <w:lang w:val="tg-Cyrl-TJ"/>
        </w:rPr>
        <w:t>(</w:t>
      </w:r>
      <w:r w:rsidRPr="00C3573E">
        <w:rPr>
          <w:rFonts w:ascii="Palatino Linotype" w:hAnsi="Palatino Linotype"/>
        </w:rPr>
        <w:t>Муҳаммад Хизри Ҳусайн</w:t>
      </w:r>
      <w:r w:rsidRPr="00C3573E">
        <w:rPr>
          <w:rFonts w:ascii="Palatino Linotype" w:hAnsi="Palatino Linotype"/>
          <w:lang w:val="tg-Cyrl-TJ"/>
        </w:rPr>
        <w:t>)</w:t>
      </w:r>
      <w:r w:rsidRPr="00C3573E">
        <w:rPr>
          <w:rFonts w:ascii="Palatino Linotype" w:hAnsi="Palatino Linotype"/>
        </w:rPr>
        <w:t xml:space="preserve">. </w:t>
      </w:r>
    </w:p>
  </w:footnote>
  <w:footnote w:id="13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>. Ба ривояти Табаронӣ.</w:t>
      </w:r>
    </w:p>
  </w:footnote>
  <w:footnote w:id="14">
    <w:p w:rsidR="009B50CE" w:rsidRPr="00C3573E" w:rsidRDefault="009B50CE" w:rsidP="009B50CE">
      <w:pPr>
        <w:pStyle w:val="FootnoteText"/>
        <w:jc w:val="lowKashida"/>
        <w:rPr>
          <w:rFonts w:ascii="Palatino Linotype" w:hAnsi="Palatino Linotype"/>
        </w:rPr>
      </w:pPr>
      <w:r w:rsidRPr="00C3573E">
        <w:rPr>
          <w:rStyle w:val="FootnoteReference"/>
          <w:rFonts w:ascii="Palatino Linotype" w:hAnsi="Palatino Linotype"/>
        </w:rPr>
        <w:footnoteRef/>
      </w:r>
      <w:r w:rsidRPr="00C3573E">
        <w:rPr>
          <w:rFonts w:ascii="Palatino Linotype" w:hAnsi="Palatino Linotype"/>
        </w:rPr>
        <w:t>. Ба ривояти Насоӣ ва Ибни Ҳиббон дар Саҳеҳ.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74A5CA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358D8"/>
    <w:rsid w:val="000757ED"/>
    <w:rsid w:val="000A53B5"/>
    <w:rsid w:val="000A6307"/>
    <w:rsid w:val="000C2B16"/>
    <w:rsid w:val="000D03CA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C7982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01FA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85D59"/>
    <w:rsid w:val="00693F61"/>
    <w:rsid w:val="0069533C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A43A9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B50CE"/>
    <w:rsid w:val="009C7996"/>
    <w:rsid w:val="00A052E1"/>
    <w:rsid w:val="00A24F12"/>
    <w:rsid w:val="00A61E5C"/>
    <w:rsid w:val="00A65935"/>
    <w:rsid w:val="00A70B46"/>
    <w:rsid w:val="00A7361F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573E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55125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348B877-6648-4ACE-A304-0704E8AB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nhideWhenUsed/>
    <w:rsid w:val="009B50CE"/>
    <w:pPr>
      <w:bidi w:val="0"/>
      <w:spacing w:after="0" w:line="240" w:lineRule="auto"/>
    </w:pPr>
    <w:rPr>
      <w:rFonts w:ascii="Calibri" w:eastAsia="Calibri" w:hAnsi="Calibri" w:cs="Arial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rsid w:val="009B50CE"/>
    <w:rPr>
      <w:rFonts w:ascii="Calibri" w:eastAsia="Calibri" w:hAnsi="Calibri" w:cs="Arial"/>
      <w:sz w:val="20"/>
      <w:szCs w:val="20"/>
      <w:lang w:val="ru-RU"/>
    </w:rPr>
  </w:style>
  <w:style w:type="character" w:styleId="FootnoteReference">
    <w:name w:val="footnote reference"/>
    <w:semiHidden/>
    <w:unhideWhenUsed/>
    <w:rsid w:val="009B50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FFD3B-A1EB-43A0-9857-77F351A8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8</Pages>
  <Words>1542</Words>
  <Characters>8389</Characters>
  <Application>Microsoft Office Word</Application>
  <DocSecurity>0</DocSecurity>
  <Lines>215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9870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Силсилаи тарбияи фарзандон, қисми аввал: Масъулияти тарбия</dc:title>
  <dc:subject>Силсилаи тарбияи фарзандон, қисми аввал: Масъулияти тарбия</dc:subject>
  <dc:creator>Ҳақназаров Тоҳир_x000d_</dc:creator>
  <cp:keywords>Силсилаи тарбияи фарзандон, қисми аввал: Масъулияти тарбия</cp:keywords>
  <dc:description>Силсилаи тарбияи фарзандон, қисми аввал: Масъулияти тарбия</dc:description>
  <cp:lastModifiedBy>elhashemy</cp:lastModifiedBy>
  <cp:revision>82</cp:revision>
  <cp:lastPrinted>2015-03-07T18:49:00Z</cp:lastPrinted>
  <dcterms:created xsi:type="dcterms:W3CDTF">2014-12-21T22:21:00Z</dcterms:created>
  <dcterms:modified xsi:type="dcterms:W3CDTF">2015-04-06T12:45:00Z</dcterms:modified>
  <cp:category/>
</cp:coreProperties>
</file>