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36298D" w:rsidRDefault="00B471FC" w:rsidP="002A0FAD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52"/>
          <w:szCs w:val="52"/>
          <w:lang w:bidi="th-TH"/>
        </w:rPr>
      </w:pPr>
      <w:r w:rsidRPr="0036298D">
        <w:rPr>
          <w:rFonts w:ascii="Cordia New" w:hAnsi="Cordia New"/>
          <w:b/>
          <w:bCs/>
          <w:color w:val="800000"/>
          <w:sz w:val="52"/>
          <w:szCs w:val="52"/>
          <w:cs/>
          <w:lang w:bidi="th-TH"/>
        </w:rPr>
        <w:t>การเฉลิมฉลองปีใหม่สากล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Pr="00B471FC" w:rsidRDefault="00BA58A8" w:rsidP="00115CFB">
      <w:pPr>
        <w:bidi w:val="0"/>
        <w:spacing w:after="0" w:line="240" w:lineRule="auto"/>
        <w:jc w:val="center"/>
        <w:rPr>
          <w:sz w:val="30"/>
          <w:szCs w:val="30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B471FC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</w:t>
      </w:r>
      <w:r w:rsidR="00B471FC" w:rsidRPr="00B471FC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อะหมัด อับดุรเราะหฺมาน อัลกอฎี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B471FC" w:rsidRDefault="00B471FC" w:rsidP="00B471FC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B471FC" w:rsidRDefault="00B471FC" w:rsidP="00B471FC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B471FC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B471FC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ซุฟอัม อุษมาน</w:t>
      </w:r>
    </w:p>
    <w:p w:rsidR="00223339" w:rsidRPr="00E207FB" w:rsidRDefault="00774B87" w:rsidP="00B471FC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B471FC" w:rsidRPr="00B471FC">
        <w:rPr>
          <w:rFonts w:ascii="Cordia New" w:hAnsi="Cordia New"/>
          <w:sz w:val="28"/>
          <w:szCs w:val="28"/>
        </w:rPr>
        <w:t>http://IslamHouse.com/261488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B74373">
      <w:pPr>
        <w:bidi w:val="0"/>
        <w:spacing w:after="0" w:line="240" w:lineRule="auto"/>
        <w:rPr>
          <w:rtl/>
          <w:lang w:bidi="ar-EG"/>
        </w:rPr>
      </w:pPr>
    </w:p>
    <w:p w:rsidR="000B195D" w:rsidRDefault="000B195D" w:rsidP="002A0FAD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8E04C2" w:rsidRPr="00747307" w:rsidRDefault="00B471FC" w:rsidP="00597280">
      <w:pPr>
        <w:spacing w:after="0" w:line="240" w:lineRule="auto"/>
        <w:jc w:val="center"/>
        <w:rPr>
          <w:rFonts w:ascii="mylotus" w:hAnsi="mylotus" w:cstheme="minorBidi"/>
          <w:sz w:val="42"/>
          <w:szCs w:val="40"/>
          <w:rtl/>
          <w:cs/>
          <w:lang w:bidi="ar-JO"/>
        </w:rPr>
      </w:pPr>
      <w:r w:rsidRPr="00B471FC">
        <w:rPr>
          <w:rFonts w:ascii="mylotus" w:hAnsi="mylotus" w:cs="KFGQPC Uthman Taha Naskh"/>
          <w:sz w:val="42"/>
          <w:szCs w:val="40"/>
          <w:rtl/>
          <w:lang w:bidi="ar-JO"/>
        </w:rPr>
        <w:lastRenderedPageBreak/>
        <w:t>حكم الاحتفال بعيد رأس السنة الميلادية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B471FC" w:rsidRDefault="00B471FC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  <w:bookmarkStart w:id="0" w:name="_GoBack"/>
      <w:bookmarkEnd w:id="0"/>
    </w:p>
    <w:p w:rsidR="00115CFB" w:rsidRPr="00D875AC" w:rsidRDefault="00223339" w:rsidP="00B471FC">
      <w:pPr>
        <w:spacing w:after="0" w:line="240" w:lineRule="auto"/>
        <w:jc w:val="center"/>
        <w:rPr>
          <w:rFonts w:ascii="mylotus" w:hAnsi="mylotus"/>
          <w:sz w:val="32"/>
          <w:szCs w:val="32"/>
          <w:rtl/>
          <w:cs/>
          <w:lang w:bidi="ar-EG"/>
        </w:rPr>
      </w:pPr>
      <w:r w:rsidRPr="000B195D">
        <w:rPr>
          <w:rFonts w:ascii="mylotus" w:hAnsi="mylotus" w:cs="KFGQPC Uthman Taha Naskh" w:hint="cs"/>
          <w:sz w:val="32"/>
          <w:szCs w:val="32"/>
          <w:rtl/>
          <w:lang w:bidi="ar-EG"/>
        </w:rPr>
        <w:t xml:space="preserve">د. </w:t>
      </w:r>
      <w:r w:rsidR="00B471FC" w:rsidRPr="00B471FC">
        <w:rPr>
          <w:rFonts w:ascii="mylotus" w:hAnsi="mylotus" w:cs="KFGQPC Uthman Taha Naskh"/>
          <w:sz w:val="32"/>
          <w:szCs w:val="32"/>
          <w:rtl/>
          <w:lang w:bidi="ar-EG"/>
        </w:rPr>
        <w:t>أحمد بن عبد الرحمن القاضي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B471FC" w:rsidRDefault="00223339" w:rsidP="00BA58A8">
      <w:pPr>
        <w:spacing w:after="0" w:line="240" w:lineRule="auto"/>
        <w:jc w:val="center"/>
        <w:rPr>
          <w:rFonts w:cs="Arial"/>
          <w:sz w:val="44"/>
          <w:szCs w:val="44"/>
          <w:rtl/>
        </w:rPr>
      </w:pPr>
    </w:p>
    <w:p w:rsidR="00B471FC" w:rsidRPr="00D71E8C" w:rsidRDefault="00B471F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B471FC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B471FC">
        <w:rPr>
          <w:rFonts w:ascii="mylotus" w:hAnsi="mylotus" w:cs="KFGQPC Uthman Taha Naskh" w:hint="cs"/>
          <w:color w:val="000000" w:themeColor="text1"/>
          <w:sz w:val="24"/>
          <w:szCs w:val="24"/>
          <w:rtl/>
        </w:rPr>
        <w:t>صافي عثمان</w:t>
      </w:r>
    </w:p>
    <w:p w:rsidR="00223339" w:rsidRPr="00687C29" w:rsidRDefault="00223339" w:rsidP="00B471FC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cs/>
          <w:lang w:bidi="th-TH"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r w:rsidR="00B471FC" w:rsidRPr="00B471FC">
        <w:rPr>
          <w:rFonts w:ascii="Cordia New" w:hAnsi="Cordia New"/>
          <w:sz w:val="28"/>
          <w:szCs w:val="28"/>
        </w:rPr>
        <w:t>http://IslamHouse.com/261488</w:t>
      </w: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2A0FAD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อัลหัมดุลิลลาฮฺ ขอการสดุดีจากอัลลอฮฺและสันติสุขจงมีแก่ท่านนบีท่านสุดท้าย มุหัมมัด ศ็อลลัลลอฮุอะลัยฮิวะสัลลัม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อนึ่ง การมีวันรื่นเริงเฉลิมฉลองนั้นเป็นเรื่องปกติของสังคมมนุษย์ ซึ่งเห็นได้ทั่วไปในแต่ละประชาชาติ มันเกิดมาจากจิตสำนึกลึก ๆ ที่ต้องการระลึกเหตุการณ์สำคัญบางอย่างเป็นการเฉพาะ หรืออาจจะเป็นการแสดงออกถึงความยินดีปรีดาและการขอบคุณ ที่เวียนบรรจบครบรอบปีแล้วปีเล่า เพราะฉะนั้นมันจึงถูกเรียกว่า “อีด” หมายถึง การหวนกลับมาบรรจบ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อัลลอฮฺทรงรู้ดีว่านี่คือนิสัยโดยธรรมชาติของมนุษย์ พระองค์จึงอนุมัติให้พวกเขาได้แสดงออกถึงความปิติยินดีดังกล่าวในรูปแบบที่ทรงเกียรติ ภายใต้กรอบแห่งวิสัยทัศน์อันครอบคลุมทั้งมิติของการสรรค์สร้างสรรพสิ่ง ของหน้าที่รับผิดชอบของมนุษย์ และการเคารพอิบาดะฮฺต่ออัลลอฮฺ มีรายงานจากอะนัส บิน มาลิก เราะฎิยัลลอฮุอันฮุ เล่าว่า </w:t>
      </w:r>
    </w:p>
    <w:p w:rsidR="00B471FC" w:rsidRPr="00B471FC" w:rsidRDefault="00B471FC" w:rsidP="00B471FC">
      <w:pPr>
        <w:spacing w:after="0" w:line="240" w:lineRule="auto"/>
        <w:ind w:left="-7"/>
        <w:jc w:val="both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lastRenderedPageBreak/>
        <w:t>قَدِمَ رَسُولُ اللَّهِ - صلى الله عليه وسلم - الْمَدِينَةَ وَلَهُمْ يَوْمَانِ يَلْعَبُونَ فِيهِمَا فَقَالَ «مَا هَذَانِ الْيَوْمَانِ»، قَالُوا: كُنَّا نَلْعَبُ فِيهِمَا فِي الْجَاهِلِيَّةِ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،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 xml:space="preserve"> فَقَالَ رَسُولُ اللَّهِ - صلى الله عليه وسلم -: «إِنَّ اللَّهَ قَدْ أَبْدَلَكُمْ بِهِمَا خَيْرًا مِنْهُمَا يَوْمَ الْأَضْحَى وَيَوْمَ الْفِطْرِ» [رواه أبو داود وأحمد]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>ความว่า เมื่อท่านนบี ศ็อลลัลลอฮุอะลัยฮิวะสัลลัม อพยพมาที่มะดีนะฮฺ ชาวมะดีนะฮฺมีวันรื่นเริงอยู่สองวันที่พวกเขาใช้ละเล่นรื่นเริงเฉลิมฉลองกัน ท่านถามพวกเขาว่า “สองวันนี้เป็นวันอะไร?” พวกเขาตอบว่า เราเคยละเล่นรื่นเริงกันในสองวันนี้สมัยญาฮิลียะฮฺ  ท่านนบี ศ็อลลัลลอฮุอะลัยฮิวะสัลลัม จึงกล่าวกับพวกเขาว่า “แท้จริงแล้ว อัลลอฮฺได้ทดแทนสองวันนี้ด้วยวันที่ดีกว่าสำหรับพวกท่าน คือ วันอีดิลอัฎฮา และ วันอีดิลฟิฏรฺ” (บันทึกโดยอบู ดาวูด และ อะห์มัด)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ท่านนบี ศ็อลลัลลอฮุอะลัยฮิวะสัลลัม ได้เคยพูดกับท่านอบู บักรฺ ว่า </w:t>
      </w:r>
    </w:p>
    <w:p w:rsidR="00B471FC" w:rsidRPr="00B471FC" w:rsidRDefault="00B471FC" w:rsidP="00B471FC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«يَا أَبَا بَكْرٍ إِنَّ لِكُلِّ قَوْمٍ عِيدًا وَهَذَا عِيدُنَا» رواه البخاري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.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>ความว่า “โอ้ อบู บักรฺ มนุษย์ทุกพวกนั้นมีวันอีดของพวกเขา และวันนี้ก็เป็นวันอีดของเรา” (บันทึกโดย อัล-บุคอรีย์)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หะดีษสองบทนี้ เป็นหลักฐานบ่งชี้ว่าประชาชาติอิสลามมีวันอีดหรือวันเฉลิมฉลองเฉพาะสำหรับพวกเขา ซึ่งมีนัยที่เชื่อมรวมระหว่างมิติของความเชื่อและการดำรงชีวิต ซึ่งแตกต่างโดยสิ้นเชิงกับวันเฉลิมฉลองอื่น ๆ ไม่ว่าจะเป็นวันฉลองรูปแบบไหน ศาสนาไหน เชื้อชาติไหน หรือเทศกาลไหนก็ตาม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ในปัจจุบัน สิ่งที่เกิดขึ้นทั่วโลกตั้งแต่วันที่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25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ถึงวันที่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31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เดือนธันวาคมของทุกปี จะมีการเฉลิมฉลองที่เรียกว่า เทศกาลปีใหม่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มุสลิมบางส่วนเอง ไม่ว่าจะด้วยสำนึกหรือไม่สำนึก ก็ได้เข้าร่วมเทศกาลที่ว่านี้ โดยไม่ได้ตระหนักถึงความแตกต่างทางศาสนา เอกลักษณ์ของตัวเอง และเกียรติที่อัลลอฮฺได้มอบให้กับประชาชาติอิสลาม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ในขณะที่มีหลักฐานมากมายจากบทบัญญัติของอัลลอฮฺ ที่กล่าวถึงความพิเศษของประชาชาติอิสลามของท่านนบีมุหัมมัด ศ็อลลัลลอฮุอะลัยฮิวะสัลลัม และความจำเป็นที่พวกเขาต้องไม่ลอกเลียนแบบหรือทำตัวเหมือนกับประชาชาติ กลุ่มชน และศาสนิกอื่น ๆ รวมทั้งต้องมีอัตลักษณ์ที่โดดเด่นท่ามกลางประชาชาติทั้งหลาย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ไม่แปลกที่มุสลิมต้องมีลักษณะดังที่ว่า เพราะพวกเขาคือประชาชาติแห่งสารชิ้นสุดท้ายจากฟากฟ้า ซึ่งมีท่านนบีมุหัมมัด ศ็อลลัลลอฮุอะลัยฮิวะสัลลัม เป็นศาสนทูต และมีอัลกุรอานเป็นคัมภีร์ที่คอยนำทาง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อัลลอฮฺได้ทรงประดับเกียรติประชาชาตินี้ด้วยคุณลักษณะที่ยิ่งใหญ่ ในพระดำรัสของพระองค์ที่ว่า</w:t>
      </w:r>
    </w:p>
    <w:p w:rsidR="00B471FC" w:rsidRPr="00B471FC" w:rsidRDefault="00B471FC" w:rsidP="00B471FC">
      <w:pPr>
        <w:spacing w:after="0" w:line="240" w:lineRule="auto"/>
        <w:jc w:val="thaiDistribute"/>
        <w:rPr>
          <w:rFonts w:ascii="Cordia New" w:eastAsia="Times New Roman" w:hAnsi="Cordia New" w:cs="Arial"/>
          <w:sz w:val="24"/>
          <w:szCs w:val="24"/>
          <w:rtl/>
        </w:rPr>
      </w:pPr>
      <w:r w:rsidRPr="00B471FC">
        <w:rPr>
          <w:rFonts w:ascii="KFGQPC Uthman Taha Naskh" w:eastAsia="Times New Roman" w:hAnsi="Times New Roman" w:cs="KFGQPC Uthman Taha Naskh" w:hint="cs"/>
          <w:color w:val="008000"/>
          <w:sz w:val="24"/>
          <w:szCs w:val="24"/>
          <w:rtl/>
        </w:rPr>
        <w:t>﴿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كُنتُم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خَي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رَ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أُمَّةٍ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أُخ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رِجَت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لِلنَّاسِ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تَأ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مُرُونَ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بِ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مَع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رُوفِ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وَتَن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هَو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عَنِ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مُنكَرِ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وَتُؤ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مِنُونَ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بِ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للَّهِ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ۗ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وَلَو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ءَامَنَ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أَه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لُ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كِتَ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ٰ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بِ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لَكَانَ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خَي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ر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ٗ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ا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لَّهُم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ۚ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مِّن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هُمُ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مُؤ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مِنُونَ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وَأَك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ثَرُهُمُ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ٱ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ۡ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فَ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ٰ</w:t>
      </w:r>
      <w:r w:rsidRPr="00B471FC">
        <w:rPr>
          <w:rFonts w:ascii="KFGQPC Uthmanic Script HAFS" w:eastAsia="Times New Roman" w:hAnsi="Times New Roman" w:cs="KFGQPC Uthmanic Script HAFS" w:hint="eastAsia"/>
          <w:color w:val="008000"/>
          <w:sz w:val="24"/>
          <w:szCs w:val="24"/>
          <w:rtl/>
        </w:rPr>
        <w:t>سِقُونَ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ic Script HAFS" w:eastAsia="Times New Roman" w:hAnsi="Times New Roman" w:cs="KFGQPC Uthmanic Script HAFS" w:hint="cs"/>
          <w:color w:val="008000"/>
          <w:sz w:val="24"/>
          <w:szCs w:val="24"/>
          <w:rtl/>
        </w:rPr>
        <w:t>١١٠</w:t>
      </w:r>
      <w:r w:rsidRPr="00B471FC">
        <w:rPr>
          <w:rFonts w:ascii="KFGQPC Uthmanic Script HAFS" w:eastAsia="Times New Roman" w:hAnsi="Times New Roman" w:cs="KFGQPC Uthmanic Script HAFS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 Taha Naskh" w:eastAsia="Times New Roman" w:hAnsi="Times New Roman" w:cs="KFGQPC Uthman Taha Naskh" w:hint="cs"/>
          <w:color w:val="008000"/>
          <w:sz w:val="24"/>
          <w:szCs w:val="24"/>
          <w:rtl/>
        </w:rPr>
        <w:t>﴾</w:t>
      </w:r>
      <w:r w:rsidRPr="00B471FC">
        <w:rPr>
          <w:rFonts w:ascii="KFGQPC Uthman Taha Naskh" w:eastAsia="Times New Roman" w:hAnsi="Times New Roman" w:cs="KFGQPC Uthman Taha Naskh"/>
          <w:color w:val="008000"/>
          <w:sz w:val="24"/>
          <w:szCs w:val="24"/>
          <w:rtl/>
        </w:rPr>
        <w:t xml:space="preserve"> [</w:t>
      </w:r>
      <w:r w:rsidRPr="00B471FC">
        <w:rPr>
          <w:rFonts w:ascii="KFGQPC Uthman Taha Naskh" w:eastAsia="Times New Roman" w:hAnsi="Times New Roman" w:cs="KFGQPC Uthman Taha Naskh" w:hint="cs"/>
          <w:color w:val="008000"/>
          <w:sz w:val="24"/>
          <w:szCs w:val="24"/>
          <w:rtl/>
        </w:rPr>
        <w:t>آ</w:t>
      </w:r>
      <w:r w:rsidRPr="00B471FC">
        <w:rPr>
          <w:rFonts w:ascii="KFGQPC Uthman Taha Naskh" w:eastAsia="Times New Roman" w:hAnsi="Times New Roman" w:cs="KFGQPC Uthman Taha Naskh" w:hint="eastAsia"/>
          <w:color w:val="008000"/>
          <w:sz w:val="24"/>
          <w:szCs w:val="24"/>
          <w:rtl/>
        </w:rPr>
        <w:t>ل</w:t>
      </w:r>
      <w:r w:rsidRPr="00B471FC">
        <w:rPr>
          <w:rFonts w:ascii="KFGQPC Uthman Taha Naskh" w:eastAsia="Times New Roman" w:hAnsi="Times New Roman" w:cs="KFGQPC Uthman Taha Naskh"/>
          <w:color w:val="008000"/>
          <w:sz w:val="24"/>
          <w:szCs w:val="24"/>
          <w:rtl/>
        </w:rPr>
        <w:t xml:space="preserve"> </w:t>
      </w:r>
      <w:r w:rsidRPr="00B471FC">
        <w:rPr>
          <w:rFonts w:ascii="KFGQPC Uthman Taha Naskh" w:eastAsia="Times New Roman" w:hAnsi="Times New Roman" w:cs="KFGQPC Uthman Taha Naskh" w:hint="eastAsia"/>
          <w:color w:val="008000"/>
          <w:sz w:val="24"/>
          <w:szCs w:val="24"/>
          <w:rtl/>
        </w:rPr>
        <w:t>عمران</w:t>
      </w:r>
      <w:r w:rsidRPr="00B471FC">
        <w:rPr>
          <w:rFonts w:ascii="KFGQPC Uthman Taha Naskh" w:eastAsia="Times New Roman" w:hAnsi="Times New Roman" w:cs="KFGQPC Uthman Taha Naskh"/>
          <w:color w:val="008000"/>
          <w:sz w:val="24"/>
          <w:szCs w:val="24"/>
          <w:rtl/>
        </w:rPr>
        <w:t xml:space="preserve">: </w:t>
      </w:r>
      <w:r w:rsidRPr="00B471FC">
        <w:rPr>
          <w:rFonts w:ascii="KFGQPC Uthman Taha Naskh" w:eastAsia="Times New Roman" w:hAnsi="Times New Roman" w:cs="KFGQPC Uthman Taha Naskh" w:hint="cs"/>
          <w:color w:val="008000"/>
          <w:sz w:val="24"/>
          <w:szCs w:val="24"/>
          <w:rtl/>
        </w:rPr>
        <w:t>١١٠</w:t>
      </w:r>
      <w:r w:rsidRPr="00B471FC">
        <w:rPr>
          <w:rFonts w:ascii="KFGQPC Uthman Taha Naskh" w:eastAsia="Times New Roman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6600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ความว่า</w:t>
      </w:r>
      <w:r w:rsidRPr="00B471FC">
        <w:rPr>
          <w:rFonts w:ascii="Cordia New" w:eastAsia="Times New Roman" w:hAnsi="Cordia New"/>
          <w:color w:val="006600"/>
          <w:sz w:val="32"/>
          <w:szCs w:val="32"/>
          <w:lang w:bidi="th-TH"/>
        </w:rPr>
        <w:t xml:space="preserve"> </w:t>
      </w:r>
      <w:r w:rsidRPr="00B471FC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“พวกเจ้านั้นเป็นประชาชาติอันประเสริฐสุดที่ถูกให้กำเนิดขึ้นมาเพื่อมนุษยชาติ</w:t>
      </w:r>
      <w:r w:rsidRPr="00B471FC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 xml:space="preserve"> </w:t>
      </w:r>
      <w:r w:rsidRPr="00B471FC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ด้วยการที่พวกเจ้าสั่งเสียในความดี</w:t>
      </w:r>
      <w:r w:rsidRPr="00B471FC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 xml:space="preserve"> </w:t>
      </w:r>
      <w:r w:rsidRPr="00B471FC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หักห้ามยับยั้งจากความชั่ว</w:t>
      </w:r>
      <w:r w:rsidRPr="00B471FC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 xml:space="preserve"> </w:t>
      </w:r>
      <w:r w:rsidRPr="00B471FC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 xml:space="preserve">และด้วยการที่พวกเจ้าศรัทธาต่ออัลลอฮฺ และหากแม้นว่าชาวคัมภีร์นั้นได้ศรัทธาแล้วไซร้ ก็ย่อมเป็นสิ่งที่ดีกว่าสำหรับพวกเขา ในหมู่พวกเขามีผู้ศรัทธาอยู่ด้วย แต่ส่วนมากแล้วเป็นผู้ที่ฝ่าฝืนทรยศ” (อาล อิมรอน </w:t>
      </w:r>
      <w:r w:rsidRPr="00B471FC">
        <w:rPr>
          <w:rFonts w:ascii="Cordia New" w:eastAsia="Times New Roman" w:hAnsi="Cordia New"/>
          <w:color w:val="006600"/>
          <w:sz w:val="32"/>
          <w:szCs w:val="32"/>
          <w:lang w:bidi="th-TH"/>
        </w:rPr>
        <w:t>: 110)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เราคือประชาชาติที่ประเสริฐที่สุด ดังปรากฏในหะดีษที่รายงานโดยมุอาวิยะฮฺ บิน หัยดะฮฺ เราะฎิยัลลอฮุอันฮุ เล่าว่า ท่านนบี ศ็อลลัลลอฮุอะลัยฮิวะสัลลัม ได้กล่าวว่า  </w:t>
      </w:r>
    </w:p>
    <w:p w:rsidR="00B471FC" w:rsidRPr="00B471FC" w:rsidRDefault="00B471FC" w:rsidP="00B471FC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«أَنْتُمْ تُوَفُّونَ سَبْعِينَ أُمَّةً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،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 xml:space="preserve"> أَنْتُمْ خَيْر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ُ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هَا وَأَكْرَم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ُ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هَا عَلَى اللَّهِ عَزَّ وَجَلَّ» . [رواه الإمام أحمد والترمذي وابن ماجه والحاكم].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rtl/>
          <w:cs/>
          <w:lang w:bidi="th-TH"/>
        </w:rPr>
      </w:pPr>
      <w:r w:rsidRPr="00B471FC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>ความว่า “พวกท่านคือผู้ที่มาเติมเต็มทำให้จำนวนมนุษย์มีครบเจ็ดสิบประชาชาติ พวกท่านคือประชาชาติที่ดีที่สุดและมีเกียรติที่สุดสำหรับอัลลอฮฺผู้ทรงยิ่งใหญ่เกรียงไกร” (บันทึกโดย อะห์มัด, อัต-ติรมิซีย์, อิบนุ มาญะฮฺ และ อัล-หากิม)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ท่านนบี ศ็อลลัลลอฮุอะลัยฮิวะสัลลัม ยังได้กล่าวอีกว่า </w:t>
      </w:r>
    </w:p>
    <w:p w:rsidR="00B471FC" w:rsidRPr="00B471FC" w:rsidRDefault="00B471FC" w:rsidP="00B471FC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«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أَهْلُ الْجَنَّةِ عِشْرُونَ وَمِائَةُ صَفٍّ ، هَذِهِ الْأُمَّةُ مِنْهَا ثَمَانُونَ صَفًّا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» [رواه الترمذي، وابن ماجه، وأحمد]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 xml:space="preserve">ความว่า “ชาวสรรค์นั้นมีหนึ่งร้อยยี่สิบแถว จากจำนวนนั้นมีประชาชาติ(ของท่านนบีมุหัมมัด)นี้อยู่แปดสิบแถว” (บันทึกโดยอัต-ติรมิซีย์, อิบนุ มาญะฮฺ และอะห์มัด)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มีรายงานจากอบู ฮุร็อยเราะฮฺ เราะฎิยัลลอฮุอันฮุ จากท่านนบี ศ็อลลัลลอฮุอะลัยฮิวะสัลลัม ว่า </w:t>
      </w:r>
    </w:p>
    <w:p w:rsidR="00B471FC" w:rsidRPr="00B471FC" w:rsidRDefault="00B471FC" w:rsidP="00B471FC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«نَحْنُ الْآخِرُونَ الْأَوَّلُونَ يَوْمَ الْقِيَامَةِ ، وَنَحْنُ أَوَّلُ مَنْ يَدْخُلُ الْجَنَّةَ، بَيْدَ أَنَّهُمْ أُوتُوا الْكُتَّابَ مِنْ قَبْلِنَا، وَأُوتِينَاهُ مِنْ بَعْدِهِمْ ، فَاخْتَلَفُوا، فَهَدَانَا اللَّهُ لِمَا اخْتَلَفُوا فِيهِ مِنَ الْحَقِّ،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فَهَذَا يَوْمُهُمُ الَّذِي اخْتَلَفُوا فِيهِ هَدَانَا اللَّهُ لَهُ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 xml:space="preserve">، 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فَالْيَوْمَ لَنَا ، وَغَدًا لِلْيَهُودِ ، وَبَعْدَ غَدٍ لِلنَّصَارَى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»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[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  <w:t>مُتَّفَقٌ عَلَيْهِ</w:t>
      </w:r>
      <w:r w:rsidRPr="00B471FC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rtl/>
        </w:rPr>
        <w:t>]</w:t>
      </w:r>
      <w:r w:rsidRPr="00B471FC">
        <w:rPr>
          <w:rFonts w:ascii="KFGQPC Uthman Taha Naskh" w:eastAsia="Times New Roman" w:hAnsi="KFGQPC Uthman Taha Naskh" w:cs="KFGQPC Uthman Taha Naskh"/>
          <w:color w:val="0070C0"/>
          <w:sz w:val="24"/>
          <w:szCs w:val="24"/>
        </w:rPr>
        <w:t xml:space="preserve"> 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 xml:space="preserve">ความว่า “พวกเราเป็นประชาชาติสุดท้าย(ในโลกนี้) แต่เป็นประชาชาติแรกในวันกิยามะฮฺ เราคือพวกแรกที่จะได้เข้าสวรรค์ ในขณะที่พวกเขาเหล่านั้นได้รับคัมภีร์มาก่อนพวกเราและเราก็รับคัมภีร์หลังจากพวกเขา แต่พวกเขากลับขัดแย้งกัน อัลลอฮฺจึงทรงชี้ทางแก่พวกเราในสัจธรรมที่พวกเขาขัดแย้ง และวันนี้ก็คือ(วันศุกร์)วันที่พวกเขาเหล่านั้นขัดแย้งกัน อัลลอฮฺจึงทรงให้ทางนำแก่เราได้เลือกมันเป็นวันสำคัญของเรา วันนี้(วันศุกร์)เป็นของเราชาวมุสลิม พรุ่งนี้(วันเสาร์)เป็นของชาวยิว และมะรืน(วันอาทิตย์)เป็นของชาวคริสเตียน”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อิบนุ กะษีรฺ ได้อธิบายว่า เหตุที่ประชาชาตินี้ได้รับสิทธิพิเศษเป็นพวกแรก นั่นก็เพราะท่านนบีมุหัมมัด ศ็อลลัลลอฮุอะ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ลัยฮิวะสัลลัม ของพวกเขา เนื่องจากท่านเป็นมนุษย์ที่ประเสริฐที่สุดและเป็นศาสนทูตที่มีเกียรติที่สุดสำหรับอัลลอฮฺ พระองค์ส่งท่านมาด้วยบทบัญญัติที่ครบถ้วนสมบูรณ์ ที่นบีคนอื่น ๆ ไม่เคยได้รับมาก่อนหน้าท่าน ดังนั้น การปฏิบัติตามวิถีและแนวทางของท่าน จึงเปรียบเสมือนว่า ทำน้อยแต่ได้มาก ทำเพียงแค่นิดเดียวแต่ได้มาชนิดที่ว่าการทำเยอะแยะมากมายในหมู่ประชาชาติอื่นก็ไม่สามารถจะเอามาเทียบได้เลย” (ตัฟสีร อัลกุรอานิลอะซีม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>2/94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ผลจากการขาดสำนึกที่ถูกต้องและความอ่อนแอของการยึดโยงในศรัทธา ทำให้มุสลิมบางส่วนไหลตามกระแสในปัจจุบันด้วยการเข้าร่วมเฉลิมฉลองเทศกาลคริสต์มาสและวันปีใหม่ จนกลายเป็นวัฒนธรรมที่พวกเขาแสดงออกด้วยภาพลักษณ์และเอกลักษณ์เหมือนกับชาวคริสต์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อาทิ </w:t>
      </w:r>
    </w:p>
    <w:p w:rsidR="00B471FC" w:rsidRPr="00B471FC" w:rsidRDefault="00B471FC" w:rsidP="00B471FC">
      <w:pPr>
        <w:numPr>
          <w:ilvl w:val="0"/>
          <w:numId w:val="3"/>
        </w:num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มีการแลกของขวัญและการ์ดส่งความสุข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ทั้งทางไปรษณีย์และอินเตอร์เน็ต</w:t>
      </w:r>
    </w:p>
    <w:p w:rsidR="00B471FC" w:rsidRPr="00B471FC" w:rsidRDefault="00B471FC" w:rsidP="00B471FC">
      <w:pPr>
        <w:numPr>
          <w:ilvl w:val="0"/>
          <w:numId w:val="3"/>
        </w:num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มีส่วนร่วมกับชาวคริสต์ในการเฉลิมฉลองทั้งที่โบสถ์ โรงแรม กลางสนาม หรือทางสื่อโทรทัศน์</w:t>
      </w:r>
    </w:p>
    <w:p w:rsidR="00B471FC" w:rsidRPr="00B471FC" w:rsidRDefault="00B471FC" w:rsidP="00B471FC">
      <w:pPr>
        <w:numPr>
          <w:ilvl w:val="0"/>
          <w:numId w:val="3"/>
        </w:num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ซื้อต้นคริสต์มาส และแต่งชุดซานตาคลอสที่เด็ก ๆ ชอบ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และแจกของขวัญกันในช่วงเทศกาลนี้</w:t>
      </w:r>
    </w:p>
    <w:p w:rsidR="00B471FC" w:rsidRPr="00B471FC" w:rsidRDefault="00B471FC" w:rsidP="00B471FC">
      <w:pPr>
        <w:numPr>
          <w:ilvl w:val="0"/>
          <w:numId w:val="3"/>
        </w:num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จัดคอนเสิร์ต เต้นรำ มั่วสุมทำอบายมุข ปิดไฟเที่ยงคืนเพื่อเตรียมนับเคาท์ดาวน์ในคืนส่งท้ายปีเก่า และอื่นๆ อีกมาก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ตามบทบัญญัติในศาสนาอิสลาม ทั้งวันคริสต์มาสและวันปีใหม่ ไม่อนุญาติให้เป็นวันรื่นเริงเฉลิมฉลอง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เพราะอันแรก (วันคริสต์มาส) เกี่ยวข้องกับความเชื่อทางศาสนาที่ปฏิเสธอัลลอฮฺ ให้คุณลักษณะนบีอีซาว่าเป็นพระเจ้า เชื่อว่าพระเจ้าสถิตและอยู่ในร่างมนุษย์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มีความเชื่อเกี่ยวกับไม้กางเขน และอื่น ๆ อีกมาก ที่บรรดานักบวชคริสต์ได้เอามาประโคมโฆษณากันในวันคริสต์มาส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ส่วนอันที่สอง (วันปีใหม่) เป็นลักษณะกิจกรรมทางโลกที่เต็มไปด้วยอบายมุข คละเคล้าด้วยบรรยากาศที่เสื่อมทราม สนับสนุนกิจกรรมและพฤติกรรมตกต่ำทางศีลธรรมเยี่ยงเดรัจฉาน ไม่คู่ควรที่จะเกิดขึ้นกับมนุษย์ทั่วไป นับประสาอะไรกับผู้ศรัทธาที่มีความเชื่อบริสุทธิ์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cs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ท่านนบีของเรา ศ็อลลัลลอฮุอะลัยฮิวะสัลลัม เข้มงวดกับเรื่องการเลียนแบบเฉลิมฉลองเยี่ยงนี้มาก มีเรื่องเล่าตอนที่ชายคนหนึ่งจะเชือดอูฐที่เขตบุวานะฮฺ เขาก็มาหาท่านนบี ศ็อลลัลลอฮุอะลัยฮิวะสัลลัม และบอกกับท่านว่า ฉันได้บนบานว่าจะเชือดอูฐที่บุวานะฮฺ ท่านนบีจึงถามเขาว่า “ที่นั่นมีรูปเคารพที่เคยใช้กราบไหว้ในสมัยญาฮิลียะฮฺหรือไม่?” บรรดาเศาะหาบะฮฺตอบว่า ไม่มี ท่านนบีถามต่อไปว่า “ตรงนั้นเคยเป็นที่จัดเฉลิมฉลองของพวกญาฮิลียะฮฺหรือเปล่า?” พวกเขาตอบว่า ไม่ ท่านนบีจึงกล่าวแก่เขาว่า “จงทำตามที่เจ้าบนบานเสีย แท้จริง ห้ามมีการแก้บนที่เป็นมะอฺศิยะฮฺต่ออัลลอฮฺ และไม่มีการแก้บนที่มนุษย์ไม่ได้ครอบครองหรือไม่สามารถจะทำได้” (บันทึกโดยอบู ดาวูด)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มีรายงานจากอับดุลลอฮฺ บิน อัมรฺ บิน อัล-อาศ เราะฎิยัลลอฮุอันฮุมา ท่านได้กล่าวว่า “ใครที่อาศัยอยู่ในเมืองผู้ปฏิเสธศรัทธา ประพฤติปฏิบัติตามประเพณีเฉลิมฉลองวันเนรูซ(วันปีใหม่ของพวกเปอร์เซีย)และเทศกาลของพวกเขา จนกระทั่งเขาเสียชีวิตในสภาพนั้น ในวันกิยามะฮฺเขาก็จะถูกต้อนชุมนุมพร้อม ๆ ผู้คนเหล่านั้น” (บันทึกโดย อัล-บัยฮะกีย์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>9/234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)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เหตุผลที่เป็นความลับของเรื่องนี้ก็คือ การเลียนแบบภายนอกนั้นมีความสัมพันธ์เชื่อมโยงอย่างแน่นแฟ้นกับความเชื่อภายใน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ท่านชัยคุลอิสลามอิบนุ ตัยมียะฮฺ ได้กล่าวไว้ในหนังสือ “อิกติฎออ์ อัศ-ศิรอฏ อัล-มุสตะกีม มุคอละฟะฮฺ อัศหาบ อัล-ญะฮีม” (เล่มที่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 xml:space="preserve">1 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หน้า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>80-82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) ว่า “สัจธรรมอันเที่ยงตรงนั้นเป็นเรื่องภายในจิตใจที่ประกอบด้วยความเชื่อและความประสงค์ต่าง ๆ บวกกับพฤติกรรมภายนอก ที่เป็นคำพูดและการกระทำ มันอาจจะเป็นอิบาดะฮฺล้วน ๆ หรืออาจจะเป็นเรื่องปกติทั่วไปที่เกี่ยวข้องกับอาหารการกิน เสื้อผ้า การแต่งงาน ที่อยู่อาศัย การเข้าสังคม การจากลา การเดินทาง การขี่พาหนะ และอื่น ๆ  ทั้งภาพภายนอกและความรู้สึกภายในนี้จะมีความสัมพันธ์และความสอดคล้องกัน ซึ่งความรู้สึกและสภาพในจิตใจจะถูกแปรออกมาเป็นพฤติกรรมของอวัยวะภายนอก และสิ่งต่าง ๆ ที่เราทำออกมาโดยเปิดเผยข้างนอกก็ย่อมจะสื่อถึงความรู้สึกและสภาพของจิตใจอย่างเลี่ยงไม่ได้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แท้จริง อัลลอฮฺได้ส่งท่านนบีมุหัมมัด ศ็อลลัลลอฮุอะลัยฮิวะสัลลัม มาด้วยหิกมะฮฺ(วิทยปัญญาและความรู้ต่าง ๆ) ซึ่ง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เป็นสุนนะฮฺของท่าน อีกทั้งเป็นบทบัญญัติและแนวทางที่อัลลอฮฺกำหนดมาให้กับท่าน ในจำนวนหิกมะฮฺที่ว่านี้ก็คือ การที่พระองค์กำหนดการกระทำและคำพูดต่าง ๆ ให้แตกต่างจากแนวทางของบรรดาผู้ปฏิเสธศรัทธาที่ถูกกริ้วและหลงทาง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พระองค์สั่งให้แตกต่างจากพวกเขาในมิติของภาพลักษณ์ภายนอก แม้ว่าภาพลักษณ์ดังกล่าวอาจจะไม่ปรากฏอันตรายแฝงเร้นใด ๆ แก่สายตาคนส่วนใหญ่ก็ตาม เหตุที่สั่งเช่นนั้นก็มีหลายเหตุผล อาทิ เพราะการมีส่วนร่วมแค่ภายนอกก็อาจจะส่งผลถึงความรู้สึกร่วมและยอมรับระหว่างสองฝ่ายที่ลอกเลียนกันได้ สุดท้ายก็จะนำไปสู่การเห็นชอบหรือประพฤติตรงกันไม่ว่าทั้งคำพูดหรือการกระทำ เรื่องนี้เป็นสิ่งที่เห็นได้จริง ตัวอย่างเช่น คนที่ใส่เสื้อผ้าเหมือนผู้รู้ ก็จะมีความรู้สึกว่าตัวเองอยากเข้ากลุ่มกับพวกเขา คนที่ใส่ชุดแบบทหารก็จะออกอาการแสดงตัวประหนึ่งว่าตัวเองเป็นทหาร จนนิสัยเขากลายไปเป็นความรู้สึกดังกล่าว เว้นแต่ว่ามีเหตุอื่นคอยสกัดไว้”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อิบนุ ตัยมียะฮฺ กล่าวต่อไปอีกว่า “อีกเหตุผลหนึ่งก็คือ ความต่างกันในพฤติกรรมภายนอกย่อมนำไปสู่ความแตกต่าง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และการปลีกตัว ทำให้พ้นจากเหตุที่นำมาซึ่งความกริ้วโกรธของอัลลอฮฺและความหลงทาง ทำให้มีความรู้สึกห่วงหาเหล่าคนที่ได้รับทางนำและความโปรดปรานจากอัลลอฮฺ เป็นความสำเร็จที่ตอกย้ำสิ่งที่อัลลอฮฺได้กำหนดไว้ว่าให้ตัดขาดระหว่างบ่าวที่เป็นชาวสวรรค์ กับศัตรูที่เป็นชาวนรกของพระองค์ 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ยิ่งหัวใจมีชีวิตที่สมบูรณ์และรู้จักอิสลาม - ข้าพเจ้าไม่ได้หมายถึงอิสลามแค่ชื่อภายนอกหรือความเชื่อจากข้างในทั่ว ๆ ไปเท่านั้น แต่หมายถึงอิสลามแท้ ๆ จริง ๆ </w:t>
      </w:r>
      <w:r w:rsidRPr="00B471FC">
        <w:rPr>
          <w:rFonts w:ascii="Cordia New" w:eastAsia="Times New Roman" w:hAnsi="Cordia New"/>
          <w:sz w:val="32"/>
          <w:szCs w:val="32"/>
          <w:cs/>
          <w:lang w:bidi="th-TH"/>
        </w:rPr>
        <w:t>–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ซึ่งถ้าเขารู้จักมันมากเท่าไร ความรู้สึกของเขาที่ต้องการจะแตกต่างจากยิวและคริสต์ทั้งในมิติภายนอกและภายในก็จะสมบูรณ์มากเท่านั้น และระยะห่างของเขาจากนิสัยของยิวและคริสต์ ซึ่งอาจจะมีอยู่ในมุสลิมคนอื่น ๆ บางส่วน ก็จะยิ่งไกลมากเท่านั้น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อีกเหตุผลหนึ่งก็คือ การมีส่วนร่วมในภาพลักษณ์ภายนอก จะทำให้เกิดการปะปนกันในทางเปิดเผย จนอัตลักษณ์ต่าง ๆ โดยผิวเผิน ระหว่างผู้ที่ได้รับทางนำจากอัลลอฮฺและผู้ที่อัลลอฮฺโกรธกริ้วและหลงทาง ไม่มีเหลือให้เห็นอีกต่อไป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และสาเหตุอื่น ๆ ที่เปี่ยมไปด้วยหิกมะฮฺอีกหลายข้อ ซึ่งทั้งหมดที่กล่าวมานี้ เฉพาะกรณีที่เป็นพฤติกรรมทั่วไป ซึ่งโดย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ปกติก็อนุมัติให้ทำได้ถ้าทำโดยไม่ได้เลียนแบบพวกเขา แต่ถ้าเป็นพฤติกรรมที่ออกแนวปฏิเสธศรัทธาด้วยแล้วละก็ ถ้าไปเลียนแบบพวกเขาในพฤติกรรมเหล่านี้ก็จะถึงขั้นเป็นส่วนหนึ่งการกุฟรฺได้เลย เพราะการทำอะไรสอดคล้องกับพวกเขาก็ถือว่าเป็นการเห็นด้วยกับมะอฺศิยะฮฺ(การทำบาป)ของพวกเขาไม่ว่าแง่ใดก็แง่หนึ่ง ประการดังกล่าวนี้ถือเป็นรากฐานที่จักต้องเข้าใจและรู้ให้เท่าทัน”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ความหมายต่าง ๆ ตามที่ได้กล่าวมานี้ ไม่มีใครที่เข้าถึงได้นอกจากด้วยหัวใจที่ไวต่อการศรัทธา และความรู้สึกที่เปี่ยมล้นด้วยเตาฮีดต่ออัลลอฮฺ ส่วนผู้ที่เป็นมุสลิมตามประเพณีและมีอีมานแข็งทื่อ ย่อมจะไม่รู้สึกรู้สาอะไรกับเรื่องนี้ พวกเขาจะไม่เห็นว่าการเลียนแบบนั้นเป็นปัญหาใด ๆ ดังนั้น จึงเป็นเรื่องปกติที่จะเห็นพวกเขาแลกคำอวยพร แสดงความยินดี ส่งความสุขกันในเทศกาลเหล่านี้โดยไม่รู้สึกตะขิดตะขวงใจแม้แต่น้อย</w:t>
      </w:r>
    </w:p>
    <w:p w:rsidR="00B471FC" w:rsidRPr="00B471FC" w:rsidRDefault="00B471FC" w:rsidP="00B471FC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อิบนุล ก็อยยิม ได้กล่าวไว้ในหนังสือ “อะห์กาม อะฮฺลิซ ซิมมะฮฺ” (หน้าที่ </w:t>
      </w:r>
      <w:r w:rsidRPr="00B471FC">
        <w:rPr>
          <w:rFonts w:ascii="Cordia New" w:eastAsia="Times New Roman" w:hAnsi="Cordia New"/>
          <w:sz w:val="32"/>
          <w:szCs w:val="32"/>
          <w:lang w:bidi="th-TH"/>
        </w:rPr>
        <w:t>205-206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) ว่า “การอวยพรในเทศกาลของชาวกาฟิรฺที่เป็นวาระเฉพาะเจาะจงของพวกเขานั้น เป็นสิ่งต้องห้ามโดยเห็นพ้องกันระหว่างอุละมาอ์ เช่น การอวยพรเนื่องในโอกาส</w:t>
      </w: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 xml:space="preserve">วันรื่นเริงเฉลิมฉลองและการถือศีลของพวกเขา ด้วยการกล่าวเช่นว่า ขอให้มีความจำเริญแก่ท่าน หรือ ขอจงมีความสุขในโอกาสนี้ เป็นต้น การอวยพรแบบนี้ถ้าคนพูดไม่ได้กุฟรฺก็ยังไม่พ้นจากสภาพหะรอม(ต้องห้าม)อยู่ดี มันอยู่ในสถานะเหมือนกับการที่เราอวยพรเวลาที่เห็นเขากราบต่อไม้กางเขน ซึ่งมันเป็นบาปที่เลวร้ายยิ่งกว่าและเป็นที่กริ้วโกรธสำหรับอัลลอฮฺมากกว่าการดื่มเหล้า การฆ่าผู้บริสุทธิ์ หรือการซินาด้วยซ้ำ ผู้คนส่วนใหญ่ที่ไม่ค่อยมีศาสนามักจะตกอยู่ในพฤติกรรมดังกล่าวและไม่รู้ถึงความอัปลักษณ์ของมัน ใครก็ตามที่อวยพรให้กับการกระทำที่เป็นมะฮฺศิยะฮฺหรือบิดอะฮฺ นั่นแสดงว่าเขากำลังเสนอตัวเองต่อความพิโรธและความโกรธของอัลลอฮฺแล้ว” 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</w:p>
    <w:p w:rsidR="00B471FC" w:rsidRPr="00E207FB" w:rsidRDefault="00B471FC" w:rsidP="00B471FC">
      <w:pPr>
        <w:bidi w:val="0"/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Pr="00B471FC">
        <w:rPr>
          <w:rFonts w:ascii="Cordia New" w:hAnsi="Cordia New"/>
          <w:sz w:val="28"/>
          <w:szCs w:val="28"/>
        </w:rPr>
        <w:t>http://IslamHouse.com/261488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ดร.อะห์มัด บิน อับดุรเราะห์มาน อัล-กอฎี </w:t>
      </w:r>
    </w:p>
    <w:p w:rsidR="00B471FC" w:rsidRPr="00B471FC" w:rsidRDefault="00B471FC" w:rsidP="00B471FC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สาขาวิชาอะกีดะฮฺ คณะชะรีอะฮฺและอูศูลุดดีน </w:t>
      </w:r>
    </w:p>
    <w:p w:rsidR="008E04C2" w:rsidRPr="00DD7237" w:rsidRDefault="00B471FC" w:rsidP="00B471FC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B471FC">
        <w:rPr>
          <w:rFonts w:ascii="Cordia New" w:eastAsia="Times New Roman" w:hAnsi="Cordia New" w:hint="cs"/>
          <w:sz w:val="32"/>
          <w:szCs w:val="32"/>
          <w:cs/>
          <w:lang w:bidi="th-TH"/>
        </w:rPr>
        <w:t>มหาวิทยาลัย อัล-เกาะศีม</w:t>
      </w:r>
    </w:p>
    <w:p w:rsidR="003E5681" w:rsidRDefault="003E5681" w:rsidP="003E5681">
      <w:pPr>
        <w:spacing w:after="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>والحمد لله رب العالمين،</w:t>
      </w:r>
    </w:p>
    <w:p w:rsidR="00A02C8E" w:rsidRPr="00DD7237" w:rsidRDefault="00AE786E" w:rsidP="003E5681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  <w:cs/>
        </w:rPr>
      </w:pPr>
      <w:r w:rsidRPr="00DD7237">
        <w:rPr>
          <w:rFonts w:ascii="Cordia New" w:hAnsi="Cordia New" w:cs="KFGQPC Uthman Taha Naskh" w:hint="cs"/>
          <w:sz w:val="24"/>
          <w:szCs w:val="24"/>
          <w:rtl/>
        </w:rPr>
        <w:t>وصلى الله وسلم على نب</w:t>
      </w:r>
      <w:r w:rsidR="00044B51" w:rsidRPr="00DD7237">
        <w:rPr>
          <w:rFonts w:ascii="Cordia New" w:hAnsi="Cordia New" w:cs="KFGQPC Uthman Taha Naskh" w:hint="cs"/>
          <w:sz w:val="24"/>
          <w:szCs w:val="24"/>
          <w:rtl/>
        </w:rPr>
        <w:t>ينا محمد، وعلى آله وصحبه أجمعين</w:t>
      </w:r>
    </w:p>
    <w:sectPr w:rsidR="00A02C8E" w:rsidRPr="00DD7237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67" w:rsidRDefault="00C36067" w:rsidP="00BA58A8">
      <w:pPr>
        <w:spacing w:after="0" w:line="240" w:lineRule="auto"/>
      </w:pPr>
      <w:r>
        <w:separator/>
      </w:r>
    </w:p>
  </w:endnote>
  <w:endnote w:type="continuationSeparator" w:id="0">
    <w:p w:rsidR="00C36067" w:rsidRDefault="00C36067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46B509F-AA34-4640-97C8-A255579FADCA}"/>
    <w:embedItalic r:id="rId2" w:fontKey="{7A9BE3D1-DA3C-491B-AED1-EF2431A5902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9F482775-E29E-4FAC-B3A2-45C5E3C80C3D}"/>
    <w:embedBold r:id="rId4" w:fontKey="{EF082B54-CDBC-4412-82EA-34541424946F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5" w:fontKey="{71EF961F-D49F-4381-A0F1-CA4CA6ADCA25}"/>
    <w:embedBold r:id="rId6" w:fontKey="{2CEFC0A2-195D-43F8-B1EC-72E1058228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BE813FA-2904-43BE-8DBC-D9E1C15E630A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115B2B82-A98D-41EA-B552-C058D67F132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D14FC569-08C8-4EA1-A12F-B4FA2DC076D2}"/>
    <w:embedBold r:id="rId10" w:fontKey="{4CDD2585-3A5B-4B61-A433-30E9693A9258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1" w:fontKey="{6B3723C2-86DC-4F0C-BD6A-41BEF31D4647}"/>
    <w:embedBold r:id="rId12" w:fontKey="{2F8CB8DE-1F5B-4805-A76B-E871337DBADD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3" w:fontKey="{90FC38FA-FD3D-4732-9E7A-55A8BFDA56CB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54799EB0-B477-44FB-948E-9E4F7344B8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0EEE00D1-E79E-49E1-BB76-F2DDCE9082F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6528AE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36298D">
      <w:rPr>
        <w:rFonts w:ascii="Times New Roman" w:hAnsi="Times New Roman" w:cs="Times New Roman"/>
        <w:noProof/>
        <w:sz w:val="20"/>
      </w:rPr>
      <w:t>4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6528AE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36298D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67" w:rsidRDefault="00C36067" w:rsidP="00BA58A8">
      <w:pPr>
        <w:spacing w:after="0" w:line="240" w:lineRule="auto"/>
      </w:pPr>
      <w:r>
        <w:separator/>
      </w:r>
    </w:p>
  </w:footnote>
  <w:footnote w:type="continuationSeparator" w:id="0">
    <w:p w:rsidR="00C36067" w:rsidRDefault="00C36067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AC1"/>
    <w:multiLevelType w:val="hybridMultilevel"/>
    <w:tmpl w:val="96A2320A"/>
    <w:lvl w:ilvl="0" w:tplc="82DC9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B95581"/>
    <w:rsid w:val="00002AA7"/>
    <w:rsid w:val="00003D10"/>
    <w:rsid w:val="00007AF1"/>
    <w:rsid w:val="0001138F"/>
    <w:rsid w:val="00023C10"/>
    <w:rsid w:val="00023E61"/>
    <w:rsid w:val="00040FFD"/>
    <w:rsid w:val="00044B51"/>
    <w:rsid w:val="00054411"/>
    <w:rsid w:val="000556F7"/>
    <w:rsid w:val="00060615"/>
    <w:rsid w:val="00060CA5"/>
    <w:rsid w:val="0006263F"/>
    <w:rsid w:val="000857BE"/>
    <w:rsid w:val="000909F7"/>
    <w:rsid w:val="00090F12"/>
    <w:rsid w:val="00094189"/>
    <w:rsid w:val="00096B87"/>
    <w:rsid w:val="000A0F9D"/>
    <w:rsid w:val="000A196D"/>
    <w:rsid w:val="000A2177"/>
    <w:rsid w:val="000A34C7"/>
    <w:rsid w:val="000A56BA"/>
    <w:rsid w:val="000B195D"/>
    <w:rsid w:val="000B287E"/>
    <w:rsid w:val="000D2F74"/>
    <w:rsid w:val="000E254B"/>
    <w:rsid w:val="000F321F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5169B"/>
    <w:rsid w:val="00152CC7"/>
    <w:rsid w:val="001618AA"/>
    <w:rsid w:val="00161C71"/>
    <w:rsid w:val="00163BDF"/>
    <w:rsid w:val="001717C9"/>
    <w:rsid w:val="00180698"/>
    <w:rsid w:val="0018482A"/>
    <w:rsid w:val="00184842"/>
    <w:rsid w:val="001866DD"/>
    <w:rsid w:val="00187726"/>
    <w:rsid w:val="00192D8F"/>
    <w:rsid w:val="00194A75"/>
    <w:rsid w:val="001A1D33"/>
    <w:rsid w:val="001A7213"/>
    <w:rsid w:val="001B2F1E"/>
    <w:rsid w:val="001B336D"/>
    <w:rsid w:val="001C1A3C"/>
    <w:rsid w:val="001D5FEC"/>
    <w:rsid w:val="001E76F0"/>
    <w:rsid w:val="001F4121"/>
    <w:rsid w:val="001F667E"/>
    <w:rsid w:val="002035F9"/>
    <w:rsid w:val="00204878"/>
    <w:rsid w:val="00206AD2"/>
    <w:rsid w:val="0022264E"/>
    <w:rsid w:val="00222D2F"/>
    <w:rsid w:val="00223339"/>
    <w:rsid w:val="00223668"/>
    <w:rsid w:val="00224469"/>
    <w:rsid w:val="00225FC2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53176"/>
    <w:rsid w:val="002643D4"/>
    <w:rsid w:val="0026781C"/>
    <w:rsid w:val="00277710"/>
    <w:rsid w:val="002813C1"/>
    <w:rsid w:val="00293E30"/>
    <w:rsid w:val="00297829"/>
    <w:rsid w:val="002A0FAD"/>
    <w:rsid w:val="002A11F4"/>
    <w:rsid w:val="002A20B4"/>
    <w:rsid w:val="002A5F41"/>
    <w:rsid w:val="002A68A9"/>
    <w:rsid w:val="002A6A34"/>
    <w:rsid w:val="002B2D9F"/>
    <w:rsid w:val="002B6131"/>
    <w:rsid w:val="002B7BFA"/>
    <w:rsid w:val="002C44D7"/>
    <w:rsid w:val="002C69CC"/>
    <w:rsid w:val="002C7217"/>
    <w:rsid w:val="002D1981"/>
    <w:rsid w:val="002D55E4"/>
    <w:rsid w:val="002E0280"/>
    <w:rsid w:val="002F267D"/>
    <w:rsid w:val="002F28FD"/>
    <w:rsid w:val="002F2963"/>
    <w:rsid w:val="002F32A9"/>
    <w:rsid w:val="002F3EF0"/>
    <w:rsid w:val="002F5641"/>
    <w:rsid w:val="002F58CA"/>
    <w:rsid w:val="00307FF6"/>
    <w:rsid w:val="0031289D"/>
    <w:rsid w:val="00320C00"/>
    <w:rsid w:val="00320C31"/>
    <w:rsid w:val="00322489"/>
    <w:rsid w:val="003269EB"/>
    <w:rsid w:val="003271AE"/>
    <w:rsid w:val="00342173"/>
    <w:rsid w:val="00343D3F"/>
    <w:rsid w:val="00345BEE"/>
    <w:rsid w:val="00345DAF"/>
    <w:rsid w:val="00352265"/>
    <w:rsid w:val="0036298D"/>
    <w:rsid w:val="003633D4"/>
    <w:rsid w:val="00363D15"/>
    <w:rsid w:val="00365B2E"/>
    <w:rsid w:val="0037196C"/>
    <w:rsid w:val="00372DE5"/>
    <w:rsid w:val="00377D68"/>
    <w:rsid w:val="0038134E"/>
    <w:rsid w:val="00381D68"/>
    <w:rsid w:val="0038491E"/>
    <w:rsid w:val="00385243"/>
    <w:rsid w:val="00387775"/>
    <w:rsid w:val="00387FD8"/>
    <w:rsid w:val="0039410E"/>
    <w:rsid w:val="00396E5D"/>
    <w:rsid w:val="003A6157"/>
    <w:rsid w:val="003B21D8"/>
    <w:rsid w:val="003C49EC"/>
    <w:rsid w:val="003C7DFF"/>
    <w:rsid w:val="003D0184"/>
    <w:rsid w:val="003D1FA4"/>
    <w:rsid w:val="003D36BD"/>
    <w:rsid w:val="003D5230"/>
    <w:rsid w:val="003D60AD"/>
    <w:rsid w:val="003E10A9"/>
    <w:rsid w:val="003E2780"/>
    <w:rsid w:val="003E3266"/>
    <w:rsid w:val="003E5681"/>
    <w:rsid w:val="003E7CCE"/>
    <w:rsid w:val="003E7FCC"/>
    <w:rsid w:val="00404BB5"/>
    <w:rsid w:val="00406461"/>
    <w:rsid w:val="0041378B"/>
    <w:rsid w:val="004234B5"/>
    <w:rsid w:val="00427170"/>
    <w:rsid w:val="00437AD1"/>
    <w:rsid w:val="004425CF"/>
    <w:rsid w:val="004433D9"/>
    <w:rsid w:val="0044575A"/>
    <w:rsid w:val="00447070"/>
    <w:rsid w:val="00451C2D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2D17"/>
    <w:rsid w:val="00475366"/>
    <w:rsid w:val="00475AF3"/>
    <w:rsid w:val="0048587A"/>
    <w:rsid w:val="00487D9C"/>
    <w:rsid w:val="00494E64"/>
    <w:rsid w:val="004A0131"/>
    <w:rsid w:val="004A11F6"/>
    <w:rsid w:val="004B2FF8"/>
    <w:rsid w:val="004B62B3"/>
    <w:rsid w:val="004C11F2"/>
    <w:rsid w:val="004C51DB"/>
    <w:rsid w:val="004D3F8F"/>
    <w:rsid w:val="004D5EC3"/>
    <w:rsid w:val="004E1BE4"/>
    <w:rsid w:val="004E3345"/>
    <w:rsid w:val="004F252B"/>
    <w:rsid w:val="004F3365"/>
    <w:rsid w:val="004F5CBD"/>
    <w:rsid w:val="00500433"/>
    <w:rsid w:val="00503DFC"/>
    <w:rsid w:val="00505FBA"/>
    <w:rsid w:val="00511756"/>
    <w:rsid w:val="00520881"/>
    <w:rsid w:val="0052107D"/>
    <w:rsid w:val="0053169E"/>
    <w:rsid w:val="00533CFB"/>
    <w:rsid w:val="00536ADA"/>
    <w:rsid w:val="005426D8"/>
    <w:rsid w:val="00555551"/>
    <w:rsid w:val="0055632E"/>
    <w:rsid w:val="00563AAF"/>
    <w:rsid w:val="00566D9D"/>
    <w:rsid w:val="005777EF"/>
    <w:rsid w:val="00577FCE"/>
    <w:rsid w:val="00591FEB"/>
    <w:rsid w:val="00597280"/>
    <w:rsid w:val="00597BDE"/>
    <w:rsid w:val="005A1426"/>
    <w:rsid w:val="005B0BE0"/>
    <w:rsid w:val="005B1E98"/>
    <w:rsid w:val="005B364D"/>
    <w:rsid w:val="005B3A8F"/>
    <w:rsid w:val="005B48DD"/>
    <w:rsid w:val="005B4DB3"/>
    <w:rsid w:val="005B656A"/>
    <w:rsid w:val="005C06A6"/>
    <w:rsid w:val="005C3A9A"/>
    <w:rsid w:val="005C6A6F"/>
    <w:rsid w:val="005D2910"/>
    <w:rsid w:val="005D5DF3"/>
    <w:rsid w:val="005D73E1"/>
    <w:rsid w:val="005E1004"/>
    <w:rsid w:val="005E350E"/>
    <w:rsid w:val="005E66D0"/>
    <w:rsid w:val="005E7152"/>
    <w:rsid w:val="005F2BB9"/>
    <w:rsid w:val="005F725A"/>
    <w:rsid w:val="00606984"/>
    <w:rsid w:val="00607982"/>
    <w:rsid w:val="00615FCF"/>
    <w:rsid w:val="00621E3A"/>
    <w:rsid w:val="00632C2D"/>
    <w:rsid w:val="0063384A"/>
    <w:rsid w:val="00636E3D"/>
    <w:rsid w:val="006444ED"/>
    <w:rsid w:val="006461D8"/>
    <w:rsid w:val="0064689B"/>
    <w:rsid w:val="006528AE"/>
    <w:rsid w:val="00656507"/>
    <w:rsid w:val="00664026"/>
    <w:rsid w:val="00665709"/>
    <w:rsid w:val="00677BDA"/>
    <w:rsid w:val="00683607"/>
    <w:rsid w:val="00687C29"/>
    <w:rsid w:val="00692898"/>
    <w:rsid w:val="006A0CD7"/>
    <w:rsid w:val="006B7AF3"/>
    <w:rsid w:val="006C28BF"/>
    <w:rsid w:val="006D65EB"/>
    <w:rsid w:val="006E63D8"/>
    <w:rsid w:val="006F123C"/>
    <w:rsid w:val="006F1BFF"/>
    <w:rsid w:val="006F42D0"/>
    <w:rsid w:val="006F4953"/>
    <w:rsid w:val="00701728"/>
    <w:rsid w:val="007062E1"/>
    <w:rsid w:val="00716412"/>
    <w:rsid w:val="00724770"/>
    <w:rsid w:val="007316C7"/>
    <w:rsid w:val="00742F2D"/>
    <w:rsid w:val="0074655A"/>
    <w:rsid w:val="0074713D"/>
    <w:rsid w:val="00747307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A2454"/>
    <w:rsid w:val="007A2925"/>
    <w:rsid w:val="007A3006"/>
    <w:rsid w:val="007B10F6"/>
    <w:rsid w:val="007B2F8C"/>
    <w:rsid w:val="007B52CC"/>
    <w:rsid w:val="007D09B1"/>
    <w:rsid w:val="007D1E20"/>
    <w:rsid w:val="007D64C8"/>
    <w:rsid w:val="007D6D6B"/>
    <w:rsid w:val="007D719D"/>
    <w:rsid w:val="007F05AC"/>
    <w:rsid w:val="007F1AFE"/>
    <w:rsid w:val="007F1D76"/>
    <w:rsid w:val="007F5484"/>
    <w:rsid w:val="00801A93"/>
    <w:rsid w:val="00805860"/>
    <w:rsid w:val="00806656"/>
    <w:rsid w:val="00811FA4"/>
    <w:rsid w:val="00813F49"/>
    <w:rsid w:val="00816E22"/>
    <w:rsid w:val="00826783"/>
    <w:rsid w:val="008305D2"/>
    <w:rsid w:val="008313AB"/>
    <w:rsid w:val="008323ED"/>
    <w:rsid w:val="00836BB0"/>
    <w:rsid w:val="008456C8"/>
    <w:rsid w:val="008534AF"/>
    <w:rsid w:val="00855BE5"/>
    <w:rsid w:val="00860A52"/>
    <w:rsid w:val="00860BB6"/>
    <w:rsid w:val="00861C94"/>
    <w:rsid w:val="008653C7"/>
    <w:rsid w:val="00875DBD"/>
    <w:rsid w:val="008771EA"/>
    <w:rsid w:val="0087749B"/>
    <w:rsid w:val="00881E2C"/>
    <w:rsid w:val="00884FAC"/>
    <w:rsid w:val="00885475"/>
    <w:rsid w:val="00895A5C"/>
    <w:rsid w:val="00895CA8"/>
    <w:rsid w:val="008B1390"/>
    <w:rsid w:val="008B222A"/>
    <w:rsid w:val="008B4646"/>
    <w:rsid w:val="008C16AE"/>
    <w:rsid w:val="008D605E"/>
    <w:rsid w:val="008E04C2"/>
    <w:rsid w:val="008E16C4"/>
    <w:rsid w:val="008E3E5D"/>
    <w:rsid w:val="008E4A49"/>
    <w:rsid w:val="008F5BDE"/>
    <w:rsid w:val="008F5E1F"/>
    <w:rsid w:val="0090665B"/>
    <w:rsid w:val="009069BF"/>
    <w:rsid w:val="009111D0"/>
    <w:rsid w:val="00920910"/>
    <w:rsid w:val="00924112"/>
    <w:rsid w:val="00924BB8"/>
    <w:rsid w:val="00924CB7"/>
    <w:rsid w:val="00926188"/>
    <w:rsid w:val="00927281"/>
    <w:rsid w:val="0093655B"/>
    <w:rsid w:val="0093774E"/>
    <w:rsid w:val="00945FA9"/>
    <w:rsid w:val="00946D8A"/>
    <w:rsid w:val="00947AAF"/>
    <w:rsid w:val="00956F1B"/>
    <w:rsid w:val="00961BEA"/>
    <w:rsid w:val="00962FB1"/>
    <w:rsid w:val="009637E1"/>
    <w:rsid w:val="00965887"/>
    <w:rsid w:val="009663EC"/>
    <w:rsid w:val="00976370"/>
    <w:rsid w:val="0098359A"/>
    <w:rsid w:val="0098426F"/>
    <w:rsid w:val="00992125"/>
    <w:rsid w:val="009938CE"/>
    <w:rsid w:val="0099752B"/>
    <w:rsid w:val="009A3335"/>
    <w:rsid w:val="009B10D5"/>
    <w:rsid w:val="009B4B5C"/>
    <w:rsid w:val="009C0389"/>
    <w:rsid w:val="009C79E2"/>
    <w:rsid w:val="009D0BD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147B2"/>
    <w:rsid w:val="00A1578D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7C71"/>
    <w:rsid w:val="00A6164E"/>
    <w:rsid w:val="00A6453B"/>
    <w:rsid w:val="00A701FB"/>
    <w:rsid w:val="00A73449"/>
    <w:rsid w:val="00A80BF7"/>
    <w:rsid w:val="00A82F68"/>
    <w:rsid w:val="00A833D4"/>
    <w:rsid w:val="00A9762F"/>
    <w:rsid w:val="00AA616E"/>
    <w:rsid w:val="00AA775B"/>
    <w:rsid w:val="00AB036E"/>
    <w:rsid w:val="00AB1E63"/>
    <w:rsid w:val="00AB67BD"/>
    <w:rsid w:val="00AD024D"/>
    <w:rsid w:val="00AD641F"/>
    <w:rsid w:val="00AE0828"/>
    <w:rsid w:val="00AE567D"/>
    <w:rsid w:val="00AE62C1"/>
    <w:rsid w:val="00AE6F70"/>
    <w:rsid w:val="00AE786E"/>
    <w:rsid w:val="00AF185C"/>
    <w:rsid w:val="00AF2C83"/>
    <w:rsid w:val="00B03BEA"/>
    <w:rsid w:val="00B13F66"/>
    <w:rsid w:val="00B148CD"/>
    <w:rsid w:val="00B213D1"/>
    <w:rsid w:val="00B2794D"/>
    <w:rsid w:val="00B31F3A"/>
    <w:rsid w:val="00B322EA"/>
    <w:rsid w:val="00B3411F"/>
    <w:rsid w:val="00B37310"/>
    <w:rsid w:val="00B46D84"/>
    <w:rsid w:val="00B471FC"/>
    <w:rsid w:val="00B53D0C"/>
    <w:rsid w:val="00B554F6"/>
    <w:rsid w:val="00B6167C"/>
    <w:rsid w:val="00B628AA"/>
    <w:rsid w:val="00B6462D"/>
    <w:rsid w:val="00B70F88"/>
    <w:rsid w:val="00B71DE9"/>
    <w:rsid w:val="00B73FEB"/>
    <w:rsid w:val="00B74373"/>
    <w:rsid w:val="00B835D6"/>
    <w:rsid w:val="00B9072F"/>
    <w:rsid w:val="00B95581"/>
    <w:rsid w:val="00BA35C3"/>
    <w:rsid w:val="00BA58A8"/>
    <w:rsid w:val="00BB0BE6"/>
    <w:rsid w:val="00BB7A41"/>
    <w:rsid w:val="00BB7D62"/>
    <w:rsid w:val="00BC1A84"/>
    <w:rsid w:val="00BC2FF7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C0020B"/>
    <w:rsid w:val="00C01519"/>
    <w:rsid w:val="00C0411B"/>
    <w:rsid w:val="00C07707"/>
    <w:rsid w:val="00C10F81"/>
    <w:rsid w:val="00C12EC5"/>
    <w:rsid w:val="00C13713"/>
    <w:rsid w:val="00C152A5"/>
    <w:rsid w:val="00C23A86"/>
    <w:rsid w:val="00C2560A"/>
    <w:rsid w:val="00C3005B"/>
    <w:rsid w:val="00C31EB8"/>
    <w:rsid w:val="00C321D0"/>
    <w:rsid w:val="00C34927"/>
    <w:rsid w:val="00C36067"/>
    <w:rsid w:val="00C43955"/>
    <w:rsid w:val="00C46CB8"/>
    <w:rsid w:val="00C47096"/>
    <w:rsid w:val="00C50D95"/>
    <w:rsid w:val="00C55776"/>
    <w:rsid w:val="00C578DB"/>
    <w:rsid w:val="00C63F87"/>
    <w:rsid w:val="00C83FCD"/>
    <w:rsid w:val="00C84D07"/>
    <w:rsid w:val="00C85B8D"/>
    <w:rsid w:val="00C939EB"/>
    <w:rsid w:val="00C9617A"/>
    <w:rsid w:val="00CA147A"/>
    <w:rsid w:val="00CA1956"/>
    <w:rsid w:val="00CB2CC9"/>
    <w:rsid w:val="00CC609D"/>
    <w:rsid w:val="00CC652A"/>
    <w:rsid w:val="00CE222B"/>
    <w:rsid w:val="00CE25DC"/>
    <w:rsid w:val="00CF29FB"/>
    <w:rsid w:val="00CF4DB3"/>
    <w:rsid w:val="00CF6D74"/>
    <w:rsid w:val="00CF75A0"/>
    <w:rsid w:val="00D03891"/>
    <w:rsid w:val="00D1600B"/>
    <w:rsid w:val="00D26041"/>
    <w:rsid w:val="00D27950"/>
    <w:rsid w:val="00D27A7A"/>
    <w:rsid w:val="00D33D46"/>
    <w:rsid w:val="00D35227"/>
    <w:rsid w:val="00D432FE"/>
    <w:rsid w:val="00D441E0"/>
    <w:rsid w:val="00D46167"/>
    <w:rsid w:val="00D5609A"/>
    <w:rsid w:val="00D64906"/>
    <w:rsid w:val="00D71E8C"/>
    <w:rsid w:val="00D875AC"/>
    <w:rsid w:val="00D9789B"/>
    <w:rsid w:val="00DA3682"/>
    <w:rsid w:val="00DB05E9"/>
    <w:rsid w:val="00DB37E3"/>
    <w:rsid w:val="00DB561C"/>
    <w:rsid w:val="00DC34B2"/>
    <w:rsid w:val="00DD1E0D"/>
    <w:rsid w:val="00DD2D69"/>
    <w:rsid w:val="00DD7237"/>
    <w:rsid w:val="00DE04AA"/>
    <w:rsid w:val="00DF03CE"/>
    <w:rsid w:val="00E0270B"/>
    <w:rsid w:val="00E04688"/>
    <w:rsid w:val="00E04E94"/>
    <w:rsid w:val="00E066C1"/>
    <w:rsid w:val="00E12141"/>
    <w:rsid w:val="00E146EF"/>
    <w:rsid w:val="00E207FB"/>
    <w:rsid w:val="00E21C7B"/>
    <w:rsid w:val="00E23EDA"/>
    <w:rsid w:val="00E33479"/>
    <w:rsid w:val="00E34483"/>
    <w:rsid w:val="00E357BE"/>
    <w:rsid w:val="00E36864"/>
    <w:rsid w:val="00E407E0"/>
    <w:rsid w:val="00E45E16"/>
    <w:rsid w:val="00E54D19"/>
    <w:rsid w:val="00E62B04"/>
    <w:rsid w:val="00E66148"/>
    <w:rsid w:val="00E713D8"/>
    <w:rsid w:val="00E724A3"/>
    <w:rsid w:val="00E772EC"/>
    <w:rsid w:val="00E878A6"/>
    <w:rsid w:val="00E93CA8"/>
    <w:rsid w:val="00E94AE2"/>
    <w:rsid w:val="00EB2410"/>
    <w:rsid w:val="00ED28C4"/>
    <w:rsid w:val="00ED4EAA"/>
    <w:rsid w:val="00ED5BB7"/>
    <w:rsid w:val="00ED61EB"/>
    <w:rsid w:val="00EF076E"/>
    <w:rsid w:val="00EF1130"/>
    <w:rsid w:val="00EF1C65"/>
    <w:rsid w:val="00EF44A1"/>
    <w:rsid w:val="00EF58C0"/>
    <w:rsid w:val="00F023E8"/>
    <w:rsid w:val="00F02A8E"/>
    <w:rsid w:val="00F12557"/>
    <w:rsid w:val="00F20AE4"/>
    <w:rsid w:val="00F23AA2"/>
    <w:rsid w:val="00F25252"/>
    <w:rsid w:val="00F261EE"/>
    <w:rsid w:val="00F30E79"/>
    <w:rsid w:val="00F371BE"/>
    <w:rsid w:val="00F37C25"/>
    <w:rsid w:val="00F41849"/>
    <w:rsid w:val="00F42D16"/>
    <w:rsid w:val="00F45226"/>
    <w:rsid w:val="00F54957"/>
    <w:rsid w:val="00F6046A"/>
    <w:rsid w:val="00F66766"/>
    <w:rsid w:val="00F71727"/>
    <w:rsid w:val="00F81101"/>
    <w:rsid w:val="00FA18DD"/>
    <w:rsid w:val="00FA325A"/>
    <w:rsid w:val="00FB29A7"/>
    <w:rsid w:val="00FB3FC5"/>
    <w:rsid w:val="00FB5C35"/>
    <w:rsid w:val="00FC0910"/>
    <w:rsid w:val="00FC0DFE"/>
    <w:rsid w:val="00FC62F4"/>
    <w:rsid w:val="00FC6570"/>
    <w:rsid w:val="00FC7184"/>
    <w:rsid w:val="00FD1AD1"/>
    <w:rsid w:val="00FD3BC3"/>
    <w:rsid w:val="00FD4294"/>
    <w:rsid w:val="00FD44F4"/>
    <w:rsid w:val="00FE0085"/>
    <w:rsid w:val="00FE10AD"/>
    <w:rsid w:val="00FE12FD"/>
    <w:rsid w:val="00FE5C29"/>
    <w:rsid w:val="00FF352D"/>
    <w:rsid w:val="00FF68B5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F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F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C55AB-8608-44F7-BC36-7134AE1E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512</TotalTime>
  <Pages>16</Pages>
  <Words>2468</Words>
  <Characters>10566</Characters>
  <Application>Microsoft Office Word</Application>
  <DocSecurity>0</DocSecurity>
  <Lines>257</Lines>
  <Paragraphs>70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การเฉลิมฉลองปีใหม่สากล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12964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การเฉลิมฉลองปีใหม่สากล</dc:title>
  <dc:subject>การเฉลิมฉลองปีใหม่สากล</dc:subject>
  <dc:creator>ดร.อะหมัด อับดุรเราะหฺมาน อัลกอฎี</dc:creator>
  <cp:keywords>การเฉลิมฉลองปีใหม่สากล</cp:keywords>
  <dc:description>การเฉลิมฉลองปีใหม่สากล</dc:description>
  <cp:lastModifiedBy>Al-Hashemy</cp:lastModifiedBy>
  <cp:revision>51</cp:revision>
  <cp:lastPrinted>2012-01-22T15:22:00Z</cp:lastPrinted>
  <dcterms:created xsi:type="dcterms:W3CDTF">2014-11-18T06:37:00Z</dcterms:created>
  <dcterms:modified xsi:type="dcterms:W3CDTF">2014-12-23T14:45:00Z</dcterms:modified>
  <cp:category/>
</cp:coreProperties>
</file>