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625004" w:rsidRDefault="00FB0823" w:rsidP="00677BAC">
      <w:pPr>
        <w:bidi w:val="0"/>
        <w:spacing w:after="0" w:line="240" w:lineRule="auto"/>
        <w:rPr>
          <w:rFonts w:asciiTheme="majorBidi" w:hAnsiTheme="majorBidi"/>
          <w:sz w:val="144"/>
          <w:szCs w:val="144"/>
        </w:rPr>
      </w:pPr>
    </w:p>
    <w:p w:rsidR="00A03054" w:rsidRPr="00337F5B" w:rsidRDefault="00485596" w:rsidP="00485596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60"/>
          <w:szCs w:val="60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ความสัมพันธ์ระหว่างชะฮาดะฮฺกับประเภทต่างๆ ของเตาฮีด </w:t>
      </w:r>
      <w:r w:rsidR="005A6B6C" w:rsidRPr="00337F5B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 </w:t>
      </w:r>
    </w:p>
    <w:p w:rsidR="00632CFD" w:rsidRPr="00485596" w:rsidRDefault="00485596" w:rsidP="00632CFD">
      <w:pPr>
        <w:spacing w:after="0" w:line="240" w:lineRule="auto"/>
        <w:ind w:firstLine="113"/>
        <w:jc w:val="center"/>
        <w:rPr>
          <w:rFonts w:asciiTheme="majorBidi" w:hAnsiTheme="majorBidi" w:cs="Cordia New"/>
          <w:sz w:val="40"/>
          <w:szCs w:val="50"/>
          <w:cs/>
          <w:lang w:bidi="th-TH"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علاقة الشهادة بأنواع التوحيد</w:t>
      </w: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  <w:lang w:bidi="ug-CN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cs/>
          <w:lang w:bidi="th-TH"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แวมูฮัมหมัดซาบรี</w:t>
      </w:r>
      <w:r w:rsidR="005A6B6C" w:rsidRPr="005A6B6C">
        <w:rPr>
          <w:rFonts w:ascii="Cordia New" w:eastAsia="Calibri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แวยะโก๊ะ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632CFD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 xml:space="preserve"> </w:t>
      </w:r>
      <w:r w:rsidR="00E81F6A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 อับดุลฮาดี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AC6578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محمد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صبري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 </w:t>
      </w:r>
      <w:bookmarkStart w:id="0" w:name="_GoBack"/>
      <w:bookmarkEnd w:id="0"/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يعقوب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632CFD">
        <w:rPr>
          <w:rFonts w:asciiTheme="majorBidi" w:hAnsiTheme="majorBidi" w:cs="Cordia New" w:hint="cs"/>
          <w:b/>
          <w:bCs/>
          <w:sz w:val="32"/>
          <w:szCs w:val="40"/>
          <w:cs/>
          <w:lang w:bidi="th-TH"/>
        </w:rPr>
        <w:t xml:space="preserve"> </w:t>
      </w:r>
      <w:r w:rsid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 </w:t>
      </w:r>
      <w:r w:rsidR="00E81F6A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 الهادي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485596" w:rsidRDefault="00485596" w:rsidP="006A643D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48559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ความสัมพันธ์ระหว่างชะฮาดะฮฺกับประเภทต่างๆ</w:t>
      </w:r>
      <w:r w:rsidRPr="00485596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Pr="0048559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ของเตาฮีด</w:t>
      </w:r>
      <w:r w:rsidRPr="00485596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 </w:t>
      </w:r>
    </w:p>
    <w:p w:rsidR="00337F5B" w:rsidRDefault="002659A0" w:rsidP="00485596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  <w:lang w:bidi="ug-CN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1E0A6D" w:rsidRDefault="00564028" w:rsidP="00625004">
      <w:pPr>
        <w:bidi w:val="0"/>
        <w:spacing w:after="0" w:line="240" w:lineRule="auto"/>
        <w:ind w:firstLine="720"/>
        <w:rPr>
          <w:rFonts w:ascii="Cordia New" w:hAnsi="Cordia New" w:cs="Cordia New"/>
          <w:sz w:val="32"/>
          <w:szCs w:val="32"/>
          <w:lang w:bidi="th-TH"/>
        </w:rPr>
      </w:pPr>
      <w:r w:rsidRPr="00625004">
        <w:rPr>
          <w:rFonts w:ascii="Cordia New" w:hAnsi="Cordia New" w:cs="Cordia New" w:hint="cs"/>
          <w:b/>
          <w:bCs/>
          <w:color w:val="833C0B" w:themeColor="accent2" w:themeShade="80"/>
          <w:sz w:val="32"/>
          <w:szCs w:val="32"/>
          <w:cs/>
          <w:lang w:bidi="th-TH"/>
        </w:rPr>
        <w:t xml:space="preserve">คำถามที่ </w:t>
      </w:r>
      <w:r w:rsidR="00625004" w:rsidRPr="00625004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  <w:t>5</w:t>
      </w:r>
      <w:r w:rsidR="00632CFD" w:rsidRPr="00625004">
        <w:rPr>
          <w:rFonts w:ascii="Cordia New" w:hAnsi="Cordia New" w:cs="Cordia New" w:hint="cs"/>
          <w:color w:val="833C0B" w:themeColor="accent2" w:themeShade="80"/>
          <w:sz w:val="32"/>
          <w:szCs w:val="32"/>
          <w:cs/>
          <w:lang w:bidi="th-TH"/>
        </w:rPr>
        <w:t xml:space="preserve"> </w:t>
      </w:r>
      <w:r w:rsidR="00632CFD"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632CFD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ท่านชัยคฺที่เคาร</w:t>
      </w:r>
      <w:r w:rsidR="00E729B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 </w:t>
      </w:r>
      <w:r w:rsidR="00B978D1">
        <w:rPr>
          <w:rFonts w:ascii="Cordia New" w:hAnsi="Cordia New" w:cs="Cordia New" w:hint="cs"/>
          <w:sz w:val="32"/>
          <w:szCs w:val="32"/>
          <w:cs/>
          <w:lang w:bidi="th-TH"/>
        </w:rPr>
        <w:t>ชะฮาดะฮฺ</w:t>
      </w:r>
      <w:r w:rsidR="00625004">
        <w:rPr>
          <w:rFonts w:ascii="Cordia New" w:hAnsi="Cordia New" w:cs="Cordia New" w:hint="cs"/>
          <w:sz w:val="32"/>
          <w:szCs w:val="32"/>
          <w:cs/>
          <w:lang w:bidi="th-TH"/>
        </w:rPr>
        <w:t>ครอบคลุม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ประเภทต่าง</w:t>
      </w:r>
      <w:r w:rsidR="0062500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ๆ ของเตาฮีดหรือไม่ ? </w:t>
      </w:r>
      <w:r w:rsidR="001E0A6D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Default="001E0A6D" w:rsidP="0062500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625004">
        <w:rPr>
          <w:rFonts w:ascii="Cordia New" w:hAnsi="Cordia New" w:cs="Cordia New" w:hint="cs"/>
          <w:b/>
          <w:bCs/>
          <w:color w:val="833C0B" w:themeColor="accent2" w:themeShade="80"/>
          <w:sz w:val="32"/>
          <w:szCs w:val="32"/>
          <w:cs/>
          <w:lang w:bidi="th-TH"/>
        </w:rPr>
        <w:t>คำตอบ</w:t>
      </w: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625004">
        <w:rPr>
          <w:rFonts w:ascii="Cordia New" w:hAnsi="Cordia New" w:cs="Cordia New" w:hint="cs"/>
          <w:sz w:val="32"/>
          <w:szCs w:val="32"/>
          <w:cs/>
          <w:lang w:bidi="th-TH"/>
        </w:rPr>
        <w:t xml:space="preserve">มันได้ครอบคลุมประเภทต่างๆ ของเตาฮีดทั้งหมดทั้งโดยตรงและโดยผลพวง 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ด้วยเหตุนั้นการที่คนหนึ่งกล่าวว่า </w:t>
      </w:r>
      <w:r w:rsidR="003A199F"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ข้าพเจ้าปฏิญาณว่าไม่มีพระเจ้าอื่นใดนอกจากอัลลอฮฺ</w:t>
      </w:r>
      <w:r w:rsidR="003A199F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เขา</w:t>
      </w:r>
      <w:r w:rsidR="003A199F">
        <w:rPr>
          <w:rFonts w:ascii="Cordia New" w:hAnsi="Cordia New" w:cs="Cordia New" w:hint="cs"/>
          <w:sz w:val="32"/>
          <w:szCs w:val="32"/>
          <w:cs/>
          <w:lang w:bidi="th-TH"/>
        </w:rPr>
        <w:t>จะ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ต้องเข้าใจโดยทันทีว่าความหมายของคำกล่าวนี้คือการให้ความเป็น</w:t>
      </w:r>
      <w:r w:rsidR="00694AA8">
        <w:rPr>
          <w:rFonts w:ascii="Cordia New" w:hAnsi="Cordia New" w:cs="Cordia New" w:hint="cs"/>
          <w:sz w:val="32"/>
          <w:szCs w:val="32"/>
          <w:cs/>
          <w:lang w:bidi="th-TH"/>
        </w:rPr>
        <w:t>หนึ่งเดียว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แด่อัลลอฮฺในการทำอิบาดะฮฺ (เตาฮีด อัล-อิบาดะฮฺ) ซึ่งเตาฮีด อัล-อิบาดะฮฺ คืออีกชื่อหนึ่งของเตาฮีด อัล-อุลูฮียะฮฺ </w:t>
      </w:r>
      <w:r w:rsidR="003A199F">
        <w:rPr>
          <w:rFonts w:ascii="Cordia New" w:hAnsi="Cordia New" w:cs="Cordia New" w:hint="cs"/>
          <w:sz w:val="32"/>
          <w:szCs w:val="32"/>
          <w:cs/>
          <w:lang w:bidi="th-TH"/>
        </w:rPr>
        <w:t>โดย</w:t>
      </w:r>
      <w:r w:rsidR="00F2007B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เป็นเตาฮีดที่เป็นผลพวงจากเตาฮีดอัร-รุบูบียะฮฺ </w:t>
      </w:r>
      <w:r w:rsidR="003A199F">
        <w:rPr>
          <w:rFonts w:ascii="Cordia New" w:hAnsi="Cordia New" w:cs="Cordia New" w:hint="cs"/>
          <w:sz w:val="32"/>
          <w:szCs w:val="32"/>
          <w:cs/>
          <w:lang w:bidi="th-TH"/>
        </w:rPr>
        <w:t>ทั้ง</w:t>
      </w:r>
      <w:r w:rsidR="00F2007B">
        <w:rPr>
          <w:rFonts w:ascii="Cordia New" w:hAnsi="Cordia New" w:cs="Cordia New" w:hint="cs"/>
          <w:sz w:val="32"/>
          <w:szCs w:val="32"/>
          <w:cs/>
          <w:lang w:bidi="th-TH"/>
        </w:rPr>
        <w:t>ยังเป็นส่วนหนึ่ง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ของเตาฮีด อัร-รุบูบียะฮฺ (การให้ความ</w:t>
      </w:r>
      <w:r w:rsidR="00694AA8">
        <w:rPr>
          <w:rFonts w:ascii="Cordia New" w:hAnsi="Cordia New" w:cs="Cordia New" w:hint="cs"/>
          <w:sz w:val="32"/>
          <w:szCs w:val="32"/>
          <w:cs/>
          <w:lang w:bidi="th-TH"/>
        </w:rPr>
        <w:t>เป็นหนึ่ง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ในการบริหารจัดการและสร้างสรรค์สิ่งต่างๆ) </w:t>
      </w:r>
      <w:r w:rsidR="00F2007B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เช่นกัน 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เพราะทุกคนที่เคารพอิบาดะฮฺต่ออัลลอฮเพียง</w:t>
      </w:r>
      <w:r w:rsidR="003A199F">
        <w:rPr>
          <w:rFonts w:ascii="Cordia New" w:hAnsi="Cordia New" w:cs="Cordia New" w:hint="cs"/>
          <w:sz w:val="32"/>
          <w:szCs w:val="32"/>
          <w:cs/>
          <w:lang w:bidi="th-TH"/>
        </w:rPr>
        <w:t>พระองค์</w:t>
      </w:r>
      <w:r w:rsidR="00B43ADB">
        <w:rPr>
          <w:rFonts w:ascii="Cordia New" w:hAnsi="Cordia New" w:cs="Cordia New" w:hint="cs"/>
          <w:sz w:val="32"/>
          <w:szCs w:val="32"/>
          <w:cs/>
          <w:lang w:bidi="th-TH"/>
        </w:rPr>
        <w:t>เดียวนั้น เขาไม่อาจ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เคารพอิบาดะฮฺต่อพระองค์จนกว่าจะ</w:t>
      </w:r>
      <w:r w:rsidR="00B43ADB">
        <w:rPr>
          <w:rFonts w:ascii="Cordia New" w:hAnsi="Cordia New" w:cs="Cordia New" w:hint="cs"/>
          <w:sz w:val="32"/>
          <w:szCs w:val="32"/>
          <w:cs/>
          <w:lang w:bidi="th-TH"/>
        </w:rPr>
        <w:t>ยืนยันในความเป็น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รุบูบียะฮฺ</w:t>
      </w:r>
      <w:r w:rsidR="00B43ADB">
        <w:rPr>
          <w:rFonts w:ascii="Cordia New" w:hAnsi="Cordia New" w:cs="Cordia New" w:hint="cs"/>
          <w:sz w:val="32"/>
          <w:szCs w:val="32"/>
          <w:cs/>
          <w:lang w:bidi="th-TH"/>
        </w:rPr>
        <w:t>ของพระองค์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เช่นเดียวกัน</w:t>
      </w:r>
      <w:r w:rsidR="00694AA8">
        <w:rPr>
          <w:rFonts w:ascii="Cordia New" w:hAnsi="Cordia New" w:cs="Cordia New" w:hint="cs"/>
          <w:sz w:val="32"/>
          <w:szCs w:val="32"/>
          <w:cs/>
          <w:lang w:bidi="th-TH"/>
        </w:rPr>
        <w:t>มัน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ยังเป็นส่วนประกอบของเตาฮีด อัล-อัสมาอ์ </w:t>
      </w:r>
      <w:r w:rsidR="00694AA8">
        <w:rPr>
          <w:rFonts w:ascii="Cordia New" w:hAnsi="Cordia New" w:cs="Cordia New" w:hint="cs"/>
          <w:sz w:val="32"/>
          <w:szCs w:val="32"/>
          <w:cs/>
          <w:lang w:bidi="th-TH"/>
        </w:rPr>
        <w:t>วะอั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>ศ-ศิฟาต เพราะมนุษย์จะไม่เคารพอิบาดะฮฺสิ่งใดเว้นแต่</w:t>
      </w:r>
      <w:r w:rsidR="00B43ADB">
        <w:rPr>
          <w:rFonts w:ascii="Cordia New" w:hAnsi="Cordia New" w:cs="Cordia New" w:hint="cs"/>
          <w:sz w:val="32"/>
          <w:szCs w:val="32"/>
          <w:cs/>
          <w:lang w:bidi="th-TH"/>
        </w:rPr>
        <w:t>เขา</w:t>
      </w:r>
      <w:r w:rsidR="00485596">
        <w:rPr>
          <w:rFonts w:ascii="Cordia New" w:hAnsi="Cordia New" w:cs="Cordia New" w:hint="cs"/>
          <w:sz w:val="32"/>
          <w:szCs w:val="32"/>
          <w:cs/>
          <w:lang w:bidi="th-TH"/>
        </w:rPr>
        <w:t xml:space="preserve">จะรู้ว่าสิ่งนั้นควรค่าแก่การเคารพอิบาดะฮฺ </w:t>
      </w:r>
      <w:r w:rsidR="001D4A6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เนื่องจากพระองค์นั้นมีพระนามและคุณลักษณะ (อันวิจิตรและสูงส่ง) และด้วยเหตุนี้เองท่านนบีอิบรอฮีม จึงกล่าวแก่บิดาของท่านว่า </w:t>
      </w:r>
    </w:p>
    <w:p w:rsidR="001D4A69" w:rsidRPr="003C3600" w:rsidRDefault="003C3600" w:rsidP="003C3600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cs/>
          <w:lang w:bidi="th-TH"/>
        </w:rPr>
      </w:pPr>
      <w:r w:rsidRPr="003C3600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يَٰٓأَبَتِ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لِمَ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تَعۡبُدُ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مَا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لَا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يَسۡمَعُ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وَلَا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يُبۡصِرُ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وَلَا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يُغۡنِي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عَنكَ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شَيۡ‍ٔٗا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ic Script HAFS" w:cs="KFGQPC Uthmanic Script HAFS" w:hint="cs"/>
          <w:color w:val="00B050"/>
          <w:sz w:val="24"/>
          <w:szCs w:val="24"/>
          <w:rtl/>
        </w:rPr>
        <w:t>٤٢</w:t>
      </w:r>
      <w:r w:rsidRPr="003C3600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C3600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C3600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C3600">
        <w:rPr>
          <w:rFonts w:ascii="KFGQPC Uthman Taha Naskh" w:cs="KFGQPC Uthman Taha Naskh" w:hint="cs"/>
          <w:color w:val="00B050"/>
          <w:sz w:val="24"/>
          <w:szCs w:val="24"/>
          <w:rtl/>
        </w:rPr>
        <w:t>مريم</w:t>
      </w:r>
      <w:r w:rsidRPr="003C3600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3C3600">
        <w:rPr>
          <w:rFonts w:ascii="KFGQPC Uthman Taha Naskh" w:cs="KFGQPC Uthman Taha Naskh" w:hint="cs"/>
          <w:color w:val="00B050"/>
          <w:sz w:val="24"/>
          <w:szCs w:val="24"/>
          <w:rtl/>
        </w:rPr>
        <w:t>٤٢</w:t>
      </w:r>
      <w:r w:rsidRPr="003C3600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1D4A69" w:rsidRPr="003C3600" w:rsidRDefault="001D4A69" w:rsidP="001D4A69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C3600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C3600" w:rsidRPr="003C3600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โอ้พ่อจ๋า</w:t>
      </w:r>
      <w:r w:rsidR="003C3600" w:rsidRPr="003C3600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C3600" w:rsidRPr="003C3600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ทำไมท่านจึงเคารพบูชาสิ่งที่ไม่ได้ยินและไม่เห็น</w:t>
      </w:r>
      <w:r w:rsidR="003C3600" w:rsidRPr="003C3600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C3600" w:rsidRPr="003C3600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และไม่ให้ประโยชน์อันใดแก่ท่านเลย</w:t>
      </w:r>
      <w:r w:rsidR="003C3600" w:rsidRPr="003C3600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C3600" w:rsidRPr="003C3600">
        <w:rPr>
          <w:rFonts w:ascii="Cordia New" w:hAnsi="Cordia New" w:cs="Cordia New"/>
          <w:b/>
          <w:bCs/>
          <w:color w:val="00B050"/>
          <w:sz w:val="32"/>
          <w:szCs w:val="32"/>
        </w:rPr>
        <w:t>?</w:t>
      </w:r>
      <w:r w:rsidRPr="003C3600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3C3600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(สูเราะฮฺมัรยัม </w:t>
      </w:r>
      <w:r w:rsidRPr="003C3600">
        <w:rPr>
          <w:rFonts w:ascii="Cordia New" w:hAnsi="Cordia New" w:cs="Cordia New"/>
          <w:color w:val="00B050"/>
          <w:sz w:val="32"/>
          <w:szCs w:val="32"/>
          <w:lang w:bidi="th-TH"/>
        </w:rPr>
        <w:t>: 42</w:t>
      </w:r>
      <w:r w:rsidRPr="003C3600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1D4A69" w:rsidRDefault="001D4A69" w:rsidP="001D4A69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1D4A69" w:rsidRPr="003C3600" w:rsidRDefault="001D4A69" w:rsidP="00694AA8">
      <w:pPr>
        <w:bidi w:val="0"/>
        <w:spacing w:after="0" w:line="240" w:lineRule="auto"/>
        <w:jc w:val="thaiDistribute"/>
        <w:rPr>
          <w:rFonts w:ascii="Cordia New" w:hAnsi="Cordia New"/>
          <w:color w:val="C00000"/>
          <w:sz w:val="32"/>
          <w:szCs w:val="32"/>
          <w:rtl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ดังนั้นเตาฮีด อัล-อิบาดะฮฺ ก็คือเตาฮ</w:t>
      </w:r>
      <w:r w:rsidR="00F2007B">
        <w:rPr>
          <w:rFonts w:ascii="Cordia New" w:hAnsi="Cordia New" w:cs="Cordia New" w:hint="cs"/>
          <w:sz w:val="32"/>
          <w:szCs w:val="32"/>
          <w:cs/>
          <w:lang w:bidi="th-TH"/>
        </w:rPr>
        <w:t>ีด อัล-อุลูฮียะฮฺ ซึ่งครอบคลุมถึง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เตาฮีด อัร-รุบูบียะฮฺ และอัล-อัสมาอ์ </w:t>
      </w:r>
      <w:r w:rsidR="00694AA8">
        <w:rPr>
          <w:rFonts w:ascii="Cordia New" w:hAnsi="Cordia New" w:cs="Cordia New" w:hint="cs"/>
          <w:sz w:val="32"/>
          <w:szCs w:val="32"/>
          <w:cs/>
          <w:lang w:bidi="th-TH"/>
        </w:rPr>
        <w:t>วะอัศ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-ศิฟาต 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bidi="ug-CN"/>
        </w:rPr>
        <w:drawing>
          <wp:anchor distT="0" distB="0" distL="114300" distR="114300" simplePos="0" relativeHeight="251669504" behindDoc="0" locked="0" layoutInCell="1" allowOverlap="1" wp14:anchorId="00248A5C" wp14:editId="14DC9366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614" w:rsidRDefault="00EA0614" w:rsidP="00E32771">
      <w:pPr>
        <w:spacing w:after="0" w:line="240" w:lineRule="auto"/>
      </w:pPr>
      <w:r>
        <w:separator/>
      </w:r>
    </w:p>
  </w:endnote>
  <w:endnote w:type="continuationSeparator" w:id="0">
    <w:p w:rsidR="00EA0614" w:rsidRDefault="00EA061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AFB9F9F6-30AC-4F11-A5C3-901AE21FEC7A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72386E4C-5682-4CB0-8D5F-B5DBC6F6C30C}"/>
    <w:embedBold r:id="rId3" w:fontKey="{4E2F8BD8-9DD2-4EB7-9709-5F763916A5EC}"/>
    <w:embedItalic r:id="rId4" w:fontKey="{D3BC79F5-DDDF-4566-8027-12AEF0AF73C0}"/>
    <w:embedBoldItalic r:id="rId5" w:fontKey="{F52B6E34-6495-46DE-BB89-85A2C2F1A18D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816740BC-A7EE-4074-88BF-283F7785A1E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520FEA13-D25C-4EF8-8BD1-D61BD08E7FF8}"/>
    <w:embedBold r:id="rId8" w:fontKey="{85950550-E7E3-428A-8416-EAE604A96B4C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9" w:fontKey="{7012E6E1-A3FF-4072-9A3C-B950F5A3B74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4D6CAEB2-F715-471F-9525-2ABD4D534771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1" w:fontKey="{018DBF6C-AD79-4B04-A24C-C2900A650C2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2" w:fontKey="{47DB4268-644B-4587-8874-281213699DE4}"/>
    <w:embedBold r:id="rId13" w:fontKey="{DB19F7B0-3D78-4111-8882-1CB8BBDFAAD0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4" w:fontKey="{BDCC0057-156E-4BDF-A645-8E1980EC06E2}"/>
    <w:embedBold r:id="rId15" w:fontKey="{10E16337-4AAE-4403-9B4F-61BBEE923E5D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6" w:fontKey="{6B89A998-820E-4764-82C4-FA32CB05359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7" w:fontKey="{01B0E3C2-AD94-48A7-B76E-1145CCEF8041}"/>
    <w:embedBoldItalic r:id="rId18" w:fontKey="{0B55DBF0-7698-45F7-98C0-765BE060E637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9" w:fontKey="{F5695596-B0DE-4562-8663-1CDAA04C226F}"/>
    <w:embedBold r:id="rId20" w:fontKey="{183BBA94-39DF-41CC-B2D6-861DFA19799C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3B1E784E-B82F-483D-AA19-52296176B6D8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2" w:fontKey="{7B0DD7F0-0FC8-4D77-A2C5-0D9FCCC1441D}"/>
    <w:embedBold r:id="rId23" w:fontKey="{49464DDB-9701-476A-AC67-62F8E7248D37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4" w:fontKey="{171B6080-3EC9-4334-937A-0994E7A1A13C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5" w:fontKey="{D4C4C075-7A25-40E9-B590-6EE67A6ED472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1B087999-28C6-41C8-88EF-BB3C82AF561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7" w:fontKey="{64B14956-2DA5-49A5-BA3C-8D2C8D048AD2}"/>
    <w:embedBold r:id="rId28" w:fontKey="{49D36D15-85E7-4EF9-8ADF-A3D0EBD74794}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9" w:fontKey="{581787D5-4A1A-46DD-9A88-EA85CCD15C94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0" w:fontKey="{22396EF2-6614-46EB-9AAD-DD64498D04A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B93785E4-1ADA-4FD5-9862-09652BAAC1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291A7A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614" w:rsidRDefault="00EA0614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EA0614" w:rsidRDefault="00EA061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77" w:rsidRPr="002D0C3F" w:rsidRDefault="00F87E77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color w:val="205B83"/>
                                <w:sz w:val="10"/>
                                <w:szCs w:val="10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154ADE" w:rsidRDefault="00F87E7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C6578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87E77" w:rsidRPr="002D0C3F" w:rsidRDefault="00F87E77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color w:val="205B83"/>
                          <w:sz w:val="10"/>
                          <w:szCs w:val="10"/>
                          <w:rtl/>
                          <w:cs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87E77" w:rsidRPr="00154ADE" w:rsidRDefault="00F87E7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C6578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99661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7E7ED3" w:rsidRDefault="00F87E77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87E77" w:rsidRPr="007E7ED3" w:rsidRDefault="00F87E77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9AA787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F8456C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39527F70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37766"/>
    <w:rsid w:val="00043239"/>
    <w:rsid w:val="00054A51"/>
    <w:rsid w:val="00055477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53B5"/>
    <w:rsid w:val="000A6307"/>
    <w:rsid w:val="000B01EA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11CD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66BF1"/>
    <w:rsid w:val="00171BF4"/>
    <w:rsid w:val="00171C08"/>
    <w:rsid w:val="0017679E"/>
    <w:rsid w:val="00184413"/>
    <w:rsid w:val="00187D3B"/>
    <w:rsid w:val="001954CE"/>
    <w:rsid w:val="001A0D79"/>
    <w:rsid w:val="001A43A4"/>
    <w:rsid w:val="001B09E4"/>
    <w:rsid w:val="001B2F4F"/>
    <w:rsid w:val="001B61DE"/>
    <w:rsid w:val="001C331F"/>
    <w:rsid w:val="001D2B7C"/>
    <w:rsid w:val="001D4903"/>
    <w:rsid w:val="001D4A69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11EE9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50B1"/>
    <w:rsid w:val="002506C5"/>
    <w:rsid w:val="00250B3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AD4"/>
    <w:rsid w:val="002A3916"/>
    <w:rsid w:val="002A7985"/>
    <w:rsid w:val="002B2FF1"/>
    <w:rsid w:val="002B662B"/>
    <w:rsid w:val="002C2993"/>
    <w:rsid w:val="002C4329"/>
    <w:rsid w:val="002C4E73"/>
    <w:rsid w:val="002D0C3F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D09"/>
    <w:rsid w:val="003056AE"/>
    <w:rsid w:val="003072B2"/>
    <w:rsid w:val="0031367C"/>
    <w:rsid w:val="00317B3C"/>
    <w:rsid w:val="00320CBF"/>
    <w:rsid w:val="003235B3"/>
    <w:rsid w:val="003238D3"/>
    <w:rsid w:val="003270E1"/>
    <w:rsid w:val="003357E8"/>
    <w:rsid w:val="00337F5B"/>
    <w:rsid w:val="0034375D"/>
    <w:rsid w:val="003451B3"/>
    <w:rsid w:val="00347608"/>
    <w:rsid w:val="00347EAE"/>
    <w:rsid w:val="00355520"/>
    <w:rsid w:val="00365CB9"/>
    <w:rsid w:val="00370C94"/>
    <w:rsid w:val="00371452"/>
    <w:rsid w:val="00372ABB"/>
    <w:rsid w:val="00376D0B"/>
    <w:rsid w:val="00383187"/>
    <w:rsid w:val="0038489E"/>
    <w:rsid w:val="00386E80"/>
    <w:rsid w:val="00387B85"/>
    <w:rsid w:val="00391B13"/>
    <w:rsid w:val="003947B2"/>
    <w:rsid w:val="003A124A"/>
    <w:rsid w:val="003A15DB"/>
    <w:rsid w:val="003A199F"/>
    <w:rsid w:val="003A3541"/>
    <w:rsid w:val="003A4028"/>
    <w:rsid w:val="003A526E"/>
    <w:rsid w:val="003B5560"/>
    <w:rsid w:val="003C360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2BC4"/>
    <w:rsid w:val="00423AC5"/>
    <w:rsid w:val="00423C9C"/>
    <w:rsid w:val="0043041A"/>
    <w:rsid w:val="00431B77"/>
    <w:rsid w:val="00437EF4"/>
    <w:rsid w:val="00447B55"/>
    <w:rsid w:val="00451428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85596"/>
    <w:rsid w:val="0049644B"/>
    <w:rsid w:val="00496EA0"/>
    <w:rsid w:val="004A21A3"/>
    <w:rsid w:val="004A5299"/>
    <w:rsid w:val="004A67D9"/>
    <w:rsid w:val="004A7C8A"/>
    <w:rsid w:val="004B6C84"/>
    <w:rsid w:val="004B7A8F"/>
    <w:rsid w:val="004B7AC2"/>
    <w:rsid w:val="004C1156"/>
    <w:rsid w:val="004C457C"/>
    <w:rsid w:val="004C6D8D"/>
    <w:rsid w:val="004E1CA2"/>
    <w:rsid w:val="004E25F9"/>
    <w:rsid w:val="004E2AD6"/>
    <w:rsid w:val="004E2DC3"/>
    <w:rsid w:val="004E38A0"/>
    <w:rsid w:val="004E78EF"/>
    <w:rsid w:val="004F0518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6244C"/>
    <w:rsid w:val="00564028"/>
    <w:rsid w:val="00565686"/>
    <w:rsid w:val="005666DC"/>
    <w:rsid w:val="00566D98"/>
    <w:rsid w:val="00573448"/>
    <w:rsid w:val="00575281"/>
    <w:rsid w:val="0058544F"/>
    <w:rsid w:val="00591D2D"/>
    <w:rsid w:val="005924E6"/>
    <w:rsid w:val="00593E5C"/>
    <w:rsid w:val="005A2707"/>
    <w:rsid w:val="005A34FB"/>
    <w:rsid w:val="005A6B6C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2832"/>
    <w:rsid w:val="0061505C"/>
    <w:rsid w:val="00625004"/>
    <w:rsid w:val="00625C0A"/>
    <w:rsid w:val="00631E7F"/>
    <w:rsid w:val="00632CFD"/>
    <w:rsid w:val="00632FB4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4AA8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F3F04"/>
    <w:rsid w:val="006F4219"/>
    <w:rsid w:val="00700AF5"/>
    <w:rsid w:val="0070328B"/>
    <w:rsid w:val="00711C8A"/>
    <w:rsid w:val="00714870"/>
    <w:rsid w:val="00717FAE"/>
    <w:rsid w:val="00733310"/>
    <w:rsid w:val="007403D6"/>
    <w:rsid w:val="00743E23"/>
    <w:rsid w:val="00745932"/>
    <w:rsid w:val="007459F1"/>
    <w:rsid w:val="00746E8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B5CE0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D1F"/>
    <w:rsid w:val="007E7ED3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C9B"/>
    <w:rsid w:val="00825D0B"/>
    <w:rsid w:val="00826F43"/>
    <w:rsid w:val="00835FEC"/>
    <w:rsid w:val="00840D4E"/>
    <w:rsid w:val="00843675"/>
    <w:rsid w:val="00847644"/>
    <w:rsid w:val="00847CD3"/>
    <w:rsid w:val="00850C2E"/>
    <w:rsid w:val="00853076"/>
    <w:rsid w:val="00854A9C"/>
    <w:rsid w:val="00855E30"/>
    <w:rsid w:val="00866FEF"/>
    <w:rsid w:val="00870B28"/>
    <w:rsid w:val="00870DC1"/>
    <w:rsid w:val="00872EE7"/>
    <w:rsid w:val="008736CF"/>
    <w:rsid w:val="00876481"/>
    <w:rsid w:val="00877B87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79F"/>
    <w:rsid w:val="008E2038"/>
    <w:rsid w:val="008E6212"/>
    <w:rsid w:val="008F2049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B7305"/>
    <w:rsid w:val="00AC6578"/>
    <w:rsid w:val="00AD2A33"/>
    <w:rsid w:val="00AE4569"/>
    <w:rsid w:val="00AF1321"/>
    <w:rsid w:val="00B04E16"/>
    <w:rsid w:val="00B31A4D"/>
    <w:rsid w:val="00B3510F"/>
    <w:rsid w:val="00B4311C"/>
    <w:rsid w:val="00B43ADB"/>
    <w:rsid w:val="00B50A3A"/>
    <w:rsid w:val="00B53FBD"/>
    <w:rsid w:val="00B572EF"/>
    <w:rsid w:val="00B70960"/>
    <w:rsid w:val="00B745C5"/>
    <w:rsid w:val="00B820AA"/>
    <w:rsid w:val="00B8284A"/>
    <w:rsid w:val="00B85571"/>
    <w:rsid w:val="00B867C5"/>
    <w:rsid w:val="00B9330F"/>
    <w:rsid w:val="00B962D1"/>
    <w:rsid w:val="00B978D1"/>
    <w:rsid w:val="00BA456F"/>
    <w:rsid w:val="00BA4CE6"/>
    <w:rsid w:val="00BB013D"/>
    <w:rsid w:val="00BD1799"/>
    <w:rsid w:val="00BD190F"/>
    <w:rsid w:val="00BD42C2"/>
    <w:rsid w:val="00BD4949"/>
    <w:rsid w:val="00BE3A50"/>
    <w:rsid w:val="00BE56A7"/>
    <w:rsid w:val="00BE7502"/>
    <w:rsid w:val="00BF04A9"/>
    <w:rsid w:val="00C030F3"/>
    <w:rsid w:val="00C03201"/>
    <w:rsid w:val="00C04EB1"/>
    <w:rsid w:val="00C07FBD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7CA8"/>
    <w:rsid w:val="00C83CCA"/>
    <w:rsid w:val="00C872AF"/>
    <w:rsid w:val="00C90E54"/>
    <w:rsid w:val="00C920B9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7D9C"/>
    <w:rsid w:val="00D82057"/>
    <w:rsid w:val="00D85A5F"/>
    <w:rsid w:val="00D90241"/>
    <w:rsid w:val="00D940EB"/>
    <w:rsid w:val="00DA73B5"/>
    <w:rsid w:val="00DB48B2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3C37"/>
    <w:rsid w:val="00DF72A5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D4B"/>
    <w:rsid w:val="00E32771"/>
    <w:rsid w:val="00E41770"/>
    <w:rsid w:val="00E460D8"/>
    <w:rsid w:val="00E50356"/>
    <w:rsid w:val="00E51BA5"/>
    <w:rsid w:val="00E5444B"/>
    <w:rsid w:val="00E65653"/>
    <w:rsid w:val="00E65ECA"/>
    <w:rsid w:val="00E729B2"/>
    <w:rsid w:val="00E81F6A"/>
    <w:rsid w:val="00E91A7C"/>
    <w:rsid w:val="00E942BB"/>
    <w:rsid w:val="00E96A90"/>
    <w:rsid w:val="00EA0614"/>
    <w:rsid w:val="00EA1574"/>
    <w:rsid w:val="00EB4ED2"/>
    <w:rsid w:val="00EB6A67"/>
    <w:rsid w:val="00EC786C"/>
    <w:rsid w:val="00F05CC3"/>
    <w:rsid w:val="00F11B8A"/>
    <w:rsid w:val="00F14FCB"/>
    <w:rsid w:val="00F15BCA"/>
    <w:rsid w:val="00F1649C"/>
    <w:rsid w:val="00F2007B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36EC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7A28"/>
    <w:rsid w:val="00FF164E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1D70F9-EF73-41BD-9B18-1B3F1B9F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1B118-B23F-479A-B7F9-F8DFDA8F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166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ความสัมพันธ์ระหว่างชะฮาดะฮฺกับประเภทต่างๆของเตาฮีด</vt:lpstr>
      <vt:lpstr>ความสัมพันธ์ระหว่างชะฮาดะฮฺกับประเภทต่างๆของเตาฮีด</vt:lpstr>
      <vt:lpstr/>
    </vt:vector>
  </TitlesOfParts>
  <Manager/>
  <Company>islamhouse.com</Company>
  <LinksUpToDate>false</LinksUpToDate>
  <CharactersWithSpaces>1735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ความสัมพันธ์ระหว่างชะฮาดะฮฺกับประเภทต่างๆ ของเตาฮีด</dc:title>
  <dc:subject>ความสัมพันธ์ระหว่างชะฮาดะฮฺกับประเภทต่างๆ ของเตาฮีด</dc:subject>
  <dc:creator>มุฮัมมัด บิน ศอลิหฺ อัล-อุษัยมีน</dc:creator>
  <cp:keywords>ความสัมพันธ์ระหว่างชะฮาดะฮฺกับประเภทต่างๆ ของเตาฮีด</cp:keywords>
  <dc:description>ความสัมพันธ์ระหว่างชะฮาดะฮฺกับประเภทต่างๆ ของเตาฮีด</dc:description>
  <cp:lastModifiedBy>Mahmoud</cp:lastModifiedBy>
  <cp:revision>16</cp:revision>
  <cp:lastPrinted>2015-07-08T11:42:00Z</cp:lastPrinted>
  <dcterms:created xsi:type="dcterms:W3CDTF">2016-03-11T11:05:00Z</dcterms:created>
  <dcterms:modified xsi:type="dcterms:W3CDTF">2016-12-10T04:14:00Z</dcterms:modified>
  <cp:category/>
</cp:coreProperties>
</file>