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A42" w:rsidRPr="00D839CB" w:rsidRDefault="00DA2A42" w:rsidP="002A0FAD">
      <w:pPr>
        <w:bidi w:val="0"/>
        <w:spacing w:after="0" w:line="240" w:lineRule="auto"/>
        <w:jc w:val="center"/>
        <w:rPr>
          <w:rFonts w:ascii="Cordia New" w:hAnsi="Cordia New"/>
          <w:b/>
          <w:bCs/>
          <w:color w:val="800000"/>
          <w:sz w:val="52"/>
          <w:szCs w:val="52"/>
          <w:lang w:bidi="th-TH"/>
        </w:rPr>
      </w:pPr>
      <w:r w:rsidRPr="00D839CB">
        <w:rPr>
          <w:rFonts w:ascii="Cordia New" w:hAnsi="Cordia New"/>
          <w:b/>
          <w:bCs/>
          <w:color w:val="800000"/>
          <w:sz w:val="52"/>
          <w:szCs w:val="52"/>
          <w:cs/>
          <w:lang w:bidi="th-TH"/>
        </w:rPr>
        <w:t xml:space="preserve">การก่อการร้าย </w:t>
      </w:r>
    </w:p>
    <w:p w:rsidR="0044575A" w:rsidRPr="00FC0910" w:rsidRDefault="00DA2A42" w:rsidP="00DA2A42">
      <w:pPr>
        <w:bidi w:val="0"/>
        <w:spacing w:after="0" w:line="240" w:lineRule="auto"/>
        <w:jc w:val="center"/>
        <w:rPr>
          <w:rFonts w:ascii="Cordia New" w:hAnsi="Cordia New"/>
          <w:b/>
          <w:bCs/>
          <w:color w:val="800000"/>
          <w:sz w:val="52"/>
          <w:szCs w:val="52"/>
          <w:lang w:bidi="th-TH"/>
        </w:rPr>
      </w:pPr>
      <w:r w:rsidRPr="00D839CB">
        <w:rPr>
          <w:rFonts w:ascii="Cordia New" w:hAnsi="Cordia New"/>
          <w:b/>
          <w:bCs/>
          <w:color w:val="800000"/>
          <w:sz w:val="52"/>
          <w:szCs w:val="52"/>
          <w:cs/>
          <w:lang w:bidi="th-TH"/>
        </w:rPr>
        <w:t>สาเหตุและแนวทางแก้ไข</w:t>
      </w:r>
    </w:p>
    <w:p w:rsidR="00BA58A8" w:rsidRPr="000B195D" w:rsidRDefault="00BA58A8" w:rsidP="00AF2C83">
      <w:pPr>
        <w:bidi w:val="0"/>
        <w:spacing w:after="0" w:line="240" w:lineRule="auto"/>
        <w:jc w:val="center"/>
        <w:rPr>
          <w:rFonts w:eastAsia="MS UI Gothic" w:cs="KFGQPC Uthman Taha Naskh"/>
          <w:sz w:val="16"/>
          <w:szCs w:val="16"/>
          <w:lang w:bidi="ar-EG"/>
        </w:rPr>
      </w:pPr>
      <w:r w:rsidRPr="000B195D">
        <w:rPr>
          <w:rFonts w:eastAsia="MS UI Gothic" w:cs="KFGQPC Uthman Taha Naskh"/>
          <w:sz w:val="24"/>
          <w:szCs w:val="24"/>
          <w:rtl/>
          <w:lang w:bidi="ar-EG"/>
        </w:rPr>
        <w:t>]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="00115CFB" w:rsidRPr="000B195D">
        <w:rPr>
          <w:rFonts w:ascii="Cordia New" w:eastAsia="MS UI Gothic" w:hAnsi="Cordia New" w:hint="cs"/>
          <w:b/>
          <w:bCs/>
          <w:sz w:val="24"/>
          <w:szCs w:val="32"/>
          <w:cs/>
          <w:lang w:bidi="th-TH"/>
        </w:rPr>
        <w:t>ไทย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/>
          <w:sz w:val="24"/>
          <w:szCs w:val="24"/>
        </w:rPr>
        <w:t>Thai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 w:hint="cs"/>
          <w:sz w:val="24"/>
          <w:szCs w:val="24"/>
          <w:rtl/>
        </w:rPr>
        <w:t>تايلاندي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Pr="000B195D">
        <w:rPr>
          <w:rFonts w:eastAsia="MS UI Gothic" w:cs="KFGQPC Uthman Taha Naskh"/>
          <w:sz w:val="24"/>
          <w:szCs w:val="24"/>
          <w:rtl/>
          <w:lang w:bidi="ar-EG"/>
        </w:rPr>
        <w:t>[</w:t>
      </w:r>
      <w:r w:rsidRPr="000B195D">
        <w:rPr>
          <w:rFonts w:cs="KFGQPC Uthman Taha Naskh"/>
          <w:sz w:val="16"/>
          <w:szCs w:val="16"/>
        </w:rPr>
        <w:t xml:space="preserve"> </w:t>
      </w: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Pr="00B471FC" w:rsidRDefault="00BA58A8" w:rsidP="00115CFB">
      <w:pPr>
        <w:bidi w:val="0"/>
        <w:spacing w:after="0" w:line="240" w:lineRule="auto"/>
        <w:jc w:val="center"/>
        <w:rPr>
          <w:sz w:val="30"/>
          <w:szCs w:val="30"/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cs="Arial"/>
        </w:rPr>
      </w:pPr>
    </w:p>
    <w:p w:rsidR="000B195D" w:rsidRPr="00AF2C83" w:rsidRDefault="000B195D" w:rsidP="000B195D">
      <w:pPr>
        <w:bidi w:val="0"/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115CFB" w:rsidRPr="000B195D" w:rsidRDefault="00DA2A42" w:rsidP="00DA2A42">
      <w:pPr>
        <w:bidi w:val="0"/>
        <w:spacing w:after="0" w:line="240" w:lineRule="auto"/>
        <w:jc w:val="center"/>
        <w:rPr>
          <w:rFonts w:ascii="Cordia New" w:hAnsi="Cordia New"/>
          <w:b/>
          <w:bCs/>
          <w:sz w:val="36"/>
          <w:szCs w:val="36"/>
          <w:cs/>
          <w:lang w:val="tr-TR" w:bidi="th-TH"/>
        </w:rPr>
      </w:pPr>
      <w:r w:rsidRPr="00DA2A42">
        <w:rPr>
          <w:rFonts w:ascii="Angsana New" w:hAnsi="Angsana New"/>
          <w:b/>
          <w:bCs/>
          <w:sz w:val="36"/>
          <w:szCs w:val="36"/>
          <w:cs/>
          <w:lang w:val="tr-TR" w:bidi="th-TH"/>
        </w:rPr>
        <w:t>อับดุลอะซีซ บิน อับดุลลอฮฺ อาล</w:t>
      </w:r>
      <w:r>
        <w:rPr>
          <w:rFonts w:ascii="Angsana New" w:hAnsi="Angsana New" w:hint="cs"/>
          <w:b/>
          <w:bCs/>
          <w:sz w:val="36"/>
          <w:szCs w:val="36"/>
          <w:cs/>
          <w:lang w:val="tr-TR" w:bidi="th-TH"/>
        </w:rPr>
        <w:t xml:space="preserve"> อัช-ชัยค์</w:t>
      </w: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lang w:bidi="ar-EG"/>
        </w:rPr>
      </w:pPr>
    </w:p>
    <w:p w:rsidR="00B471FC" w:rsidRDefault="00B471FC" w:rsidP="00B471FC">
      <w:pPr>
        <w:bidi w:val="0"/>
        <w:spacing w:after="0" w:line="240" w:lineRule="auto"/>
        <w:jc w:val="center"/>
        <w:rPr>
          <w:rFonts w:eastAsia="MS UI Gothic" w:cs="KFGQPC Uthman Taha Naskh"/>
          <w:lang w:bidi="ar-EG"/>
        </w:rPr>
      </w:pPr>
    </w:p>
    <w:p w:rsidR="00B471FC" w:rsidRDefault="00B471FC" w:rsidP="00B471FC">
      <w:pPr>
        <w:bidi w:val="0"/>
        <w:spacing w:after="0" w:line="240" w:lineRule="auto"/>
        <w:jc w:val="center"/>
        <w:rPr>
          <w:rFonts w:eastAsia="MS UI Gothic" w:cs="KFGQPC Uthman Taha Naskh"/>
          <w:lang w:bidi="ar-EG"/>
        </w:rPr>
      </w:pPr>
    </w:p>
    <w:p w:rsidR="00223339" w:rsidRDefault="00223339" w:rsidP="00223339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DA2A42" w:rsidRDefault="00DA2A42" w:rsidP="00DA2A42">
      <w:pPr>
        <w:bidi w:val="0"/>
        <w:spacing w:after="0" w:line="240" w:lineRule="auto"/>
        <w:jc w:val="center"/>
        <w:rPr>
          <w:rStyle w:val="divx11"/>
          <w:rFonts w:asciiTheme="minorBidi" w:hAnsiTheme="minorBidi" w:cstheme="minorBidi"/>
          <w:b/>
          <w:bCs/>
          <w:sz w:val="28"/>
          <w:szCs w:val="28"/>
          <w:lang w:bidi="th-TH"/>
        </w:rPr>
      </w:pPr>
      <w:r w:rsidRPr="00E207FB">
        <w:rPr>
          <w:rStyle w:val="divx11"/>
          <w:rFonts w:asciiTheme="minorBidi" w:hAnsiTheme="minorBidi" w:cstheme="minorBidi"/>
          <w:b/>
          <w:bCs/>
          <w:sz w:val="28"/>
          <w:szCs w:val="28"/>
          <w:cs/>
          <w:lang w:bidi="th-TH"/>
        </w:rPr>
        <w:t>แปล</w:t>
      </w: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cs/>
          <w:lang w:val="tr-TR" w:bidi="th-TH"/>
        </w:rPr>
        <w:t>โดย</w:t>
      </w: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lang w:val="tr-TR"/>
        </w:rPr>
        <w:t xml:space="preserve"> </w:t>
      </w:r>
      <w:r w:rsidRPr="00E207FB">
        <w:rPr>
          <w:rStyle w:val="divx11"/>
          <w:rFonts w:asciiTheme="minorBidi" w:eastAsia="MS UI Gothic" w:hAnsiTheme="minorBidi" w:cstheme="minorBidi"/>
          <w:b/>
          <w:bCs/>
          <w:sz w:val="28"/>
          <w:szCs w:val="28"/>
        </w:rPr>
        <w:t>:</w:t>
      </w:r>
      <w:r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>อันวา สะอุ</w:t>
      </w:r>
    </w:p>
    <w:p w:rsidR="00BA58A8" w:rsidRPr="00E207FB" w:rsidRDefault="00DA2A42" w:rsidP="00DA2A42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>
        <w:rPr>
          <w:rStyle w:val="divx11"/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>ตรวจทาน</w:t>
      </w:r>
      <w:r w:rsidR="00BA58A8" w:rsidRPr="00E207FB">
        <w:rPr>
          <w:rFonts w:asciiTheme="minorBidi" w:hAnsiTheme="minorBidi" w:cstheme="minorBidi"/>
          <w:b/>
          <w:bCs/>
          <w:color w:val="800000"/>
          <w:sz w:val="28"/>
          <w:szCs w:val="28"/>
          <w:lang w:val="tr-TR"/>
        </w:rPr>
        <w:t xml:space="preserve"> </w:t>
      </w:r>
      <w:r w:rsidR="00BA58A8" w:rsidRPr="00E207FB">
        <w:rPr>
          <w:rStyle w:val="divx11"/>
          <w:rFonts w:asciiTheme="minorBidi" w:eastAsia="MS UI Gothic" w:hAnsiTheme="minorBidi" w:cstheme="minorBidi"/>
          <w:b/>
          <w:bCs/>
          <w:sz w:val="28"/>
          <w:szCs w:val="28"/>
        </w:rPr>
        <w:t>:</w:t>
      </w:r>
      <w:r w:rsidR="00132B9C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 xml:space="preserve"> </w:t>
      </w:r>
      <w:r w:rsidR="00B471FC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>ซุฟอัม อุษมาน</w:t>
      </w:r>
    </w:p>
    <w:p w:rsidR="00223339" w:rsidRPr="00E207FB" w:rsidRDefault="00774B87" w:rsidP="00DA2A42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>
        <w:rPr>
          <w:rFonts w:asciiTheme="minorBidi" w:hAnsiTheme="minorBidi" w:cstheme="minorBidi" w:hint="cs"/>
          <w:b/>
          <w:bCs/>
          <w:color w:val="800000"/>
          <w:sz w:val="28"/>
          <w:szCs w:val="28"/>
          <w:cs/>
          <w:lang w:bidi="th-TH"/>
        </w:rPr>
        <w:t>ที่มา</w:t>
      </w:r>
      <w:r w:rsidR="00223339" w:rsidRPr="00E207FB">
        <w:rPr>
          <w:rFonts w:asciiTheme="minorBidi" w:hAnsiTheme="minorBidi" w:cstheme="minorBidi"/>
          <w:b/>
          <w:bCs/>
          <w:sz w:val="28"/>
          <w:szCs w:val="28"/>
          <w:lang w:bidi="th-TH"/>
        </w:rPr>
        <w:t xml:space="preserve"> : </w:t>
      </w:r>
      <w:r w:rsidR="00DA2A42" w:rsidRPr="00DA2A42">
        <w:rPr>
          <w:rFonts w:asciiTheme="minorBidi" w:hAnsiTheme="minorBidi"/>
          <w:b/>
          <w:bCs/>
          <w:sz w:val="28"/>
          <w:szCs w:val="28"/>
          <w:cs/>
          <w:lang w:bidi="th-TH"/>
        </w:rPr>
        <w:t>สำนักงานเพื่อการวิจัยและการฟัตวากรุงริยาด</w:t>
      </w:r>
    </w:p>
    <w:p w:rsidR="00BA58A8" w:rsidRDefault="00BA58A8" w:rsidP="00115CFB">
      <w:pPr>
        <w:bidi w:val="0"/>
        <w:spacing w:after="0" w:line="240" w:lineRule="auto"/>
        <w:jc w:val="center"/>
        <w:rPr>
          <w:lang w:bidi="ar-EG"/>
        </w:rPr>
      </w:pPr>
    </w:p>
    <w:p w:rsidR="000B195D" w:rsidRDefault="000B195D" w:rsidP="000B195D">
      <w:pPr>
        <w:bidi w:val="0"/>
        <w:spacing w:after="0" w:line="240" w:lineRule="auto"/>
        <w:jc w:val="center"/>
        <w:rPr>
          <w:lang w:bidi="ar-EG"/>
        </w:rPr>
      </w:pPr>
    </w:p>
    <w:p w:rsidR="003E10A9" w:rsidRDefault="003E10A9" w:rsidP="003E10A9">
      <w:pPr>
        <w:bidi w:val="0"/>
        <w:spacing w:after="0" w:line="240" w:lineRule="auto"/>
        <w:jc w:val="center"/>
        <w:rPr>
          <w:lang w:bidi="ar-EG"/>
        </w:rPr>
      </w:pPr>
    </w:p>
    <w:p w:rsidR="00194A75" w:rsidRDefault="00194A75" w:rsidP="00B74373">
      <w:pPr>
        <w:bidi w:val="0"/>
        <w:spacing w:after="0" w:line="240" w:lineRule="auto"/>
        <w:rPr>
          <w:rtl/>
          <w:lang w:bidi="ar-EG"/>
        </w:rPr>
      </w:pPr>
    </w:p>
    <w:p w:rsidR="000B195D" w:rsidRDefault="000B195D" w:rsidP="00DA2A42">
      <w:pPr>
        <w:bidi w:val="0"/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DA2A42">
        <w:rPr>
          <w:rFonts w:ascii="Times New Roman" w:hAnsi="Times New Roman" w:cs="Times New Roman"/>
          <w:sz w:val="24"/>
          <w:szCs w:val="20"/>
        </w:rPr>
        <w:t>5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2A0FAD">
        <w:rPr>
          <w:rFonts w:ascii="Times New Roman" w:hAnsi="Times New Roman" w:cs="Times New Roman"/>
          <w:sz w:val="24"/>
          <w:szCs w:val="20"/>
        </w:rPr>
        <w:t>6</w:t>
      </w:r>
    </w:p>
    <w:p w:rsidR="00597280" w:rsidRPr="00A833D4" w:rsidRDefault="001F4121" w:rsidP="00A833D4">
      <w:pPr>
        <w:bidi w:val="0"/>
        <w:spacing w:after="0"/>
        <w:jc w:val="center"/>
        <w:rPr>
          <w:rFonts w:ascii="Times New Roman" w:hAnsi="Times New Roman" w:cs="Times New Roman"/>
          <w:sz w:val="20"/>
          <w:szCs w:val="36"/>
        </w:rPr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5F9" w:rsidRPr="000B195D">
        <w:rPr>
          <w:rFonts w:ascii="Times New Roman" w:hAnsi="Times New Roman" w:cs="Times New Roman"/>
          <w:sz w:val="20"/>
          <w:szCs w:val="36"/>
        </w:rPr>
        <w:br w:type="page"/>
      </w:r>
    </w:p>
    <w:p w:rsidR="008E04C2" w:rsidRPr="00747307" w:rsidRDefault="00DA2A42" w:rsidP="00597280">
      <w:pPr>
        <w:spacing w:after="0" w:line="240" w:lineRule="auto"/>
        <w:jc w:val="center"/>
        <w:rPr>
          <w:rFonts w:ascii="mylotus" w:hAnsi="mylotus" w:cstheme="minorBidi"/>
          <w:sz w:val="42"/>
          <w:szCs w:val="40"/>
          <w:rtl/>
          <w:cs/>
          <w:lang w:bidi="ar-JO"/>
        </w:rPr>
      </w:pPr>
      <w:r w:rsidRPr="00DA2A42">
        <w:rPr>
          <w:rFonts w:ascii="mylotus" w:hAnsi="mylotus" w:cs="KFGQPC Uthman Taha Naskh"/>
          <w:sz w:val="42"/>
          <w:szCs w:val="40"/>
          <w:rtl/>
          <w:lang w:bidi="ar-JO"/>
        </w:rPr>
        <w:lastRenderedPageBreak/>
        <w:t>الإرهاب أسبابه ووسائل العلاج</w:t>
      </w:r>
    </w:p>
    <w:p w:rsidR="00BA58A8" w:rsidRPr="000B195D" w:rsidRDefault="00BA58A8" w:rsidP="00597280">
      <w:pPr>
        <w:spacing w:after="0" w:line="240" w:lineRule="auto"/>
        <w:jc w:val="center"/>
        <w:rPr>
          <w:rFonts w:cs="Arial"/>
          <w:sz w:val="28"/>
          <w:szCs w:val="28"/>
          <w:rtl/>
        </w:rPr>
      </w:pPr>
      <w:r w:rsidRPr="000B195D">
        <w:rPr>
          <w:rFonts w:cs="KFGQPC Uthman Taha Naskh" w:hint="cs"/>
          <w:sz w:val="24"/>
          <w:szCs w:val="24"/>
          <w:rtl/>
        </w:rPr>
        <w:t>« باللغة ال</w:t>
      </w:r>
      <w:r w:rsidR="00E34483" w:rsidRPr="000B195D">
        <w:rPr>
          <w:rFonts w:cs="KFGQPC Uthman Taha Naskh" w:hint="cs"/>
          <w:sz w:val="24"/>
          <w:szCs w:val="24"/>
          <w:rtl/>
        </w:rPr>
        <w:t>تايلاندي</w:t>
      </w:r>
      <w:r w:rsidRPr="000B195D">
        <w:rPr>
          <w:rFonts w:cs="KFGQPC Uthman Taha Naskh" w:hint="cs"/>
          <w:sz w:val="24"/>
          <w:szCs w:val="24"/>
          <w:rtl/>
        </w:rPr>
        <w:t>ة »</w:t>
      </w:r>
    </w:p>
    <w:p w:rsidR="00BA58A8" w:rsidRPr="007B10F6" w:rsidRDefault="00BA58A8" w:rsidP="00597280">
      <w:pPr>
        <w:spacing w:after="0" w:line="240" w:lineRule="auto"/>
        <w:jc w:val="center"/>
        <w:rPr>
          <w:rFonts w:cs="Arial"/>
          <w:rtl/>
        </w:rPr>
      </w:pPr>
    </w:p>
    <w:p w:rsidR="00BA58A8" w:rsidRPr="0038134E" w:rsidRDefault="00BA58A8" w:rsidP="00BA58A8">
      <w:pPr>
        <w:spacing w:after="0" w:line="240" w:lineRule="auto"/>
        <w:jc w:val="center"/>
        <w:rPr>
          <w:rFonts w:cs="Arial"/>
          <w:szCs w:val="28"/>
          <w:cs/>
          <w:lang w:bidi="th-TH"/>
        </w:rPr>
      </w:pPr>
    </w:p>
    <w:p w:rsidR="00322489" w:rsidRDefault="00322489" w:rsidP="00BA58A8">
      <w:pPr>
        <w:spacing w:after="0" w:line="240" w:lineRule="auto"/>
        <w:jc w:val="center"/>
        <w:rPr>
          <w:rFonts w:cs="Arial"/>
          <w:rtl/>
        </w:rPr>
      </w:pPr>
    </w:p>
    <w:p w:rsidR="000B195D" w:rsidRDefault="000B195D" w:rsidP="00BA58A8">
      <w:pPr>
        <w:spacing w:after="0" w:line="240" w:lineRule="auto"/>
        <w:jc w:val="center"/>
        <w:rPr>
          <w:rFonts w:cs="Arial"/>
          <w:rtl/>
        </w:rPr>
      </w:pPr>
    </w:p>
    <w:p w:rsidR="00DA2A42" w:rsidRDefault="00DA2A42" w:rsidP="00BA58A8">
      <w:pPr>
        <w:spacing w:after="0" w:line="240" w:lineRule="auto"/>
        <w:jc w:val="center"/>
        <w:rPr>
          <w:rFonts w:cs="Arial"/>
          <w:rtl/>
        </w:rPr>
      </w:pPr>
    </w:p>
    <w:p w:rsidR="00B471FC" w:rsidRDefault="00B471FC" w:rsidP="00BA58A8">
      <w:pPr>
        <w:spacing w:after="0" w:line="240" w:lineRule="auto"/>
        <w:jc w:val="center"/>
        <w:rPr>
          <w:rFonts w:cs="Arial"/>
          <w:rtl/>
        </w:rPr>
      </w:pPr>
    </w:p>
    <w:p w:rsidR="00194A75" w:rsidRPr="00322489" w:rsidRDefault="00194A75" w:rsidP="00194A75">
      <w:pPr>
        <w:spacing w:after="0" w:line="240" w:lineRule="auto"/>
        <w:rPr>
          <w:rFonts w:cs="Arial"/>
          <w:rtl/>
        </w:rPr>
      </w:pPr>
    </w:p>
    <w:p w:rsidR="00115CFB" w:rsidRPr="00D875AC" w:rsidRDefault="00DA2A42" w:rsidP="00B471FC">
      <w:pPr>
        <w:spacing w:after="0" w:line="240" w:lineRule="auto"/>
        <w:jc w:val="center"/>
        <w:rPr>
          <w:rFonts w:ascii="mylotus" w:hAnsi="mylotus"/>
          <w:sz w:val="32"/>
          <w:szCs w:val="32"/>
          <w:rtl/>
          <w:cs/>
          <w:lang w:bidi="ar-EG"/>
        </w:rPr>
      </w:pPr>
      <w:r>
        <w:rPr>
          <w:rFonts w:ascii="mylotus" w:hAnsi="mylotus" w:cs="KFGQPC Uthman Taha Naskh" w:hint="cs"/>
          <w:sz w:val="32"/>
          <w:szCs w:val="32"/>
          <w:rtl/>
          <w:lang w:bidi="ar-EG"/>
        </w:rPr>
        <w:t>سماحة الشيخ عبد العزيز بن عبد الله آل الشيخ</w:t>
      </w:r>
    </w:p>
    <w:p w:rsidR="00BA58A8" w:rsidRPr="00475AF3" w:rsidRDefault="00BA58A8" w:rsidP="00BA58A8">
      <w:pPr>
        <w:spacing w:after="0" w:line="240" w:lineRule="auto"/>
        <w:jc w:val="center"/>
        <w:rPr>
          <w:rFonts w:cs="Arial"/>
          <w:rtl/>
          <w:lang w:bidi="ar-EG"/>
        </w:rPr>
      </w:pPr>
    </w:p>
    <w:p w:rsidR="00BA58A8" w:rsidRPr="00B37310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D71E8C" w:rsidRPr="00D71E8C" w:rsidRDefault="00D71E8C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B471FC" w:rsidRPr="00D71E8C" w:rsidRDefault="00B471FC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115CFB" w:rsidRDefault="00115CFB" w:rsidP="00DA2A42">
      <w:pPr>
        <w:spacing w:after="0" w:line="240" w:lineRule="auto"/>
        <w:jc w:val="center"/>
        <w:rPr>
          <w:rFonts w:ascii="mylotus" w:hAnsi="mylotus" w:cs="KFGQPC Uthman Taha Naskh"/>
          <w:color w:val="000000" w:themeColor="text1"/>
          <w:sz w:val="24"/>
          <w:szCs w:val="24"/>
          <w:rtl/>
        </w:rPr>
      </w:pPr>
      <w:r w:rsidRPr="000B195D">
        <w:rPr>
          <w:rFonts w:ascii="mylotus" w:hAnsi="mylotus" w:cs="KFGQPC Uthman Taha Naskh" w:hint="cs"/>
          <w:color w:val="800000"/>
          <w:sz w:val="24"/>
          <w:szCs w:val="24"/>
          <w:rtl/>
          <w:lang w:bidi="ar-JO"/>
        </w:rPr>
        <w:t>ترجمة</w:t>
      </w:r>
      <w:r w:rsidRPr="000B195D">
        <w:rPr>
          <w:rFonts w:ascii="mylotus" w:hAnsi="mylotus" w:cs="KFGQPC Uthman Taha Naskh"/>
          <w:color w:val="800000"/>
          <w:sz w:val="24"/>
          <w:szCs w:val="24"/>
          <w:rtl/>
          <w:cs/>
          <w:lang w:bidi="th-TH"/>
        </w:rPr>
        <w:t xml:space="preserve">: </w:t>
      </w:r>
      <w:r w:rsidR="00DA2A42">
        <w:rPr>
          <w:rFonts w:ascii="mylotus" w:hAnsi="mylotus" w:cs="KFGQPC Uthman Taha Naskh" w:hint="cs"/>
          <w:color w:val="000000" w:themeColor="text1"/>
          <w:sz w:val="24"/>
          <w:szCs w:val="24"/>
          <w:rtl/>
        </w:rPr>
        <w:t>أنور إسماعيل</w:t>
      </w:r>
    </w:p>
    <w:p w:rsidR="00DA2A42" w:rsidRPr="009E49EA" w:rsidRDefault="00DA2A42" w:rsidP="00B471FC">
      <w:pPr>
        <w:spacing w:after="0" w:line="240" w:lineRule="auto"/>
        <w:jc w:val="center"/>
        <w:rPr>
          <w:rFonts w:ascii="mylotus" w:hAnsi="mylotus" w:cs="Arial"/>
          <w:color w:val="800000"/>
          <w:sz w:val="24"/>
          <w:szCs w:val="32"/>
          <w:rtl/>
        </w:rPr>
      </w:pPr>
      <w:r>
        <w:rPr>
          <w:rFonts w:ascii="mylotus" w:hAnsi="mylotus" w:cs="KFGQPC Uthman Taha Naskh" w:hint="cs"/>
          <w:color w:val="800000"/>
          <w:sz w:val="24"/>
          <w:szCs w:val="24"/>
          <w:rtl/>
          <w:lang w:bidi="ar-JO"/>
        </w:rPr>
        <w:t>مراجعة</w:t>
      </w:r>
      <w:r w:rsidRPr="000B195D">
        <w:rPr>
          <w:rFonts w:ascii="mylotus" w:hAnsi="mylotus" w:cs="KFGQPC Uthman Taha Naskh"/>
          <w:color w:val="800000"/>
          <w:sz w:val="24"/>
          <w:szCs w:val="24"/>
          <w:rtl/>
          <w:cs/>
          <w:lang w:bidi="th-TH"/>
        </w:rPr>
        <w:t xml:space="preserve">: </w:t>
      </w:r>
      <w:r>
        <w:rPr>
          <w:rFonts w:ascii="mylotus" w:hAnsi="mylotus" w:cs="KFGQPC Uthman Taha Naskh" w:hint="cs"/>
          <w:color w:val="000000" w:themeColor="text1"/>
          <w:sz w:val="24"/>
          <w:szCs w:val="24"/>
          <w:rtl/>
        </w:rPr>
        <w:t>صافي عثمان</w:t>
      </w:r>
    </w:p>
    <w:p w:rsidR="00223339" w:rsidRPr="00DA2A42" w:rsidRDefault="00223339" w:rsidP="00DA2A42">
      <w:pPr>
        <w:spacing w:after="0" w:line="240" w:lineRule="auto"/>
        <w:jc w:val="center"/>
        <w:rPr>
          <w:rFonts w:ascii="mylotus" w:hAnsi="mylotus" w:cs="Arial"/>
          <w:sz w:val="24"/>
          <w:szCs w:val="30"/>
          <w:rtl/>
        </w:rPr>
      </w:pPr>
      <w:r w:rsidRPr="00D5609A">
        <w:rPr>
          <w:rFonts w:ascii="mylotus" w:hAnsi="mylotus" w:cs="KFGQPC Uthman Taha Naskh" w:hint="cs"/>
          <w:color w:val="800000"/>
          <w:sz w:val="24"/>
          <w:szCs w:val="24"/>
          <w:rtl/>
          <w:lang w:bidi="ar-EG"/>
        </w:rPr>
        <w:t>المصدر</w:t>
      </w:r>
      <w:r w:rsidRPr="000B195D">
        <w:rPr>
          <w:rFonts w:ascii="mylotus" w:hAnsi="mylotus" w:cs="KFGQPC Uthman Taha Naskh" w:hint="cs"/>
          <w:color w:val="943634"/>
          <w:sz w:val="24"/>
          <w:szCs w:val="24"/>
          <w:rtl/>
          <w:lang w:bidi="ar-EG"/>
        </w:rPr>
        <w:t>:</w:t>
      </w:r>
      <w:r w:rsidRPr="000B195D">
        <w:rPr>
          <w:rFonts w:ascii="mylotus" w:hAnsi="mylotus" w:cs="KFGQPC Uthman Taha Naskh" w:hint="cs"/>
          <w:sz w:val="24"/>
          <w:szCs w:val="24"/>
          <w:rtl/>
          <w:lang w:bidi="ar-EG"/>
        </w:rPr>
        <w:t xml:space="preserve"> </w:t>
      </w:r>
      <w:r w:rsidR="00DA2A42" w:rsidRPr="00DA2A42">
        <w:rPr>
          <w:rFonts w:ascii="KFGQPC Uthman Taha Naskh" w:hAnsi="KFGQPC Uthman Taha Naskh" w:cs="KFGQPC Uthman Taha Naskh"/>
          <w:sz w:val="20"/>
          <w:szCs w:val="24"/>
          <w:rtl/>
        </w:rPr>
        <w:t>الرئاسة العامة للبحوث العلمية والإفتاء بالرياض</w:t>
      </w:r>
    </w:p>
    <w:p w:rsidR="002035F9" w:rsidRDefault="002035F9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  <w:cs/>
          <w:lang w:bidi="th-TH"/>
        </w:rPr>
      </w:pPr>
    </w:p>
    <w:p w:rsidR="00387775" w:rsidRDefault="00387775" w:rsidP="00687C29">
      <w:pPr>
        <w:spacing w:after="0" w:line="240" w:lineRule="auto"/>
        <w:rPr>
          <w:rFonts w:cs="Arial"/>
        </w:rPr>
      </w:pPr>
    </w:p>
    <w:p w:rsidR="00194A75" w:rsidRPr="00115CFB" w:rsidRDefault="00194A75" w:rsidP="00687C29">
      <w:pPr>
        <w:spacing w:after="0" w:line="240" w:lineRule="auto"/>
        <w:rPr>
          <w:rFonts w:cs="Arial"/>
          <w:rtl/>
        </w:rPr>
      </w:pPr>
    </w:p>
    <w:p w:rsidR="000B195D" w:rsidRDefault="000B195D" w:rsidP="00DA2A42">
      <w:pPr>
        <w:bidi w:val="0"/>
        <w:spacing w:after="0" w:line="240" w:lineRule="auto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DA2A42">
        <w:rPr>
          <w:rFonts w:ascii="Times New Roman" w:hAnsi="Times New Roman" w:cs="Times New Roman"/>
          <w:sz w:val="24"/>
          <w:szCs w:val="20"/>
        </w:rPr>
        <w:t>5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2A0FAD">
        <w:rPr>
          <w:rFonts w:ascii="Times New Roman" w:hAnsi="Times New Roman" w:cs="Times New Roman"/>
          <w:sz w:val="24"/>
          <w:szCs w:val="20"/>
        </w:rPr>
        <w:t>6</w:t>
      </w:r>
    </w:p>
    <w:p w:rsidR="000B195D" w:rsidRPr="00387775" w:rsidRDefault="001F4121" w:rsidP="00387775">
      <w:pPr>
        <w:bidi w:val="0"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5D" w:rsidRPr="00387775" w:rsidRDefault="000B195D" w:rsidP="00387775">
      <w:pPr>
        <w:bidi w:val="0"/>
        <w:spacing w:line="240" w:lineRule="auto"/>
        <w:rPr>
          <w:rFonts w:ascii="Times New Roman" w:hAnsi="Times New Roman" w:cs="Times New Roman"/>
          <w:sz w:val="20"/>
          <w:rtl/>
        </w:rPr>
        <w:sectPr w:rsidR="000B195D" w:rsidRPr="00387775" w:rsidSect="000B195D">
          <w:headerReference w:type="default" r:id="rId10"/>
          <w:footerReference w:type="default" r:id="rId11"/>
          <w:headerReference w:type="first" r:id="rId12"/>
          <w:footerReference w:type="first" r:id="rId13"/>
          <w:pgSz w:w="6804" w:h="9639" w:code="9"/>
          <w:pgMar w:top="567" w:right="567" w:bottom="567" w:left="850" w:header="567" w:footer="425" w:gutter="0"/>
          <w:cols w:space="708"/>
          <w:titlePg/>
          <w:docGrid w:linePitch="360"/>
        </w:sectPr>
      </w:pPr>
    </w:p>
    <w:p w:rsidR="004F3365" w:rsidRPr="000B195D" w:rsidRDefault="00F42D16" w:rsidP="00C939EB">
      <w:pPr>
        <w:bidi w:val="0"/>
        <w:spacing w:after="0" w:line="240" w:lineRule="auto"/>
        <w:jc w:val="center"/>
        <w:rPr>
          <w:b/>
          <w:bCs/>
          <w:sz w:val="36"/>
          <w:szCs w:val="36"/>
          <w:rtl/>
        </w:rPr>
      </w:pPr>
      <w:r w:rsidRPr="000B195D">
        <w:rPr>
          <w:rFonts w:ascii="Cordia New" w:hAnsi="Cordia New" w:hint="cs"/>
          <w:b/>
          <w:bCs/>
          <w:sz w:val="32"/>
          <w:szCs w:val="32"/>
          <w:cs/>
          <w:lang w:bidi="th-TH"/>
        </w:rPr>
        <w:lastRenderedPageBreak/>
        <w:t>ด้วยพระนามของอัลลอฮฺ ผู้ทรงเมตตา ปรานียิ่งเสมอ</w:t>
      </w:r>
    </w:p>
    <w:p w:rsidR="00DA2A42" w:rsidRDefault="00DA2A42" w:rsidP="00DA2A42">
      <w:pPr>
        <w:bidi w:val="0"/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jc w:val="center"/>
        <w:rPr>
          <w:rFonts w:ascii="Cordia New" w:hAnsi="Cordia New"/>
          <w:b/>
          <w:bCs/>
          <w:color w:val="C00000"/>
          <w:sz w:val="36"/>
          <w:szCs w:val="36"/>
          <w:lang w:bidi="th-TH"/>
        </w:rPr>
      </w:pPr>
      <w:r w:rsidRPr="00DA2A42">
        <w:rPr>
          <w:rFonts w:ascii="Cordia New" w:hAnsi="Cordia New"/>
          <w:b/>
          <w:bCs/>
          <w:color w:val="C00000"/>
          <w:sz w:val="36"/>
          <w:szCs w:val="36"/>
          <w:cs/>
          <w:lang w:bidi="th-TH"/>
        </w:rPr>
        <w:t>การก่อการร้าย สาเหตุและแนวทางแก้ไข</w:t>
      </w:r>
    </w:p>
    <w:p w:rsidR="00DA2A42" w:rsidRPr="00DA2A42" w:rsidRDefault="00DA2A42" w:rsidP="00DA2A42">
      <w:pPr>
        <w:bidi w:val="0"/>
        <w:spacing w:after="0" w:line="240" w:lineRule="auto"/>
        <w:jc w:val="center"/>
        <w:rPr>
          <w:rFonts w:ascii="Cordia New" w:hAnsi="Cordia New"/>
          <w:b/>
          <w:bCs/>
          <w:color w:val="C00000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jc w:val="center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โดย อับดุลอะซีซ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บิน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อับดุลลอฮฺ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บิน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มุหัมหมัด อาล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อัช-</w:t>
      </w:r>
      <w:r w:rsidRPr="00DA2A42">
        <w:rPr>
          <w:rFonts w:ascii="Cordia New" w:hAnsi="Cordia New"/>
          <w:sz w:val="32"/>
          <w:szCs w:val="32"/>
          <w:cs/>
          <w:lang w:bidi="th-TH"/>
        </w:rPr>
        <w:t>ชัยคฺ</w:t>
      </w:r>
    </w:p>
    <w:p w:rsidR="00DA2A42" w:rsidRPr="00DA2A42" w:rsidRDefault="00DA2A42" w:rsidP="00DA2A42">
      <w:pPr>
        <w:bidi w:val="0"/>
        <w:spacing w:after="0" w:line="240" w:lineRule="auto"/>
        <w:jc w:val="center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มุฟตีย์(ผู้ชี้ขาดปัญหาศาสนา)สูงสุด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แห่งราชอาณาจักร</w:t>
      </w:r>
      <w:bookmarkStart w:id="0" w:name="_GoBack"/>
      <w:bookmarkEnd w:id="0"/>
      <w:r w:rsidRPr="00DA2A42">
        <w:rPr>
          <w:rFonts w:ascii="Cordia New" w:hAnsi="Cordia New"/>
          <w:sz w:val="32"/>
          <w:szCs w:val="32"/>
          <w:cs/>
          <w:lang w:bidi="th-TH"/>
        </w:rPr>
        <w:t>ซาอุดีอาระเบีย</w:t>
      </w:r>
    </w:p>
    <w:p w:rsidR="00DA2A42" w:rsidRDefault="00DA2A42" w:rsidP="00DA2A42">
      <w:pPr>
        <w:bidi w:val="0"/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b/>
          <w:bCs/>
          <w:color w:val="C00000"/>
          <w:sz w:val="32"/>
          <w:szCs w:val="32"/>
          <w:lang w:bidi="th-TH"/>
        </w:rPr>
      </w:pPr>
      <w:r w:rsidRPr="00DA2A42">
        <w:rPr>
          <w:rFonts w:ascii="Cordia New" w:hAnsi="Cordia New" w:hint="cs"/>
          <w:b/>
          <w:bCs/>
          <w:color w:val="C00000"/>
          <w:sz w:val="32"/>
          <w:szCs w:val="32"/>
          <w:cs/>
          <w:lang w:bidi="th-TH"/>
        </w:rPr>
        <w:t>คำนำ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มวลการสรรเสริญเป็นสิทธิของอัลลอฮฺผู้ทรงอภิบาลสากลโลก พรประเสริฐและความศานติจงประสบแด่ท่านนบีมุหัมหมัด ผู้ประเสริฐยิ่ง ตลอดจนวงศ์วานและมิตรสหายของท่าน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สืบเนื่องจากการประชุมใหญ่ของสภานิติศาสตร์อิสลาม (มัจญ์มะอฺ อัล-ฟิกฮฺ อัล-อิสลามีย์) ในปี ฮ.ศ </w:t>
      </w:r>
      <w:r w:rsidRPr="00DA2A42">
        <w:rPr>
          <w:rFonts w:ascii="Cordia New" w:hAnsi="Cordia New"/>
          <w:sz w:val="32"/>
          <w:szCs w:val="32"/>
        </w:rPr>
        <w:t xml:space="preserve">1424 </w:t>
      </w:r>
      <w:r w:rsidRPr="00DA2A42">
        <w:rPr>
          <w:rFonts w:ascii="Cordia New" w:hAnsi="Cordia New"/>
          <w:sz w:val="32"/>
          <w:szCs w:val="32"/>
          <w:cs/>
          <w:lang w:bidi="th-TH"/>
        </w:rPr>
        <w:t>ณ เมืองมักกะฮฺ  ซึ่งที่ประชุมมีวาระสำคัญอยู่วาระหนึ่ง อันเป็นประเด็นสำคัญที่บรรดามุสลิมต้องร่วมกันหาทางออก นั้นคือปัญหาความท้าทายจากภัยก่อการร้าย ซึ่งจะต้องร่วมกัน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สืบ</w:t>
      </w:r>
      <w:r w:rsidRPr="00DA2A42">
        <w:rPr>
          <w:rFonts w:ascii="Cordia New" w:hAnsi="Cordia New"/>
          <w:sz w:val="32"/>
          <w:szCs w:val="32"/>
          <w:cs/>
          <w:lang w:bidi="th-TH"/>
        </w:rPr>
        <w:t>หา</w:t>
      </w: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>สาเหตุ ผลกระทบ ข้อตัดสินทางศาสนา และแนวทางในการป้องกันภัยดังกล่าว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ในปัจจุบันพบว่าภัยก่อการร้ายเป็นปัญหาที่หนักหน่วงมาก ทุกคนต่างมีความสนใจอยากทราบความเป็นมาและการแก้ไขปัญหาดังกล่าว ดังนั้นข้าพเจ้าเห็นควรที่จะ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ส่วนร่วมเพื่อ</w:t>
      </w:r>
      <w:r w:rsidRPr="00DA2A42">
        <w:rPr>
          <w:rFonts w:ascii="Cordia New" w:hAnsi="Cordia New"/>
          <w:sz w:val="32"/>
          <w:szCs w:val="32"/>
          <w:cs/>
          <w:lang w:bidi="th-TH"/>
        </w:rPr>
        <w:t>ชี้แจงข้อเท็จจริงเกี่ยวกับ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การ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ก่อการร้าย พร้อมทั้งอธิบายถึงสาเหตุและแนวทางการแก้ไขปัญหาดังกล่าว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และก่อนที่ข้าพเจ้าจะกล่าวถึงสาเหตุและแนวทางแก้ไขปัญหาก่อการร้าย ข้าพเจ้าจะกล่าวถึงนิยามของคำว่าก่อการร้าย และกล่าวถึงประเด็นสำคัญที่ควรตักเตือนพี่น้องมุสลิมและผู้ที่ไม่ใช่มุสลิมให้เกิดความเข้าใจเสียก่อน ความพยายามในการนำเสนอข้อมูลเกี่ยวกับเรื่องนี้ทั้งหมด ข้าพเจ้า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วิงวอน</w:t>
      </w:r>
      <w:r w:rsidRPr="00DA2A42">
        <w:rPr>
          <w:rFonts w:ascii="Cordia New" w:hAnsi="Cordia New"/>
          <w:sz w:val="32"/>
          <w:szCs w:val="32"/>
          <w:cs/>
          <w:lang w:bidi="th-TH"/>
        </w:rPr>
        <w:t>ขอความช่วยเหลือและทางนำจากเอกองค์อัลลอฮฺ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  <w:cs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b/>
          <w:bCs/>
          <w:color w:val="C00000"/>
          <w:sz w:val="32"/>
          <w:szCs w:val="32"/>
          <w:lang w:bidi="th-TH"/>
        </w:rPr>
      </w:pPr>
      <w:r w:rsidRPr="00DA2A42">
        <w:rPr>
          <w:rFonts w:ascii="Cordia New" w:hAnsi="Cordia New"/>
          <w:b/>
          <w:bCs/>
          <w:color w:val="C00000"/>
          <w:sz w:val="32"/>
          <w:szCs w:val="32"/>
          <w:cs/>
          <w:lang w:bidi="th-TH"/>
        </w:rPr>
        <w:t>นิยาม การก่อการร้าย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คำว่า “ก่อการร้าย” เพิ่งปรากฏขึ้นในยุคหลังโดยเฉพาะหลังเกิดเหตุการณ์ </w:t>
      </w:r>
      <w:r w:rsidRPr="00DA2A42">
        <w:rPr>
          <w:rFonts w:ascii="Cordia New" w:hAnsi="Cordia New"/>
          <w:sz w:val="32"/>
          <w:szCs w:val="32"/>
        </w:rPr>
        <w:t xml:space="preserve">11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กันยายน </w:t>
      </w:r>
      <w:r w:rsidRPr="00DA2A42">
        <w:rPr>
          <w:rFonts w:ascii="Cordia New" w:hAnsi="Cordia New"/>
          <w:sz w:val="32"/>
          <w:szCs w:val="32"/>
        </w:rPr>
        <w:t xml:space="preserve">2001 </w:t>
      </w:r>
      <w:r w:rsidRPr="00DA2A42">
        <w:rPr>
          <w:rFonts w:ascii="Cordia New" w:hAnsi="Cordia New"/>
          <w:sz w:val="32"/>
          <w:szCs w:val="32"/>
          <w:cs/>
          <w:lang w:bidi="th-TH"/>
        </w:rPr>
        <w:t>วาทกรรมนี้ได้รับความสนใจอย่างแพร่หลายจากสื่อมวลชนและบุคคลทั่วไปในระดับ</w:t>
      </w: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>สากล ต่อมา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ได้</w:t>
      </w:r>
      <w:r w:rsidRPr="00DA2A42">
        <w:rPr>
          <w:rFonts w:ascii="Cordia New" w:hAnsi="Cordia New"/>
          <w:sz w:val="32"/>
          <w:szCs w:val="32"/>
          <w:cs/>
          <w:lang w:bidi="th-TH"/>
        </w:rPr>
        <w:t>เกิดสงความกับผู้ที่ถูกกล่าวหาว่าเป็นผู้ก่อการร้าย ข้าพเจ้าเห็นว่าความเคลื่อนไหวเพื่อปราบปรามการก่อการร้ายเริ่มต้นจากการจำกัดกลุ่มเป้าหมายในวงแคบก่อน จนในที่สุดพวกเขาได้จำกัดความคำว่าการก่อการร้ายกับอิสลามและพี่น้องมุสลิมเท่านั้น พร้อมทั้งชี้นิ้วกล่าวหาว่ามุสลิมเป็นผู้ก่อการร้าย ซึ่ง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ถูกทำให้ดูเหมือนว่านี่คือ</w:t>
      </w:r>
      <w:r w:rsidRPr="00DA2A42">
        <w:rPr>
          <w:rFonts w:ascii="Cordia New" w:hAnsi="Cordia New"/>
          <w:sz w:val="32"/>
          <w:szCs w:val="32"/>
          <w:cs/>
          <w:lang w:bidi="th-TH"/>
        </w:rPr>
        <w:t>อาชญากรรมที่ร้ายแรงที่สุดในระดับสากล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สำหรับผู้ที่พิจารณาไตร่ตรอง จะพบว่านิยามของคำว่าก่อการร้าย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ดังกล่าวข้างต้น จนกระทั่งทุกวันนี้ก็</w:t>
      </w:r>
      <w:r w:rsidRPr="00DA2A42">
        <w:rPr>
          <w:rFonts w:ascii="Cordia New" w:hAnsi="Cordia New"/>
          <w:sz w:val="32"/>
          <w:szCs w:val="32"/>
          <w:cs/>
          <w:lang w:bidi="th-TH"/>
        </w:rPr>
        <w:t>ยังไม่มีผู้ใดให้คำ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นิยาม</w:t>
      </w:r>
      <w:r w:rsidRPr="00DA2A42">
        <w:rPr>
          <w:rFonts w:ascii="Cordia New" w:hAnsi="Cordia New"/>
          <w:sz w:val="32"/>
          <w:szCs w:val="32"/>
          <w:cs/>
          <w:lang w:bidi="th-TH"/>
        </w:rPr>
        <w:t>จำกัดความที่สมบูรณ์ ครอบคลุมและชัดเจน ดังนั้นจึงมีการพุ่งโจมตีเป้าหมายอย่างคลุมเครือโดยมิได้กำหนดอย่างชัดเจนว่าอะไรคือการก่อการร้าย พฤติกรรมใดบ้างที่เข้าข่ายการก่อการร้าย และบุคคลใด กลุ่มใด หรือรัฐใดที่เกี่ยวข้องกับการก่อการร้ายบ้าง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โจทย์ทั้งหมดนั้นในระดับนานาชาติเองก็ยังไม่มีคำตอบและคำจำกัดความอย่างชัดเจน มีบางคนกล่าวว่า การ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ละเลยต่อการ</w:t>
      </w:r>
      <w:r w:rsidRPr="00DA2A42">
        <w:rPr>
          <w:rFonts w:ascii="Cordia New" w:hAnsi="Cordia New"/>
          <w:sz w:val="32"/>
          <w:szCs w:val="32"/>
          <w:cs/>
          <w:lang w:bidi="th-TH"/>
        </w:rPr>
        <w:t>จำกัดความ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หมาย</w:t>
      </w:r>
      <w:r w:rsidRPr="00DA2A42">
        <w:rPr>
          <w:rFonts w:ascii="Cordia New" w:hAnsi="Cordia New"/>
          <w:sz w:val="32"/>
          <w:szCs w:val="32"/>
          <w:cs/>
          <w:lang w:bidi="th-TH"/>
        </w:rPr>
        <w:t>ของคำว่าก่อการร้าย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ให้ชัดเจน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นั้น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เป็นเจตนาอยู่แล้ว เนื่องจาก</w:t>
      </w:r>
      <w:r w:rsidRPr="00DA2A42">
        <w:rPr>
          <w:rFonts w:ascii="Cordia New" w:hAnsi="Cordia New"/>
          <w:sz w:val="32"/>
          <w:szCs w:val="32"/>
          <w:cs/>
          <w:lang w:bidi="th-TH"/>
        </w:rPr>
        <w:t>มีผลประโยชน์บางอย่างแอบแฝงอยู่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>อย่างไรก็ตามการสู้รบโจมตีเป้าหมายในระดับสากล โดยไม่มีความชัดเจน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นั้น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ถือว่าเป็นการสู้รบกับกลุ่มเป้าหมายที่ไร้ตัวตน ด้วยเหตุดังกล่าวทำให้เรามีข้อสงสัยอย่างมากเกี่ยว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กับ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การก่อสงครามกับก่อการร้าย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ที่เกิดขึ้น</w:t>
      </w:r>
      <w:r w:rsidRPr="00DA2A42">
        <w:rPr>
          <w:rFonts w:ascii="Cordia New" w:hAnsi="Cordia New"/>
          <w:sz w:val="32"/>
          <w:szCs w:val="32"/>
          <w:cs/>
          <w:lang w:bidi="th-TH"/>
        </w:rPr>
        <w:t>ในปัจจุบัน เช่น บางครั้งมีการโจมตีเป้าหมายผู้บริสุทธิ์ทั้ง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ที่พวกเขาไม่ใช่ผู้ก่อการร้าย ในกรณีนี้เกิดขึ้นอยู่บ่อยครั้งกับผู้ที่ลุกขึ้นต่อสู้เพื่อปกป้องอธิปไตยของตนเอง ในขณะเดียวกันมีการปล่อยปละละเลยให้อีกฝ่ายหนึ่งก่ออาชญากรรม สร้างความเสียหายบนหน้าแผ่นดินโดยไม่มีผู้ใด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ทักท้วงและ</w:t>
      </w:r>
      <w:r w:rsidRPr="00DA2A42">
        <w:rPr>
          <w:rFonts w:ascii="Cordia New" w:hAnsi="Cordia New"/>
          <w:sz w:val="32"/>
          <w:szCs w:val="32"/>
          <w:cs/>
          <w:lang w:bidi="th-TH"/>
        </w:rPr>
        <w:t>คัดค้าน และไม่มีผู้ใด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กล้า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กล่าวหาพวกเขาคือผู้ก่อการร้าย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ทั้ง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ที่พวกเข้านั้นมีพฤติกรรม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เข้าข่ายการ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ก่อการร้ายอย่างชัดเจน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ในศาสนาอิสลามไม่อนุญาตให้เราใช้ศัพท์ที่มีความคลุมเครือ หรือคำที่สามารถตีความได้หลายแง่หลายความหมาย โดยไม่สามารถแยกแยะว่าต้องการสื่อถึงความหมายใดที่แน่นอน เนื่องจากศาสนาอิสลาม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ถูกประทาน</w:t>
      </w:r>
      <w:r w:rsidRPr="00DA2A42">
        <w:rPr>
          <w:rFonts w:ascii="Cordia New" w:hAnsi="Cordia New"/>
          <w:sz w:val="32"/>
          <w:szCs w:val="32"/>
          <w:cs/>
          <w:lang w:bidi="th-TH"/>
        </w:rPr>
        <w:t>มาด้วยความชัดเจน ตรงไปตรงมา และสัจจริง ดังที่อัลลอฮฺตรัสว่า</w:t>
      </w:r>
    </w:p>
    <w:p w:rsidR="00DA2A42" w:rsidRPr="00DA2A42" w:rsidRDefault="00DA2A42" w:rsidP="00DA2A42">
      <w:pPr>
        <w:spacing w:after="0" w:line="240" w:lineRule="auto"/>
        <w:jc w:val="both"/>
        <w:rPr>
          <w:rFonts w:ascii="Cordia New" w:hAnsi="Cordia New" w:cstheme="minorBidi"/>
          <w:color w:val="006600"/>
          <w:sz w:val="24"/>
          <w:szCs w:val="24"/>
          <w:cs/>
          <w:lang w:bidi="th-TH"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يَٰٓأَيُّهَا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ٱلَّذِينَ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ءَامَنُواْ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ٱتَّقُواْ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ٱللَّهَ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وَكُونُواْ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مَعَ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ٱلصَّٰدِقِينَ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[التوبة : 119]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lastRenderedPageBreak/>
        <w:t xml:space="preserve">ความว่า “โอ้ศรัทธาชนทั้งหลาย พึงยำเกรงอัลลอฮฺเถิด และจงอยู่อยู่ร่วมกับบรรดาผู้ที่พูดจริง”  (อัต-เตาบะฮฺ </w:t>
      </w:r>
      <w:r w:rsidRPr="00DA2A42">
        <w:rPr>
          <w:rFonts w:ascii="Cordia New" w:hAnsi="Cordia New"/>
          <w:color w:val="006600"/>
          <w:sz w:val="32"/>
          <w:szCs w:val="32"/>
        </w:rPr>
        <w:t>:119)</w:t>
      </w:r>
    </w:p>
    <w:p w:rsid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ศาสนาอิสลามของเราถูกประทานมาด้วยความยุติธรรม ดังนั้นเราไม่สามารถ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อ้างความโกรธเคืองของเราเพื่อเอาไป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สร้างความเดือดร้อนกับชนกลุ่มหนึ่งกลุ่มใด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แม้กระทั่งการใช้</w:t>
      </w:r>
      <w:r w:rsidRPr="00DA2A42">
        <w:rPr>
          <w:rFonts w:ascii="Cordia New" w:hAnsi="Cordia New"/>
          <w:sz w:val="32"/>
          <w:szCs w:val="32"/>
          <w:cs/>
          <w:lang w:bidi="th-TH"/>
        </w:rPr>
        <w:t>คำเรียกขาน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ด้วยฉายาต่าง ๆ </w:t>
      </w:r>
      <w:r w:rsidRPr="00DA2A42">
        <w:rPr>
          <w:rFonts w:ascii="Cordia New" w:hAnsi="Cordia New"/>
          <w:sz w:val="32"/>
          <w:szCs w:val="32"/>
          <w:cs/>
          <w:lang w:bidi="th-TH"/>
        </w:rPr>
        <w:t>ที่ไม่สอดคล้องกับ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ความจริง</w:t>
      </w:r>
      <w:r w:rsidRPr="00DA2A42">
        <w:rPr>
          <w:rFonts w:ascii="Cordia New" w:hAnsi="Cordia New"/>
          <w:sz w:val="32"/>
          <w:szCs w:val="32"/>
          <w:cs/>
          <w:lang w:bidi="th-TH"/>
        </w:rPr>
        <w:t>พวกเขา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ก็ตาม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อัลลอฮฺตรัสว่า</w:t>
      </w:r>
    </w:p>
    <w:p w:rsidR="00DA2A42" w:rsidRPr="00DA2A42" w:rsidRDefault="00DA2A42" w:rsidP="00DA2A42">
      <w:pPr>
        <w:spacing w:after="0" w:line="240" w:lineRule="auto"/>
        <w:jc w:val="both"/>
        <w:rPr>
          <w:rFonts w:ascii="Cordia New" w:hAnsi="Cordia New"/>
          <w:color w:val="006600"/>
          <w:sz w:val="24"/>
          <w:szCs w:val="24"/>
          <w:cs/>
          <w:lang w:bidi="th-TH"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وَلَا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يَجۡرِمَنَّكُمۡ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شَنَ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  <w:cs/>
          <w:lang w:bidi="th-TH"/>
        </w:rPr>
        <w:t>‍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َٔانُ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قَوۡمٍ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عَلَىٰٓ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أَلَّا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تَعۡدِلُواْۚ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ٱعۡدِلُواْ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هُوَ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أَقۡرَبُ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لِلتَّقۡوَىٰۖ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[المائدة : 8]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ความว่า “และจงอย่าให้การเกลียดชังพวกหนึ่งพวกใด ทำให้พวกเจ้าไม่ยุติธรรม จงยุติธรรมเถิด มันเป็นสิ่งที่ใกล้กับความยำเกรงยิ่งกว่า”  (อัล-มาอิดะฮฺ </w:t>
      </w:r>
      <w:r w:rsidRPr="00DA2A42">
        <w:rPr>
          <w:rFonts w:ascii="Cordia New" w:hAnsi="Cordia New"/>
          <w:color w:val="006600"/>
          <w:sz w:val="32"/>
          <w:szCs w:val="32"/>
        </w:rPr>
        <w:t>: 8)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อิสลามสอนเราว่า บุคคลหนึ่งไม่สามารถ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แบก</w:t>
      </w:r>
      <w:r w:rsidRPr="00DA2A42">
        <w:rPr>
          <w:rFonts w:ascii="Cordia New" w:hAnsi="Cordia New"/>
          <w:sz w:val="32"/>
          <w:szCs w:val="32"/>
          <w:cs/>
          <w:lang w:bidi="th-TH"/>
        </w:rPr>
        <w:t>รับบาปแทน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กันได้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นั้นหมายถึง เราไม่สามารถลงโทษบุคคลที่ไม่มีความผิดได้ อัลลอฮฺ ตรัสว่า</w:t>
      </w:r>
    </w:p>
    <w:p w:rsidR="00DA2A42" w:rsidRPr="00DA2A42" w:rsidRDefault="00DA2A42" w:rsidP="00DA2A42">
      <w:pPr>
        <w:spacing w:after="0" w:line="240" w:lineRule="auto"/>
        <w:rPr>
          <w:rFonts w:ascii="Cordia New" w:hAnsi="Cordia New"/>
          <w:color w:val="006600"/>
          <w:sz w:val="24"/>
          <w:szCs w:val="24"/>
          <w:cs/>
          <w:lang w:bidi="th-TH"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وَلَا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تَزِرُ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وَازِرَةٞ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وِزۡرَ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أُخۡرَىٰۚ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[الأنعام : 164]</w:t>
      </w:r>
      <w:r w:rsidRPr="00DA2A42">
        <w:rPr>
          <w:rFonts w:ascii="Cordia New" w:hAnsi="Cordia New" w:hint="cs"/>
          <w:color w:val="006600"/>
          <w:sz w:val="24"/>
          <w:szCs w:val="24"/>
          <w:cs/>
          <w:lang w:bidi="th-TH"/>
        </w:rPr>
        <w:t xml:space="preserve"> 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lastRenderedPageBreak/>
        <w:t xml:space="preserve">ความว่า “และไม่มีผู้แบกภาระคนใดจะแบกภาระของผู้อื่นได้” (อัล-อันอาม </w:t>
      </w:r>
      <w:r w:rsidRPr="00DA2A42">
        <w:rPr>
          <w:rFonts w:ascii="Cordia New" w:hAnsi="Cordia New"/>
          <w:color w:val="006600"/>
          <w:sz w:val="32"/>
          <w:szCs w:val="32"/>
        </w:rPr>
        <w:t>:164)</w:t>
      </w:r>
    </w:p>
    <w:p w:rsid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ดังนั้นในศาสนาอิสลามมีความชัดเจนมากในเรื่องเหล่านี้ เนื่องจากเราพบว่าหลักศรัทธา หลักปฏิบัติ อิบาดะฮฺ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(การประกอบศาสนกิจ) มุอามะลาต (การ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ปฏิสัมพันธ์</w:t>
      </w:r>
      <w:r w:rsidRPr="00DA2A42">
        <w:rPr>
          <w:rFonts w:ascii="Cordia New" w:hAnsi="Cordia New"/>
          <w:sz w:val="32"/>
          <w:szCs w:val="32"/>
          <w:cs/>
          <w:lang w:bidi="th-TH"/>
        </w:rPr>
        <w:t>) และกฎหมายครอบครัว ฯลฯ ในบทบัญญัติอิสลามนั้นมีความชัดเจนอย่างยิ่ง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ด้วยเหตุผลข้างต้น ข้าพเจ้าขอกล่าว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ว่า </w:t>
      </w:r>
      <w:r w:rsidRPr="00DA2A42">
        <w:rPr>
          <w:rFonts w:ascii="Cordia New" w:hAnsi="Cordia New"/>
          <w:sz w:val="32"/>
          <w:szCs w:val="32"/>
          <w:cs/>
          <w:lang w:bidi="th-TH"/>
        </w:rPr>
        <w:t>ด้วยความศรัทธาอั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น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แรงกล้าของบรรดามุสลิมในศาสนาอิสลาม พวกเขาเรียกร้องให้มีการกำหนดนิยามคำว่า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“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การก่อการร้าย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” </w:t>
      </w:r>
      <w:r w:rsidRPr="00DA2A42">
        <w:rPr>
          <w:rFonts w:ascii="Cordia New" w:hAnsi="Cordia New"/>
          <w:sz w:val="32"/>
          <w:szCs w:val="32"/>
          <w:cs/>
          <w:lang w:bidi="th-TH"/>
        </w:rPr>
        <w:t>ให้ชัดเจน และเป็นไปไม่ได้ที่มุสลิมจะยินยอมปล่อยให้คำนี้มีความคลุมเครือ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อีกต่อไป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เนื่องในศาสนาอิสลามห้ามการกระทำดังกล่าว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เราทราบในความเป็นจริงอย่างดีว่า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สาเหตุที่มีการจงใจ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ละเลย</w:t>
      </w:r>
      <w:r w:rsidRPr="00DA2A42">
        <w:rPr>
          <w:rFonts w:ascii="Cordia New" w:hAnsi="Cordia New"/>
          <w:sz w:val="32"/>
          <w:szCs w:val="32"/>
          <w:cs/>
          <w:lang w:bidi="th-TH"/>
        </w:rPr>
        <w:t>ไม่ให้มีความชัดเจนในการจำกัดความหมายของศัพท์บางคำ และปล่อยให้เกิดความคลุมเครือนั้น จะก่อให้เกิดประโยชน์อย่างยิ่งต่ออีกฝ่ายหนึ่ง ในขณะที่ศาสนาอิสลามของ</w:t>
      </w: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>เราไม่อนุญาตให้กระทำเช่นนั้นได้ เนื่องจากในอิสลามไม่มีการฉ้อโกง การหักหลัง การโกหก และตลบตะแลง แต่อิสลามคือศาสนาที่ชัดเจน สัจจริง และ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ต้องมีหลักฐานที่ชัดแจ้ง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หากเราต้องการที่จะให้คำนิยาม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หรือ</w:t>
      </w:r>
      <w:r w:rsidRPr="00DA2A42">
        <w:rPr>
          <w:rFonts w:ascii="Cordia New" w:hAnsi="Cordia New"/>
          <w:sz w:val="32"/>
          <w:szCs w:val="32"/>
          <w:cs/>
          <w:lang w:bidi="th-TH"/>
        </w:rPr>
        <w:t>คำจำกัดความของคำว่าก่อการร้ายในเชิงวิชาการตามมุมมองของอิสลามแล้ว เราจะต้องเริ่มจากการค้นหารากศัพท์ของคำนี้ในเชิงภาษาเสียก่อน เนื่องจากศาสนาอิสลามมาพร้อมกับภาษาอาหรับ เมื่อพิจารณาถึงความหมายเดิมเชิงภาษาแล้ว ให้พิจารณาการนำคำเหล่านั้นไปใช้ในทางศาสนาต่อ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ไป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โดยอาศัยหลักฐานต่าง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มาประกอบ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และสิ่ง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ที่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เราควรคำนึง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ก็คือ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ในคำศัพท์หนึ่งคำนั้น มีองค์ประกอบอยู่ </w:t>
      </w:r>
      <w:r w:rsidRPr="00DA2A42">
        <w:rPr>
          <w:rFonts w:ascii="Cordia New" w:hAnsi="Cordia New"/>
          <w:sz w:val="32"/>
          <w:szCs w:val="32"/>
        </w:rPr>
        <w:t xml:space="preserve">3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องค์ประกอบคือ </w:t>
      </w:r>
      <w:r w:rsidRPr="00DA2A42">
        <w:rPr>
          <w:rFonts w:ascii="Cordia New" w:hAnsi="Cordia New"/>
          <w:sz w:val="32"/>
          <w:szCs w:val="32"/>
        </w:rPr>
        <w:t xml:space="preserve">1) </w:t>
      </w:r>
      <w:r w:rsidRPr="00DA2A42">
        <w:rPr>
          <w:rFonts w:ascii="Cordia New" w:hAnsi="Cordia New"/>
          <w:sz w:val="32"/>
          <w:szCs w:val="32"/>
          <w:cs/>
          <w:lang w:bidi="th-TH"/>
        </w:rPr>
        <w:t>ข้อเท็จจริงทางภาษา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</w:rPr>
        <w:t xml:space="preserve">2)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ข้อเท็จจริงทางศาสนา </w:t>
      </w:r>
      <w:r w:rsidRPr="00DA2A42">
        <w:rPr>
          <w:rFonts w:ascii="Cordia New" w:hAnsi="Cordia New"/>
          <w:sz w:val="32"/>
          <w:szCs w:val="32"/>
        </w:rPr>
        <w:t xml:space="preserve">3)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ข้อเท็จจริงทางจารีต 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ดังนั้น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เมื่อเราเมื่อเราต้องการทราบความหมายของคำศัพท์ หรือประโยคหนึ่งเราต้องค้นหาความหมายเชิงภาษาก่อน โดยยึดทัศนะของปราชญ์ภาษาอาหรับเป็นหลัก หากเราต้องการค้นหาความหมายในเชิงวิชาการศาสนา ก็จะต้องยึดทัศนะของปราชญ์ศาสนาเป็นหลัก และหากต้องการค้นหา</w:t>
      </w: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>ความหมายทางจารีต ก็ต้องสังเกตจากการที่คนทั่วไปใช้คำเหล่านั้นว่าหมายถึงอะไร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คำว่า </w:t>
      </w:r>
      <w:r w:rsidRPr="00DA2A42">
        <w:rPr>
          <w:rFonts w:ascii="Cordia New" w:hAnsi="Cordia New"/>
          <w:b/>
          <w:bCs/>
          <w:sz w:val="32"/>
          <w:szCs w:val="32"/>
          <w:cs/>
          <w:lang w:bidi="th-TH"/>
        </w:rPr>
        <w:t>“การก่อการร้าย”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ในภาษาอาหรับคือ </w:t>
      </w:r>
      <w:r w:rsidRPr="00DA2A42">
        <w:rPr>
          <w:rFonts w:ascii="Cordia New" w:hAnsi="Cordia New"/>
          <w:b/>
          <w:bCs/>
          <w:sz w:val="32"/>
          <w:szCs w:val="32"/>
          <w:cs/>
          <w:lang w:bidi="th-TH"/>
        </w:rPr>
        <w:t>อัล-อิรฮาบ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มาจากรากคำ</w:t>
      </w:r>
      <w:r w:rsidRPr="00DA2A42">
        <w:rPr>
          <w:rFonts w:ascii="KFGQPC Uthman Taha Naskh" w:hAnsi="KFGQPC Uthman Taha Naskh" w:cs="KFGQPC Uthman Taha Naskh"/>
          <w:szCs w:val="28"/>
          <w:rtl/>
          <w:cs/>
          <w:lang w:bidi="th-TH"/>
        </w:rPr>
        <w:t xml:space="preserve">( </w:t>
      </w:r>
      <w:r w:rsidRPr="00DA2A42">
        <w:rPr>
          <w:rFonts w:ascii="KFGQPC Uthman Taha Naskh" w:hAnsi="KFGQPC Uthman Taha Naskh" w:cs="KFGQPC Uthman Taha Naskh"/>
          <w:szCs w:val="28"/>
          <w:rtl/>
          <w:cs/>
        </w:rPr>
        <w:t xml:space="preserve">ر هـ ب </w:t>
      </w:r>
      <w:r w:rsidRPr="00DA2A42">
        <w:rPr>
          <w:rFonts w:ascii="KFGQPC Uthman Taha Naskh" w:hAnsi="KFGQPC Uthman Taha Naskh" w:cs="KFGQPC Uthman Taha Naskh"/>
          <w:szCs w:val="28"/>
          <w:rtl/>
          <w:cs/>
          <w:lang w:bidi="th-TH"/>
        </w:rPr>
        <w:t>)</w:t>
      </w:r>
      <w:r w:rsidRPr="00DA2A42">
        <w:rPr>
          <w:rFonts w:ascii="Cordia New" w:hAnsi="Cordia New"/>
          <w:sz w:val="32"/>
          <w:szCs w:val="32"/>
          <w:rtl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เราะอ์ ฮาอ์ บาอ์ 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อิบนุ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ฟาริสกล่าวว่า คำนี้มีความหมายเดิมอยู่สองความหมายคือ </w:t>
      </w:r>
      <w:r w:rsidRPr="00DA2A42">
        <w:rPr>
          <w:rFonts w:ascii="Cordia New" w:hAnsi="Cordia New"/>
          <w:sz w:val="32"/>
          <w:szCs w:val="32"/>
        </w:rPr>
        <w:t xml:space="preserve">1)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สิ่งที่ชี้ถึงความกลัว </w:t>
      </w:r>
      <w:r w:rsidRPr="00DA2A42">
        <w:rPr>
          <w:rFonts w:ascii="Cordia New" w:hAnsi="Cordia New"/>
          <w:sz w:val="32"/>
          <w:szCs w:val="32"/>
        </w:rPr>
        <w:t xml:space="preserve">2) </w:t>
      </w:r>
      <w:r w:rsidRPr="00DA2A42">
        <w:rPr>
          <w:rFonts w:ascii="Cordia New" w:hAnsi="Cordia New"/>
          <w:sz w:val="32"/>
          <w:szCs w:val="32"/>
          <w:cs/>
          <w:lang w:bidi="th-TH"/>
        </w:rPr>
        <w:t>สิ่งที่ชี้ถึงความละเอียดอ่อนและซ่อนเร้น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b/>
          <w:bCs/>
          <w:sz w:val="32"/>
          <w:szCs w:val="32"/>
          <w:cs/>
          <w:lang w:bidi="th-TH"/>
        </w:rPr>
        <w:t>ความหมายแรก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คือ ความกลัว เช่น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คำกล่าว </w:t>
      </w:r>
      <w:r w:rsidRPr="00DA2A42">
        <w:rPr>
          <w:rFonts w:cs="KFGQPC Uthman Taha Naskh"/>
          <w:sz w:val="24"/>
          <w:szCs w:val="24"/>
          <w:rtl/>
          <w:cs/>
          <w:lang w:bidi="th-TH"/>
        </w:rPr>
        <w:t>(</w:t>
      </w:r>
      <w:r w:rsidRPr="00DA2A42">
        <w:rPr>
          <w:rFonts w:cs="KFGQPC Uthman Taha Naskh" w:hint="cs"/>
          <w:sz w:val="24"/>
          <w:szCs w:val="24"/>
          <w:rtl/>
        </w:rPr>
        <w:t>رهبت</w:t>
      </w:r>
      <w:r w:rsidRPr="00DA2A42">
        <w:rPr>
          <w:rFonts w:cs="KFGQPC Uthman Taha Naskh"/>
          <w:sz w:val="24"/>
          <w:szCs w:val="24"/>
          <w:rtl/>
          <w:cs/>
          <w:lang w:bidi="th-TH"/>
        </w:rPr>
        <w:t xml:space="preserve"> </w:t>
      </w:r>
      <w:r w:rsidRPr="00DA2A42">
        <w:rPr>
          <w:rFonts w:cs="KFGQPC Uthman Taha Naskh" w:hint="cs"/>
          <w:sz w:val="24"/>
          <w:szCs w:val="24"/>
          <w:rtl/>
        </w:rPr>
        <w:t>الشيء</w:t>
      </w:r>
      <w:r w:rsidRPr="00DA2A42">
        <w:rPr>
          <w:rFonts w:cs="KFGQPC Uthman Taha Naskh"/>
          <w:sz w:val="24"/>
          <w:szCs w:val="24"/>
          <w:rtl/>
          <w:cs/>
          <w:lang w:bidi="th-TH"/>
        </w:rPr>
        <w:t xml:space="preserve"> </w:t>
      </w:r>
      <w:r w:rsidRPr="00DA2A42">
        <w:rPr>
          <w:rFonts w:cs="KFGQPC Uthman Taha Naskh" w:hint="cs"/>
          <w:sz w:val="24"/>
          <w:szCs w:val="24"/>
          <w:rtl/>
        </w:rPr>
        <w:t>رهبا</w:t>
      </w:r>
      <w:r w:rsidRPr="00DA2A42">
        <w:rPr>
          <w:rFonts w:cs="KFGQPC Uthman Taha Naskh"/>
          <w:sz w:val="24"/>
          <w:szCs w:val="24"/>
          <w:rtl/>
          <w:cs/>
          <w:lang w:bidi="th-TH"/>
        </w:rPr>
        <w:t xml:space="preserve"> </w:t>
      </w:r>
      <w:r w:rsidRPr="00DA2A42">
        <w:rPr>
          <w:rFonts w:cs="KFGQPC Uthman Taha Naskh" w:hint="cs"/>
          <w:sz w:val="24"/>
          <w:szCs w:val="24"/>
          <w:rtl/>
        </w:rPr>
        <w:t>ورهبا</w:t>
      </w:r>
      <w:r w:rsidRPr="00DA2A42">
        <w:rPr>
          <w:rFonts w:cs="KFGQPC Uthman Taha Naskh"/>
          <w:sz w:val="24"/>
          <w:szCs w:val="24"/>
          <w:rtl/>
          <w:cs/>
          <w:lang w:bidi="th-TH"/>
        </w:rPr>
        <w:t xml:space="preserve"> </w:t>
      </w:r>
      <w:r w:rsidRPr="00DA2A42">
        <w:rPr>
          <w:rFonts w:cs="KFGQPC Uthman Taha Naskh" w:hint="cs"/>
          <w:sz w:val="24"/>
          <w:szCs w:val="24"/>
          <w:rtl/>
        </w:rPr>
        <w:t>ورهبة</w:t>
      </w:r>
      <w:r w:rsidRPr="00DA2A42">
        <w:rPr>
          <w:rFonts w:cs="KFGQPC Uthman Taha Naskh"/>
          <w:sz w:val="24"/>
          <w:szCs w:val="24"/>
          <w:rtl/>
          <w:cs/>
          <w:lang w:bidi="th-TH"/>
        </w:rPr>
        <w:t>)</w:t>
      </w:r>
      <w:r w:rsidRPr="00DA2A42">
        <w:rPr>
          <w:rFonts w:ascii="Cordia New" w:hAnsi="Cordia New"/>
          <w:sz w:val="24"/>
          <w:szCs w:val="24"/>
          <w:rtl/>
        </w:rPr>
        <w:t xml:space="preserve"> </w:t>
      </w:r>
      <w:r w:rsidRPr="00DA2A42">
        <w:rPr>
          <w:rFonts w:ascii="Cordia New" w:hAnsi="Cordia New"/>
          <w:sz w:val="24"/>
          <w:szCs w:val="24"/>
          <w:cs/>
          <w:lang w:bidi="th-TH"/>
        </w:rPr>
        <w:t xml:space="preserve"> </w:t>
      </w:r>
      <w:r w:rsidRPr="00DA2A42">
        <w:rPr>
          <w:rFonts w:ascii="Cordia New" w:hAnsi="Cordia New" w:hint="cs"/>
          <w:sz w:val="24"/>
          <w:szCs w:val="24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ฉันกลัวต่อสิ่งหนึ่ง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คำว่า </w:t>
      </w:r>
      <w:r w:rsidRPr="00DA2A42">
        <w:rPr>
          <w:rFonts w:cs="KFGQPC Uthman Taha Naskh"/>
          <w:sz w:val="24"/>
          <w:szCs w:val="24"/>
          <w:rtl/>
          <w:cs/>
          <w:lang w:bidi="th-TH"/>
        </w:rPr>
        <w:t>(</w:t>
      </w:r>
      <w:r w:rsidRPr="00DA2A42">
        <w:rPr>
          <w:rFonts w:cs="KFGQPC Uthman Taha Naskh" w:hint="cs"/>
          <w:sz w:val="24"/>
          <w:szCs w:val="24"/>
          <w:rtl/>
        </w:rPr>
        <w:t>التَرَهُّب</w:t>
      </w:r>
      <w:r w:rsidRPr="00DA2A42">
        <w:rPr>
          <w:rFonts w:cs="KFGQPC Uthman Taha Naskh"/>
          <w:sz w:val="24"/>
          <w:szCs w:val="24"/>
          <w:rtl/>
          <w:cs/>
          <w:lang w:bidi="th-TH"/>
        </w:rPr>
        <w:t>)</w:t>
      </w:r>
      <w:r w:rsidRPr="00DA2A42">
        <w:rPr>
          <w:rFonts w:cs="KFGQPC Uthman Taha Naskh"/>
          <w:szCs w:val="28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อัต-ตะร็อฮฮุบ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หมายถึง การประกอบศาสนกิจ และส่วนหนึ่งของคำว่า </w:t>
      </w:r>
      <w:r w:rsidRPr="00DA2A42">
        <w:rPr>
          <w:rFonts w:cs="KFGQPC Uthman Taha Naskh"/>
          <w:sz w:val="24"/>
          <w:szCs w:val="24"/>
          <w:rtl/>
          <w:cs/>
          <w:lang w:bidi="th-TH"/>
        </w:rPr>
        <w:t>(</w:t>
      </w:r>
      <w:r w:rsidRPr="00DA2A42">
        <w:rPr>
          <w:rFonts w:cs="KFGQPC Uthman Taha Naskh"/>
          <w:sz w:val="24"/>
          <w:szCs w:val="24"/>
          <w:rtl/>
          <w:cs/>
        </w:rPr>
        <w:t>الإِرْهَاب</w:t>
      </w:r>
      <w:r w:rsidRPr="00DA2A42">
        <w:rPr>
          <w:rFonts w:cs="KFGQPC Uthman Taha Naskh"/>
          <w:sz w:val="24"/>
          <w:szCs w:val="24"/>
          <w:rtl/>
          <w:cs/>
          <w:lang w:bidi="th-TH"/>
        </w:rPr>
        <w:t>)</w:t>
      </w:r>
      <w:r w:rsidRPr="00DA2A42">
        <w:rPr>
          <w:rFonts w:ascii="Cordia New" w:hAnsi="Cordia New"/>
          <w:sz w:val="24"/>
          <w:szCs w:val="24"/>
          <w:cs/>
          <w:lang w:bidi="th-TH"/>
        </w:rPr>
        <w:t xml:space="preserve"> </w:t>
      </w:r>
      <w:r w:rsidRPr="00DA2A42">
        <w:rPr>
          <w:rFonts w:ascii="Cordia New" w:hAnsi="Cordia New" w:hint="cs"/>
          <w:sz w:val="24"/>
          <w:szCs w:val="24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อัล-อิรฮาบ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คือ การกันอูฐ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ให้</w:t>
      </w:r>
      <w:r w:rsidRPr="00DA2A42">
        <w:rPr>
          <w:rFonts w:ascii="Cordia New" w:hAnsi="Cordia New"/>
          <w:sz w:val="32"/>
          <w:szCs w:val="32"/>
          <w:cs/>
          <w:lang w:bidi="th-TH"/>
        </w:rPr>
        <w:t>ออกจากแอ่งน้ำ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ในหนังสือลิสาน อัล-อะร็อบ (พจนานุกรมภาษาอาหรับ) คำว่า </w:t>
      </w:r>
      <w:r w:rsidRPr="00DA2A42">
        <w:rPr>
          <w:rFonts w:ascii="Cordia New" w:hAnsi="Cordia New" w:cs="KFGQPC Uthman Taha Naskh" w:hint="cs"/>
          <w:sz w:val="32"/>
          <w:szCs w:val="32"/>
          <w:rtl/>
        </w:rPr>
        <w:t xml:space="preserve"> </w:t>
      </w:r>
      <w:r w:rsidRPr="00DA2A42">
        <w:rPr>
          <w:rFonts w:ascii="Cordia New" w:hAnsi="Cordia New" w:cs="KFGQPC Uthman Taha Naskh"/>
          <w:sz w:val="24"/>
          <w:szCs w:val="24"/>
          <w:rtl/>
        </w:rPr>
        <w:t>(رَهِبَ)</w:t>
      </w:r>
      <w:r w:rsidRPr="00DA2A42">
        <w:rPr>
          <w:rFonts w:ascii="Cordia New" w:hAnsi="Cordia New" w:cs="Arial" w:hint="cs"/>
          <w:sz w:val="24"/>
          <w:szCs w:val="24"/>
          <w:rtl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เราะฮิบะ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โดยพยัญชนะฮาอ์ มีสระกัสเราะฮฺข้างล่าง คือ ความกลัว 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คำว่า </w:t>
      </w:r>
      <w:r w:rsidRPr="00DA2A42">
        <w:rPr>
          <w:rFonts w:ascii="Cordia New" w:hAnsi="Cordia New" w:cs="KFGQPC Uthman Taha Naskh"/>
          <w:sz w:val="24"/>
          <w:szCs w:val="24"/>
          <w:rtl/>
        </w:rPr>
        <w:t>(</w:t>
      </w:r>
      <w:r w:rsidRPr="00DA2A42">
        <w:rPr>
          <w:rFonts w:ascii="Cordia New" w:hAnsi="Cordia New" w:cs="KFGQPC Uthman Taha Naskh" w:hint="cs"/>
          <w:sz w:val="24"/>
          <w:szCs w:val="24"/>
          <w:rtl/>
        </w:rPr>
        <w:t>ورهب</w:t>
      </w:r>
      <w:r w:rsidRPr="00DA2A42">
        <w:rPr>
          <w:rFonts w:ascii="Cordia New" w:hAnsi="Cordia New" w:cs="KFGQPC Uthman Taha Naskh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 Taha Naskh" w:hint="cs"/>
          <w:sz w:val="24"/>
          <w:szCs w:val="24"/>
          <w:rtl/>
        </w:rPr>
        <w:t>الشيء</w:t>
      </w:r>
      <w:r w:rsidRPr="00DA2A42">
        <w:rPr>
          <w:rFonts w:ascii="Cordia New" w:hAnsi="Cordia New" w:cs="KFGQPC Uthman Taha Naskh"/>
          <w:sz w:val="24"/>
          <w:szCs w:val="24"/>
          <w:rtl/>
        </w:rPr>
        <w:t>)</w:t>
      </w:r>
      <w:r w:rsidRPr="00DA2A42">
        <w:rPr>
          <w:rFonts w:ascii="Cordia New" w:hAnsi="Cordia New" w:cs="Arial" w:hint="cs"/>
          <w:sz w:val="32"/>
          <w:szCs w:val="32"/>
          <w:rtl/>
        </w:rPr>
        <w:t xml:space="preserve">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ร็อฮฮิบะ อัช-ชัยอฺ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คือ ทำให้หวาดกลัวต่อสิ่งหนึ่ง 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>คำว่า</w:t>
      </w:r>
      <w:r w:rsidRPr="00DA2A42">
        <w:rPr>
          <w:rFonts w:ascii="Cordia New" w:hAnsi="Cordia New" w:cs="KFGQPC Uthman Taha Naskh"/>
          <w:sz w:val="24"/>
          <w:szCs w:val="24"/>
          <w:rtl/>
        </w:rPr>
        <w:t>(</w:t>
      </w:r>
      <w:r w:rsidRPr="00DA2A42">
        <w:rPr>
          <w:rFonts w:ascii="Cordia New" w:hAnsi="Cordia New" w:cs="KFGQPC Uthman Taha Naskh" w:hint="cs"/>
          <w:sz w:val="24"/>
          <w:szCs w:val="24"/>
          <w:rtl/>
        </w:rPr>
        <w:t>أَرْهَبَهُ</w:t>
      </w:r>
      <w:r w:rsidRPr="00DA2A42">
        <w:rPr>
          <w:rFonts w:ascii="Cordia New" w:hAnsi="Cordia New" w:cs="KFGQPC Uthman Taha Naskh"/>
          <w:sz w:val="24"/>
          <w:szCs w:val="24"/>
          <w:rtl/>
        </w:rPr>
        <w:t>)</w:t>
      </w:r>
      <w:r w:rsidRPr="00DA2A42">
        <w:rPr>
          <w:rFonts w:ascii="Cordia New" w:hAnsi="Cordia New"/>
          <w:sz w:val="32"/>
          <w:szCs w:val="32"/>
          <w:rtl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อัรฮะบะฮุ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คือ สร้างความตื่นตระหนกแก่เขา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สรุปแล้วรากศัพท์ของคำว่า อัล-อิรฮาบ มีความห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ม</w:t>
      </w:r>
      <w:r w:rsidRPr="00DA2A42">
        <w:rPr>
          <w:rFonts w:ascii="Cordia New" w:hAnsi="Cordia New"/>
          <w:sz w:val="32"/>
          <w:szCs w:val="32"/>
          <w:cs/>
          <w:lang w:bidi="th-TH"/>
        </w:rPr>
        <w:t>ายเกี่ยวข้องกับความกลัว หรือสร้างความหวาดกลัว ซึ่งความหมายของคำนี้ไม่ได้ชี้ว่าเป็นสิ่งที่ดี หรือเลวแต่อย่างใด ความกลัวหรือการสร้างความหวาดกลัวไม่ได้เป็นพฤติกรรมที่น่าตำหนิหรือน่าชมเชยแต่อย่างใด เพราะเมื่อ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ใดที่</w:t>
      </w:r>
      <w:r w:rsidRPr="00DA2A42">
        <w:rPr>
          <w:rFonts w:ascii="Cordia New" w:hAnsi="Cordia New"/>
          <w:sz w:val="32"/>
          <w:szCs w:val="32"/>
          <w:cs/>
          <w:lang w:bidi="th-TH"/>
        </w:rPr>
        <w:t>มนุษย์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เกิดอาการ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กลัว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ต่อ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สัตว์ดุร้าย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อันนี้</w:t>
      </w:r>
      <w:r w:rsidRPr="00DA2A42">
        <w:rPr>
          <w:rFonts w:ascii="Cordia New" w:hAnsi="Cordia New"/>
          <w:sz w:val="32"/>
          <w:szCs w:val="32"/>
          <w:cs/>
          <w:lang w:bidi="th-TH"/>
        </w:rPr>
        <w:t>คือความกลัว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ที่เกิดขึ้น</w:t>
      </w:r>
      <w:r w:rsidRPr="00DA2A42">
        <w:rPr>
          <w:rFonts w:ascii="Cordia New" w:hAnsi="Cordia New"/>
          <w:sz w:val="32"/>
          <w:szCs w:val="32"/>
          <w:cs/>
          <w:lang w:bidi="th-TH"/>
        </w:rPr>
        <w:t>โดยธรรมชาติ ซึ่งไม่สมควรตำหนิในความกลัวดังกล่าว เช่นเดียวกัน มนุษย์มีความกลัวเมื่อมีผู้อื่นจะทำร้าย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ร่างกายของเขา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เนื่องจากสิ่งเหล่านี้เป็นสัญชาติญาณของมนุษย์และสัตว์  อัลลอฮฺได้ให้ทุกสรรพสิ่งมีความรู้สึกโดยสัญชาติญาณที่จะปกป้องตนเองจากภยันตรายที่ตนเองประสบ ดังที่พระองค์ได้ตรัสในสูเราะฮฺ ฏอฮา อายะฮฺที่ </w:t>
      </w:r>
      <w:r w:rsidRPr="00DA2A42">
        <w:rPr>
          <w:rFonts w:ascii="Cordia New" w:hAnsi="Cordia New"/>
          <w:sz w:val="32"/>
          <w:szCs w:val="32"/>
        </w:rPr>
        <w:t xml:space="preserve">50 </w:t>
      </w:r>
    </w:p>
    <w:p w:rsidR="00DA2A42" w:rsidRPr="00DA2A42" w:rsidRDefault="00DA2A42" w:rsidP="00DA2A42">
      <w:pPr>
        <w:spacing w:after="0" w:line="240" w:lineRule="auto"/>
        <w:rPr>
          <w:rFonts w:ascii="Cordia New" w:hAnsi="Cordia New"/>
          <w:color w:val="006600"/>
          <w:sz w:val="24"/>
          <w:szCs w:val="24"/>
          <w:lang w:bidi="th-TH"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ٱلَّذِيٓ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أَعۡطَىٰ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كُلَّ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شَيۡءٍ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خَلۡقَهُۥ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ثُمَّ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هَدَىٰ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[طه : 50]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ความว่า “(อัลลอฮฺ) คือ ผู้ทรงประทานทุกอย่างแก่สิ่งที่พระองค์ทรงสร้างแล้วพระองค์ก็ทรงชี้แนะแนวทางให้” (ฏอฮา </w:t>
      </w:r>
      <w:r w:rsidRPr="00DA2A42">
        <w:rPr>
          <w:rFonts w:ascii="Cordia New" w:hAnsi="Cordia New"/>
          <w:color w:val="006600"/>
          <w:sz w:val="32"/>
          <w:szCs w:val="32"/>
        </w:rPr>
        <w:t>:50)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>พฤติกกรมกลัวจะแสดงออกมาเมื่ออยู่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ใน</w:t>
      </w:r>
      <w:r w:rsidRPr="00DA2A42">
        <w:rPr>
          <w:rFonts w:ascii="Cordia New" w:hAnsi="Cordia New"/>
          <w:sz w:val="32"/>
          <w:szCs w:val="32"/>
          <w:cs/>
          <w:lang w:bidi="th-TH"/>
        </w:rPr>
        <w:t>ภาวะอันตราย ซึ่งเราไม่สามารถที่จะไปตำหนิได้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  <w:cs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ส่วนความหมายเชิงวิชาการศาสนานั้น เราพบว่าคำนี้ (อัล-อิรฮาบ) ไม่ปรากฏในหลักฐานทางศาสนา นอกจากรากคำที่มีพยัญชนะสามตัวอักษร และคำที่ผันมาจากคำเดิมที่มีพยัญชนะสี่ตัวอักษร ดังคำดำรัสของอัลลอฮฺ </w:t>
      </w:r>
    </w:p>
    <w:p w:rsidR="00DA2A42" w:rsidRPr="00DA2A42" w:rsidRDefault="00DA2A42" w:rsidP="00DA2A42">
      <w:pPr>
        <w:spacing w:after="0" w:line="240" w:lineRule="auto"/>
        <w:rPr>
          <w:rFonts w:ascii="Cordia New" w:hAnsi="Cordia New" w:cstheme="minorBidi"/>
          <w:color w:val="006600"/>
          <w:sz w:val="24"/>
          <w:szCs w:val="24"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وَأَوۡفُواْ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بِعَهۡدِيٓ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أُوفِ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بِعَهۡدِكُمۡ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وَإِيَّٰيَ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فَٱرۡهَبُونِ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[البقرة : 40]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  <w:cs/>
          <w:lang w:bidi="th-TH"/>
        </w:rPr>
        <w:t xml:space="preserve"> </w:t>
      </w:r>
    </w:p>
    <w:p w:rsidR="00DA2A42" w:rsidRDefault="00DA2A42" w:rsidP="00DA2A42">
      <w:pPr>
        <w:bidi w:val="0"/>
        <w:spacing w:after="0" w:line="240" w:lineRule="auto"/>
        <w:rPr>
          <w:rFonts w:ascii="Cordia New" w:hAnsi="Cordia New"/>
          <w:color w:val="006600"/>
          <w:sz w:val="32"/>
          <w:szCs w:val="32"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ความว่า “และจงปฏิบัติ ตามสัญญาของ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ข้า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ให้ครบ 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แล้วข้า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จะปฏิบัติตามสัญญาที่ทำกับพวกสูเจ้าให้ครบด้วย และเฉพาะ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ข้า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เท่านั้นที่พวกสูเจ้าต้องเกรงกลัว” (อัล-บะเกาะเราะฮฺ </w:t>
      </w:r>
      <w:r w:rsidRPr="00DA2A42">
        <w:rPr>
          <w:rFonts w:ascii="Cordia New" w:hAnsi="Cordia New"/>
          <w:color w:val="006600"/>
          <w:sz w:val="32"/>
          <w:szCs w:val="32"/>
          <w:lang w:bidi="th-TH"/>
        </w:rPr>
        <w:t xml:space="preserve">: 40 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)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color w:val="006600"/>
          <w:sz w:val="32"/>
          <w:szCs w:val="32"/>
          <w:cs/>
          <w:lang w:bidi="th-TH"/>
        </w:rPr>
      </w:pPr>
    </w:p>
    <w:p w:rsidR="00DA2A42" w:rsidRPr="00DA2A42" w:rsidRDefault="00DA2A42" w:rsidP="00DA2A42">
      <w:pPr>
        <w:spacing w:after="0" w:line="240" w:lineRule="auto"/>
        <w:jc w:val="both"/>
        <w:rPr>
          <w:rFonts w:ascii="Cordia New" w:hAnsi="Cordia New"/>
          <w:color w:val="006600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وَلَمَّا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سَكَتَ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عَن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مُّوسَى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ٱلۡغَضَبُ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أَخَذَ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ٱلۡأَلۡوَاحَۖ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وَفِي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نُسۡخَتِهَا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هُدٗى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وَرَحۡمَةٞ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لِّلَّذِينَ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هُمۡ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لِرَبِّهِمۡ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يَرۡهَبُونَ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[الأعراف : 154]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cs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ความว่า “และเมื่อความกริ้วโกรธได้สงบลงจาก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ตัวของ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มูซา เขาก็เอาบรรดาแผ่นจารึกนั้นไป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และในสิ่งที่ถูกจารึกไว้ในนั้นมีคำแนะนำและความเอ็นดูเมตตาแก่บรรดาผู้ที่เกรงกลัวพระเจ้าของพวกเขา” (อัล-อะอฺร็อฟ </w:t>
      </w:r>
      <w:r w:rsidRPr="00DA2A42">
        <w:rPr>
          <w:rFonts w:ascii="Cordia New" w:hAnsi="Cordia New"/>
          <w:color w:val="006600"/>
          <w:sz w:val="32"/>
          <w:szCs w:val="32"/>
        </w:rPr>
        <w:t>:154)</w:t>
      </w:r>
    </w:p>
    <w:p w:rsidR="00DA2A42" w:rsidRPr="00DA2A42" w:rsidRDefault="00DA2A42" w:rsidP="00DA2A42">
      <w:pPr>
        <w:spacing w:after="0" w:line="240" w:lineRule="auto"/>
        <w:rPr>
          <w:rFonts w:ascii="Cordia New" w:hAnsi="Cordia New" w:cs="Arial"/>
          <w:color w:val="006600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lastRenderedPageBreak/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وَقَالَ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ٱللَّهُ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تَتَّخِذُوٓاْ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إِلَٰهَيۡنِ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ٱثۡنَيۡنِۖ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إِنَّمَا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هُوَ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إِلَٰهٞ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وَٰحِدٞ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فَإِيَّٰيَ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فَٱرۡهَبُونِ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[النحل : 51]</w:t>
      </w:r>
    </w:p>
    <w:p w:rsid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ความว่า “และอัลลอฮฺตรัสว่า พวกเจ้าอย่ายึดถือพระเจ้าสององค์ แท้จริงพระองค์คือพระผู้เป็นเจ้าองค์เดียวเท่านั้น ดังนั้น เฉพาะข้าเท่านั้นที่พวกเจ้าต้องเกรงกลัว” (อัน-นะหฺล </w:t>
      </w:r>
      <w:r w:rsidRPr="00DA2A42">
        <w:rPr>
          <w:rFonts w:ascii="Cordia New" w:hAnsi="Cordia New"/>
          <w:color w:val="006600"/>
          <w:sz w:val="32"/>
          <w:szCs w:val="32"/>
          <w:lang w:bidi="th-TH"/>
        </w:rPr>
        <w:t>: 51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)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cs/>
          <w:lang w:bidi="th-TH"/>
        </w:rPr>
      </w:pPr>
    </w:p>
    <w:p w:rsidR="00DA2A42" w:rsidRPr="00DA2A42" w:rsidRDefault="00DA2A42" w:rsidP="00DA2A42">
      <w:pPr>
        <w:spacing w:after="0" w:line="240" w:lineRule="auto"/>
        <w:rPr>
          <w:rFonts w:ascii="Cordia New" w:hAnsi="Cordia New" w:cs="Arial"/>
          <w:color w:val="006600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إِنَّهُمۡ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كَانُواْ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يُسَٰرِعُونَ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فِي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ٱلۡخَيۡرَٰتِ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وَيَدۡعُونَنَا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رَغَبٗا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وَرَهَبٗاۖ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[الأنبياء : 90]</w:t>
      </w:r>
    </w:p>
    <w:p w:rsid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ความว่า “แท้จริง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พวกเขาแข่งขันกันในการทำความดีและพวกเขาวิงวอน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ขอ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ด้วยความหวัง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ที่มีต่อ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เราและ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ด้วยความ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เกรงกลัวต่อเรา” (อัล-อันบิยาอ์ </w:t>
      </w:r>
      <w:r w:rsidRPr="00DA2A42">
        <w:rPr>
          <w:rFonts w:ascii="Cordia New" w:hAnsi="Cordia New"/>
          <w:color w:val="006600"/>
          <w:sz w:val="32"/>
          <w:szCs w:val="32"/>
          <w:lang w:bidi="th-TH"/>
        </w:rPr>
        <w:t>: 90 )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cs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ทั้งหมดคือหลักฐานที่ชี้ถึงการให้ยำเกรงต่ออัลลอฮฺ และเป็นการชี้ให้เห็นถึงความสำคัญของการกระทำเช่นนั้นเนื่องจากเป็นการภักดีประเภทหนึ่ง ส่วนคำที่ใกล้เคียงกับคำว่า อัล-อิรฮาบ มากที่สุด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คือคำในอายะฮฺต่อไปนี้</w:t>
      </w:r>
    </w:p>
    <w:p w:rsidR="00DA2A42" w:rsidRPr="00DA2A42" w:rsidRDefault="00DA2A42" w:rsidP="00DA2A42">
      <w:pPr>
        <w:spacing w:after="0" w:line="240" w:lineRule="auto"/>
        <w:jc w:val="both"/>
        <w:rPr>
          <w:rFonts w:ascii="Cordia New" w:hAnsi="Cordia New"/>
          <w:color w:val="006600"/>
          <w:sz w:val="24"/>
          <w:szCs w:val="24"/>
          <w:lang w:bidi="th-TH"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وَأَعِدُّواْ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لَهُم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مَّا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ٱسۡتَطَعۡتُم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مِّن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قُوَّةٖ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وَمِن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رِّبَاطِ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ٱلۡخَيۡلِ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تُرۡهِبُونَ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بِهِۦ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عَدُوَّ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ٱللَّهِ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وَعَدُوَّكُمۡ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[الأنفال : 60]</w:t>
      </w:r>
    </w:p>
    <w:p w:rsid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lastRenderedPageBreak/>
        <w:t xml:space="preserve">ความว่า “และพวกเจ้าจงเตรียมไว้สำหรับ (ป้องกัน) พวกเขา 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ด้วย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สิ่งที่พวกเจ้าสามารถ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เตรียมไว้ได้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 อันได้แก่กำลังอย่างหนึ่งอย่างใด และการผูกม้าไว้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พร้อมใช้งาน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 โดยที่พวกเจ้าทำให้ศัตรูของอัลลอฮฺและศัตรูของพวกเจ้าหวั่นเกรงด้วยสิ่งนั้น” (อัล-อันฟาล </w:t>
      </w:r>
      <w:r w:rsidRPr="00DA2A42">
        <w:rPr>
          <w:rFonts w:ascii="Cordia New" w:hAnsi="Cordia New"/>
          <w:color w:val="006600"/>
          <w:sz w:val="32"/>
          <w:szCs w:val="32"/>
          <w:lang w:bidi="th-TH"/>
        </w:rPr>
        <w:t xml:space="preserve">: 60 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) 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อิบนุญะรีรฺ อัฏ-เฏาะบะรีย์ (เราะหิมะฮุลลอฮฺ) กล่าวว่า คำนี้มีการไปใช้โดยกล่าวว่า</w:t>
      </w:r>
    </w:p>
    <w:p w:rsidR="00DA2A42" w:rsidRPr="00DA2A42" w:rsidRDefault="00DA2A42" w:rsidP="00DA2A42">
      <w:pPr>
        <w:spacing w:after="0" w:line="240" w:lineRule="auto"/>
        <w:jc w:val="both"/>
        <w:rPr>
          <w:rFonts w:ascii="KFGQPC Uthman Taha Naskh" w:hAnsi="KFGQPC Uthman Taha Naskh" w:cs="KFGQPC Uthman Taha Naskh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أَرْهَبْت</w:t>
      </w: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 xml:space="preserve"> </w:t>
      </w: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الْعَدُوّ</w:t>
      </w: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 xml:space="preserve"> </w:t>
      </w: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وَرَهَّبْته</w:t>
      </w: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 xml:space="preserve"> </w:t>
      </w: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،</w:t>
      </w: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 xml:space="preserve"> فَأَنَا أُرْهِبهُ وَأُرَهِّبهُ إِرْهَابًا وَتَرْهِيبًا </w:t>
      </w: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،</w:t>
      </w: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 xml:space="preserve"> وَهُوَ الرَّهَب وَالرُّهْب</w:t>
      </w:r>
    </w:p>
    <w:p w:rsidR="00DA2A42" w:rsidRPr="00DA2A42" w:rsidRDefault="00DA2A42" w:rsidP="00DA2A42">
      <w:pPr>
        <w:bidi w:val="0"/>
        <w:spacing w:after="0" w:line="240" w:lineRule="auto"/>
        <w:ind w:firstLine="720"/>
        <w:rPr>
          <w:rFonts w:ascii="Cordia New" w:hAnsi="Cordia New"/>
          <w:sz w:val="32"/>
          <w:szCs w:val="32"/>
          <w:cs/>
          <w:lang w:bidi="th-TH"/>
        </w:rPr>
      </w:pPr>
      <w:r w:rsidRPr="00DA2A42">
        <w:rPr>
          <w:rFonts w:ascii="Cordia New" w:hAnsi="Cordia New" w:hint="cs"/>
          <w:sz w:val="32"/>
          <w:szCs w:val="32"/>
          <w:cs/>
          <w:lang w:bidi="th-TH"/>
        </w:rPr>
        <w:t>อันหมายถึง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การ</w:t>
      </w:r>
      <w:r w:rsidRPr="00DA2A42">
        <w:rPr>
          <w:rFonts w:ascii="Cordia New" w:hAnsi="Cordia New"/>
          <w:sz w:val="32"/>
          <w:szCs w:val="32"/>
          <w:cs/>
          <w:lang w:bidi="th-TH"/>
        </w:rPr>
        <w:t>ทำให้ศัตรูเกิดความหวาดกลัว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ซึ่ง</w:t>
      </w:r>
      <w:r w:rsidRPr="00DA2A42">
        <w:rPr>
          <w:rFonts w:ascii="Cordia New" w:hAnsi="Cordia New"/>
          <w:sz w:val="32"/>
          <w:szCs w:val="32"/>
          <w:cs/>
          <w:lang w:bidi="th-TH"/>
        </w:rPr>
        <w:t>มีนักกวีอาหรับท่านหนึ่งนามว่า ฏุฟัยลฺ อัล-เฆาะนะวีย์ กล่าวว่า</w:t>
      </w:r>
    </w:p>
    <w:p w:rsidR="00DA2A42" w:rsidRPr="00DA2A42" w:rsidRDefault="00DA2A42" w:rsidP="00DA2A42">
      <w:pPr>
        <w:spacing w:after="0" w:line="240" w:lineRule="auto"/>
        <w:jc w:val="center"/>
        <w:rPr>
          <w:rFonts w:ascii="KFGQPC Uthman Taha Naskh" w:hAnsi="KFGQPC Uthman Taha Naskh" w:cs="KFGQPC Uthman Taha Naskh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وَيْل</w:t>
      </w: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 xml:space="preserve"> </w:t>
      </w: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أمّ</w:t>
      </w: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 xml:space="preserve"> </w:t>
      </w: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حَيّ</w:t>
      </w: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 xml:space="preserve"> </w:t>
      </w: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دَفَعْتُمْ</w:t>
      </w: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 xml:space="preserve"> </w:t>
      </w: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فِي</w:t>
      </w: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 xml:space="preserve"> </w:t>
      </w: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نُحُورهمْ</w:t>
      </w: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 xml:space="preserve">   </w:t>
      </w: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 xml:space="preserve">       بَنِي</w:t>
      </w: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 xml:space="preserve"> </w:t>
      </w: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كِلَاب</w:t>
      </w: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 xml:space="preserve"> </w:t>
      </w: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غَدَاة</w:t>
      </w: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 xml:space="preserve"> </w:t>
      </w: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الرُّعْب</w:t>
      </w: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 xml:space="preserve"> </w:t>
      </w: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وَالرَّهَب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ความว่า "ความพินาศย่อมประสบแก่กลุ่มชนใดก็ตาม</w:t>
      </w:r>
      <w:r w:rsidRPr="00DA2A42">
        <w:rPr>
          <w:rFonts w:ascii="Cordia New" w:hAnsi="Cordia New"/>
          <w:sz w:val="32"/>
          <w:szCs w:val="32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ที่ถูกชนเผ่ากิลาบบุกเข้าโจมตีในเช้าแห่งความตื่นตระหนกและหวาดกลัว"</w:t>
      </w:r>
      <w:r w:rsidRPr="00DA2A42">
        <w:rPr>
          <w:rFonts w:ascii="Cordia New" w:hAnsi="Cordia New"/>
          <w:sz w:val="32"/>
          <w:szCs w:val="32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(กวีผู้นี้ได้ชื่นชมชนเผ่ากิลาบที่มีความกล้าหาญในการทำสงคราม</w:t>
      </w:r>
      <w:r w:rsidRPr="00DA2A42">
        <w:rPr>
          <w:rFonts w:ascii="Cordia New" w:hAnsi="Cordia New"/>
          <w:sz w:val="32"/>
          <w:szCs w:val="32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เป็นที่หวาดกลัวของ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ศัตรู</w:t>
      </w:r>
      <w:r w:rsidRPr="00DA2A42">
        <w:rPr>
          <w:rFonts w:ascii="Cordia New" w:hAnsi="Cordia New"/>
          <w:sz w:val="32"/>
          <w:szCs w:val="32"/>
          <w:cs/>
          <w:lang w:bidi="th-TH"/>
        </w:rPr>
        <w:t>)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และท่านได้อธิบายความหมายของอายะฮฺอัลกุรอานข้างต้นว่า "และพวกเจ้าจงตระเตรียมสรรพกำลังเต็ม</w:t>
      </w: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>ความสามารถ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สำหรับต่อสู้กับผู้ปฏิเสธศรัทธาต่อพระผู้เป็นเจ้า ซึ่งระหว่างพวกเจ้ากับพวกเขาเหล่านั้นมีพันธะสัญญา และ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พวกเจ้า</w:t>
      </w:r>
      <w:r w:rsidRPr="00DA2A42">
        <w:rPr>
          <w:rFonts w:ascii="Cordia New" w:hAnsi="Cordia New"/>
          <w:sz w:val="32"/>
          <w:szCs w:val="32"/>
          <w:cs/>
          <w:lang w:bidi="th-TH"/>
        </w:rPr>
        <w:t>เกรงว่าพวกเขาอาจจะบิดพลิ้วสัญญานั้น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เมื่อไรก็ได้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” 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คำว่า "เต็มความสามารถที่จะตระเตรียมได้" ก็คือ การเตรียมอาวุธยุทโธปกรณ์ต่างๆ สัตว์พาหนะ เช่น ม้า เป็นต้น ทั้งนี้เพื่อสร้างความหวาดกลัวแก่ศัตรูของพวกท่านและศัตรูของอัลลอฮฺ อีกนัยหนึ่งหมายถึงการสร้างหวาดกลัวแก่พวกที่เป็นศัตรูกับพวกเจ้าและ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เป็นศัตรูกับ</w:t>
      </w:r>
      <w:r w:rsidRPr="00DA2A42">
        <w:rPr>
          <w:rFonts w:ascii="Cordia New" w:hAnsi="Cordia New"/>
          <w:sz w:val="32"/>
          <w:szCs w:val="32"/>
          <w:cs/>
          <w:lang w:bidi="th-TH"/>
        </w:rPr>
        <w:t>อัลลอฮฺ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จากบรรดาผู้ตั้งภาคีกับพระองค์ ด้วยการที่พวกเจ้าตระเตรียมกองกำลังให้พร้อมอยู่เสมอ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จากจุดนี้จะเห็นว่าวัตถุประสงค์หลักของการตระเตรียมสรรพกำลังและการแสดงแสนยานุภาพทางทหารก็คือการสร้างความหวาดกลัวแก่บรรดาศัตรูที่คิดจะมาทำร้ายเรา หรือบิดพลิ้วสนธิสัญญาของการอยู่ร่วมกันอย่างสันติ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เรื่องนี้เป็นสิ่งที่ศาสนากำหนดไว้ ทั้งนี้เนื่องจากเป็นผลประโยชน์ของประเทศชาติ ไม่มีประเทศใดในโลกนี้ที่จะละเลยในเรื่องการเตรียมความพร้อมด้านทหาร เพราะหากละเลยในเรื่องดังกล่าวแล้วนั้นหมายถึงการยอมสวามิภักดิ์ต่ออริ</w:t>
      </w: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 xml:space="preserve">ราชศัตรูที่จะมาบุกรุกอธิปไตยประเทศของตน ในที่สุดประเทศนั้นอาจจะตกอยู่ใต้อาณัติของประเทศอื่นอย่างง่ายดาย 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สำหรับบทบัญญัติของอิสลามแล้ว การละเลยในประเด็นนี้ถือเป็นสิ่งต้องห้าม เพราะเป็นการกระทำที่ขัดกับปัญญา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และขัดกับระเบียบปฏิบัติของนานาประเทศ ที่ระบุถึงการปกป้องชีวิตจากภัยคุกคาม สิ่งนี้ชี้ว่าเป็นจารีตปฏิบัติของทุกประชาชาติบนโลกใบนี้ ในกฎบัตรสหประชาชาติ หมวดที่ </w:t>
      </w:r>
      <w:r w:rsidRPr="00DA2A42">
        <w:rPr>
          <w:rFonts w:ascii="Cordia New" w:hAnsi="Cordia New"/>
          <w:sz w:val="32"/>
          <w:szCs w:val="32"/>
        </w:rPr>
        <w:t xml:space="preserve">7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มาตรา </w:t>
      </w:r>
      <w:r w:rsidRPr="00DA2A42">
        <w:rPr>
          <w:rFonts w:ascii="Cordia New" w:hAnsi="Cordia New"/>
          <w:sz w:val="32"/>
          <w:szCs w:val="32"/>
          <w:lang w:bidi="th-TH"/>
        </w:rPr>
        <w:t>51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ระบุว่า 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"ไม่มีข้อความใดในกฎบัตรฉบับปัจจุบันจะ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ลิด</w:t>
      </w:r>
      <w:r w:rsidRPr="00DA2A42">
        <w:rPr>
          <w:rFonts w:ascii="Cordia New" w:hAnsi="Cordia New"/>
          <w:sz w:val="32"/>
          <w:szCs w:val="32"/>
          <w:cs/>
          <w:lang w:bidi="th-TH"/>
        </w:rPr>
        <w:t>รอนสิทธิประจำตัวในการป้องกันตนเองโดยลำพังหรือโดยร่วมกัน</w:t>
      </w:r>
      <w:r w:rsidRPr="00DA2A42">
        <w:rPr>
          <w:rFonts w:ascii="Cordia New" w:hAnsi="Cordia New"/>
          <w:sz w:val="32"/>
          <w:szCs w:val="32"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หากการโจมตีด้วยกำลังอาวุธบังเกิดแก่สมาชิกของสหประชาชาติ..."</w:t>
      </w:r>
      <w:r w:rsidRPr="00DA2A42">
        <w:rPr>
          <w:rFonts w:ascii="Cordia New" w:hAnsi="Cordia New"/>
          <w:sz w:val="32"/>
          <w:szCs w:val="32"/>
          <w:lang w:bidi="th-TH"/>
        </w:rPr>
        <w:t xml:space="preserve"> 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 w:hint="cs"/>
          <w:sz w:val="32"/>
          <w:szCs w:val="32"/>
          <w:cs/>
          <w:lang w:bidi="th-TH"/>
        </w:rPr>
        <w:t>นั่น</w:t>
      </w:r>
      <w:r w:rsidRPr="00DA2A42">
        <w:rPr>
          <w:rFonts w:ascii="Cordia New" w:hAnsi="Cordia New"/>
          <w:sz w:val="32"/>
          <w:szCs w:val="32"/>
          <w:cs/>
          <w:lang w:bidi="th-TH"/>
        </w:rPr>
        <w:t>หมายถึง สิทธินี้ไม่มีผู้ใดสามารถที่จะคัดค้านได้ และจากนี้เองทำให้รู้ได้ว่าคำว่า อัล-อิรฮาบ (การก่อการร้าย) ไม่มีที่มาตั้งแต่แรกในศาสนาอิสลาม แต่เป็นคำที่ใช้กันโดยผันจากรากศัพท์เดิม ดังนั้นจึงไม่พบนิยามก่อการร้ายเชิงวิชาการของอิสลาม แม้ว่าความหมายเชิงภาษาจะมีความชัดเจนก็ตาม คือ การสร้างความหวาดกลัว และการที่ศัพท์นี้ไม่มีนิยามในเชิงวิชาการศาสนานั้น มิได้หมายถึงศาสนาของเรามีความบกพร่อง</w:t>
      </w: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 xml:space="preserve">ในการอธิบายปัญหาหาการก่อการร้ายแต่อย่างใด  แท้จริงแล้วศาสนาอิสลามได้อธิบายในเรื่องนี้อย่างชัดเจน ซึ่งเราจะได้อธิบายต่อไป อินชาอัลลอฮฺ 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ดังที่ได้กล่าวมาแล้วว่า ศาสนาอิสลามเป็นศาสนาที่ชัดเจน เราไม่สามารถที่จะมากำหนดคำนิยามสำหรับคำศัพท์ที่ไม่มีที่มาแต่เดิมในศาสนา ดังนั้นจึงไม่สามารถที่จะกำหนดข้อตัดสิน (หุก่ม) ตลอดจนบทลงโทษโดยพลการได้ แต่กระนั้นก็ตามข้อเท็จจริงความหมายทางภาษาของศัพท์นี้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(อัล-อิรฮาบ) ชัดเจนมาก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นั่น</w:t>
      </w:r>
      <w:r w:rsidRPr="00DA2A42">
        <w:rPr>
          <w:rFonts w:ascii="Cordia New" w:hAnsi="Cordia New"/>
          <w:sz w:val="32"/>
          <w:szCs w:val="32"/>
          <w:cs/>
          <w:lang w:bidi="th-TH"/>
        </w:rPr>
        <w:t>คือการสร้างความหวาดกลัว หรือความตื่นตระหนก ส่วน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ที่</w:t>
      </w:r>
      <w:r w:rsidRPr="00DA2A42">
        <w:rPr>
          <w:rFonts w:ascii="Cordia New" w:hAnsi="Cordia New"/>
          <w:sz w:val="32"/>
          <w:szCs w:val="32"/>
          <w:cs/>
          <w:lang w:bidi="th-TH"/>
        </w:rPr>
        <w:t>เหลือคือนิยามตามจารีต ซึ่งเราสามารถเสนอ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เฉพาะ</w:t>
      </w:r>
      <w:r w:rsidRPr="00DA2A42">
        <w:rPr>
          <w:rFonts w:ascii="Cordia New" w:hAnsi="Cordia New"/>
          <w:sz w:val="32"/>
          <w:szCs w:val="32"/>
          <w:cs/>
          <w:lang w:bidi="th-TH"/>
        </w:rPr>
        <w:t>บางคำนิยาม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เพราะยังไม่มีอะไรสรุปออกมาชัดเจนเท่าใดนัก</w:t>
      </w:r>
      <w:bookmarkStart w:id="1" w:name="ตรวจ"/>
      <w:bookmarkEnd w:id="1"/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</w:rPr>
        <w:t xml:space="preserve">1.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พจนานุกรมการเมืองระบุว่า การก่อการร้าย หมายถึงการใช้ความรุนแรงนอกกฎหมาย หรือขมขู่คุกคามด้วยวิธีการต่าง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ๆ เช่น การลอบสังหาร การทรมาน การทำลายเพื่อจุดประสงค์ทางการเมืองบางอย่าง เช่นเพื่อให้บุคคลหรือองค์กรเสียขวัญในการต่อต้านอำนาจ หรือเพื่อเป็นวิธีการเพื่อได้มาซึ่ง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lastRenderedPageBreak/>
        <w:t>ข้อมูล หรือทรัพย์สิน และอาจกล่าวโดยรวมคือการบังคับขู่เข็ญอีกฝ่ายหนึ่งให้ยอมสวามิภักดิ์ต่ออำนาจของ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ฝ่ายที่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ก่อการร้าย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lang w:bidi="th-TH"/>
        </w:rPr>
        <w:t>2.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สารานุกรมอาหรับนานาชาติ ระบุว่า การก่อการร้ายคือการใช้ความรุนแรง หรือขมขู่เพื่อให้เกิดความหวาดกลัว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</w:rPr>
        <w:t>3.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พจนานุกรมออกซ์ฟอร์ด </w:t>
      </w:r>
      <w:r w:rsidRPr="00DA2A42">
        <w:rPr>
          <w:rFonts w:ascii="Cordia New" w:eastAsia="Times New Roman" w:hAnsi="Cordia New"/>
          <w:sz w:val="32"/>
          <w:szCs w:val="32"/>
          <w:shd w:val="clear" w:color="auto" w:fill="FFFFFF"/>
          <w:lang w:bidi="th-TH"/>
        </w:rPr>
        <w:t xml:space="preserve">(The Oxford Dictionary)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ระบุว่าผู้ก่อการร้าย คือผู้ที่ใช้ความรุนแรงอย่างมีระบบเพื่อให้ได้มาซึ่งเป้าประสงค์ทางการเมือง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เมื่อพิจารณาจากคำนิยามทั้งหลายแล้วพบว่าคำนิยามดังกล่าวนั้นสอดคล้องกับคำนิยามเชิงภาษาเท่านั้นคือ การเจตนาสร้างความน่ากลัว หรือทำให้เกิดความตื่นตระหนก แต่ทว่ายังมีบางคำในนิยามนั้นยังไม่การจำกัดความที่ชัดเจน เช่นคำว่า นอกกฎหมาย หรือ คำว่า ฝ่ายหนึ่ง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ในนิยามแรกที่ระบุคำว่า "กฎหมาย"  แล้วเราจะใช้กฎหมายฉบับใด กฎหมายของประเทศไหน หากแม้นว่าตรงกับกฎหมายของทุกประเทศ แล้วก่อการร้ายระดับสากลเราต้องใช้กฎหมายฉบับใดมาบังคับ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ส่วนคำว่า ฝ่ายหนึ่ง บางทีฝ่ายก่อการร้ายอาจกล่าวปฏิเสธว่าพวกเขาไม่ได้เป็นฝ่ายก่อการการร้าย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ตกลงใครที่เป็น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lastRenderedPageBreak/>
        <w:t>ฝ่ายแรก ?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หรือว่า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ทุกฝ่ายที่อยู่ตรงข้ามกับอีกฝ่าย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จะถือว่าเป็น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ผู้ก่อการร้ายเสมอ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ไปเช่นนั้นหรือ?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และยังมีคำอื่น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ๆ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อีกที่ม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ิ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ได้จำกัดความอย่างชัดเจน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ในคำนิยามที่สอง ถามว่าทุก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ๆ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เหตุการณ์ความรุนแรง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ที่ทำให้กลัว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ถือว่าเป็นก่อการร้ายใช่หรือไม่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?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แน่นอนคำตอบคือ ไม่ เพราะการ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เห็น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ความรุนแรงสยดสยองที่เราพบเห็นทุกวันก็ไม่ได้เรียกว่าก่อการร้ายเสมอไป 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เช่นเดียวกับ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คำนิยามตามที่ปรากฏในพจนานุกรมของออกซ์ฟอร์ด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ก็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ถือว่ายังไม่สมบูรณ์ครอบคุลม เพราะว่าบางครั้งเหตุรุนแรงที่เกิดขึ้น ผู้ก่อการมิได้มีเจตนาเพื่อบรรลุเป้าหมายทางการเมืองก็ได้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ดังนั้น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ทุกคนต่างเห็นพ้องว่า ก่อการร้าย คือ การเจตนาสร้างความหวาดกลัว แต่กระทำถึงระดับไหน วิธีการเป็นเช่นได ยังเป็นข้อถกเถียงกันซึ่งยังไม่สามารถกำหนดคำนิยามร่วมกันที่ทุกฝ่ายยอมรับ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ส่วนคำว่าก่อการร้ายเริ่มปรากฏเมื่อใดนั้น ตามพจนานุกรมสากลแล้ว คำนี้เกิดขึ้นหลังปฏิวัติในฝรั่งเศส เมื่อปี ค.ศ. </w:t>
      </w:r>
      <w:r w:rsidRPr="00DA2A42">
        <w:rPr>
          <w:rFonts w:ascii="Cordia New" w:eastAsia="Times New Roman" w:hAnsi="Cordia New"/>
          <w:sz w:val="32"/>
          <w:szCs w:val="32"/>
          <w:lang w:bidi="th-TH"/>
        </w:rPr>
        <w:t xml:space="preserve">1789 -1799 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ตอน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ผู้ประท้วงได้ยึดครองอำนาจในฝรั่งเศส พวกเขาได้ใช้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lastRenderedPageBreak/>
        <w:t>ความรุนแรงกับผู้ที่อยู่ตรงข้ามกับพวกเขา ดังนั้นในสมัยนั้นจึงรู้จักกันว่า สมัยการปกครองของพวกก่อการร้าย หลังจากนั้นก็มีเหตุก่อการร้าย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และ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กลุ่มก่อการร้ายเกิดขึ้นอย่างต่อเนื่อง ดังเช่นกลุ่มต่อไปนี้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กลุ่มคูคลักซ์แคลน</w:t>
      </w:r>
      <w:r w:rsidRPr="00DA2A42">
        <w:rPr>
          <w:rFonts w:ascii="Cordia New" w:eastAsia="Times New Roman" w:hAnsi="Cordia New"/>
          <w:sz w:val="32"/>
          <w:szCs w:val="32"/>
          <w:vertAlign w:val="superscript"/>
          <w:cs/>
          <w:lang w:bidi="th-TH"/>
        </w:rPr>
        <w:footnoteReference w:id="1"/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เป็นกลุ่มก่อการร้ายในอเมริกา ที่ใช้ความรุนแรงกับอเมริกันชนผิวสี ตลอดจนผู้ที่ให้ความเห็นใจกับคนผิวสี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cs/>
          <w:lang w:bidi="th-TH"/>
        </w:rPr>
        <w:lastRenderedPageBreak/>
        <w:t>กองพลน้อยแดงอิตาลี</w:t>
      </w:r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 (Red Brigades)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กลุ่มกองทัพแดงในเยอรมันทั้งสองกลุ่ม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นี้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เกิดขึ้นใน ประมาณปี ค.ศ. </w:t>
      </w:r>
      <w:r w:rsidRPr="00DA2A42">
        <w:rPr>
          <w:rFonts w:ascii="Cordia New" w:eastAsia="Times New Roman" w:hAnsi="Cordia New"/>
          <w:sz w:val="32"/>
          <w:szCs w:val="32"/>
          <w:lang w:bidi="th-TH"/>
        </w:rPr>
        <w:t>1960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ในศตวรรษที่ </w:t>
      </w:r>
      <w:r w:rsidRPr="00DA2A42">
        <w:rPr>
          <w:rFonts w:ascii="Cordia New" w:eastAsia="Times New Roman" w:hAnsi="Cordia New"/>
          <w:sz w:val="32"/>
          <w:szCs w:val="32"/>
          <w:lang w:bidi="th-TH"/>
        </w:rPr>
        <w:t>20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ทั้งสองกลุ่มดังกล่าวนั้นมีจุดมุ่งหมายหลักคือทำลายระบบการเมืองการปกครอง ตลอดจนระบบเศรษฐกิจที่มีอยู่ในประเทศของตนเพื่อจะนำระบบใหม่มาแทนที่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ชาวยิวเองก็มีองค์กรลับมากมาย ซึ่งเป็นกลุ่มก่อการร้ายที่ก่อตั้งขึ้นก่อนที่ชาวยิวจะเข้ายึดครองปาเลสไตน์  เช่น องค์กรฮาฆอนาฮ์ </w:t>
      </w:r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(</w:t>
      </w:r>
      <w:proofErr w:type="spellStart"/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Haganah</w:t>
      </w:r>
      <w:proofErr w:type="spellEnd"/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)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ฮาโชเมอร์ </w:t>
      </w:r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(</w:t>
      </w:r>
      <w:proofErr w:type="spellStart"/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Hashomer</w:t>
      </w:r>
      <w:proofErr w:type="spellEnd"/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)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ปาลมาค </w:t>
      </w:r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(</w:t>
      </w:r>
      <w:proofErr w:type="spellStart"/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Palmach</w:t>
      </w:r>
      <w:proofErr w:type="spellEnd"/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)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เออร์ฆูน </w:t>
      </w:r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 (</w:t>
      </w:r>
      <w:proofErr w:type="spellStart"/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Irgun</w:t>
      </w:r>
      <w:proofErr w:type="spellEnd"/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)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ชิตร็อน หรือเลฮี </w:t>
      </w:r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(</w:t>
      </w:r>
      <w:proofErr w:type="spellStart"/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Lehi</w:t>
      </w:r>
      <w:proofErr w:type="spellEnd"/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)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และกาค </w:t>
      </w:r>
      <w:r w:rsidRPr="00DA2A42">
        <w:rPr>
          <w:rFonts w:ascii="Cordia New" w:eastAsia="Times New Roman" w:hAnsi="Cordia New"/>
          <w:color w:val="222222"/>
          <w:sz w:val="32"/>
          <w:szCs w:val="32"/>
          <w:shd w:val="clear" w:color="auto" w:fill="FFFFFF"/>
          <w:lang w:bidi="th-TH"/>
        </w:rPr>
        <w:t>(</w:t>
      </w:r>
      <w:proofErr w:type="spellStart"/>
      <w:r w:rsidRPr="00DA2A42">
        <w:rPr>
          <w:rFonts w:ascii="Cordia New" w:eastAsia="Times New Roman" w:hAnsi="Cordia New"/>
          <w:color w:val="222222"/>
          <w:sz w:val="32"/>
          <w:szCs w:val="32"/>
          <w:shd w:val="clear" w:color="auto" w:fill="FFFFFF"/>
          <w:lang w:bidi="th-TH"/>
        </w:rPr>
        <w:t>Kach</w:t>
      </w:r>
      <w:proofErr w:type="spellEnd"/>
      <w:r w:rsidRPr="00DA2A42">
        <w:rPr>
          <w:rFonts w:ascii="Cordia New" w:eastAsia="Times New Roman" w:hAnsi="Cordia New"/>
          <w:color w:val="222222"/>
          <w:sz w:val="32"/>
          <w:szCs w:val="32"/>
          <w:shd w:val="clear" w:color="auto" w:fill="FFFFFF"/>
          <w:lang w:bidi="th-TH"/>
        </w:rPr>
        <w:t>)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ส่วนบุคคลที่มีชื่อเสียงในการใช้ความรุนแรงปราบปรามศัตรูทางการเมืองของตน เช่น อดอล์ฟ ฮิตเลอร์</w:t>
      </w:r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(Adolf Hitler)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เบนิโต </w:t>
      </w:r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cs/>
          <w:lang w:bidi="th-TH"/>
        </w:rPr>
        <w:t>มุสโสลีนี</w:t>
      </w:r>
      <w:r w:rsidRPr="00DA2A42">
        <w:rPr>
          <w:rFonts w:ascii="Cordia New" w:eastAsia="Times New Roman" w:hAnsi="Cordia New"/>
          <w:b/>
          <w:bCs/>
          <w:color w:val="000000"/>
          <w:sz w:val="32"/>
          <w:szCs w:val="32"/>
          <w:shd w:val="clear" w:color="auto" w:fill="FFFFFF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(Benito Mussolini)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และโจเซฟ สตาลิน </w:t>
      </w:r>
      <w:r w:rsidRPr="00DA2A42">
        <w:rPr>
          <w:rFonts w:ascii="Cordia New" w:eastAsia="Times New Roman" w:hAnsi="Cordia New"/>
          <w:color w:val="000000"/>
          <w:sz w:val="32"/>
          <w:szCs w:val="32"/>
          <w:shd w:val="clear" w:color="auto" w:fill="FFFFFF"/>
          <w:lang w:bidi="th-TH"/>
        </w:rPr>
        <w:t>(Joseph Stalin)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แห่งสหภาพโซเวียต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จากประวัติศาสตร์ข้างต้นสามารถสรุปได้ดังนี้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</w:rPr>
        <w:lastRenderedPageBreak/>
        <w:t>1.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คำว่า ก่อการร้ายได้ปรากฏขึ้นในช่วงตอนปลายของศตวรรษที่ </w:t>
      </w:r>
      <w:r w:rsidRPr="00DA2A42">
        <w:rPr>
          <w:rFonts w:ascii="Cordia New" w:eastAsia="Times New Roman" w:hAnsi="Cordia New"/>
          <w:sz w:val="32"/>
          <w:szCs w:val="32"/>
          <w:lang w:bidi="th-TH"/>
        </w:rPr>
        <w:t>18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ในขณะที่ศาสนาอิสลามถือกำเนิดก่อนการเกิดคำศัพท์มายาวนานถึง </w:t>
      </w:r>
      <w:r w:rsidRPr="00DA2A42">
        <w:rPr>
          <w:rFonts w:ascii="Cordia New" w:eastAsia="Times New Roman" w:hAnsi="Cordia New"/>
          <w:sz w:val="32"/>
          <w:szCs w:val="32"/>
          <w:lang w:bidi="th-TH"/>
        </w:rPr>
        <w:t>12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ศตวรรษ 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</w:rPr>
        <w:t>2.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 ผู้ที่ใช้ศัพท์คำว่าก่อการร้าย คนแรกในประวัติศาสตร์ </w:t>
      </w:r>
      <w:proofErr w:type="gramStart"/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คือชาวตะวันตก(</w:t>
      </w:r>
      <w:proofErr w:type="gramEnd"/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ชาวยุโรป) หาใช่เป็นชาวอาหรับหรือชาวมุสลิมแต่อย่างใด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</w:rPr>
        <w:t>3.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ประวัติหรือลำดับเหตุการณ์ของการกำเนิดและวิวัฒนาการของศัพท์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ก่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อการร้ายนั้นถูกบันทึกว่าผู้ก่อการร้ายทั้งหมดนั้นมิใช่ชาวมุสลิมเลย และไม่ใช่ชาวอาหรับด้วย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</w:rPr>
        <w:t>4.</w:t>
      </w:r>
      <w:r>
        <w:rPr>
          <w:rFonts w:ascii="Cordia New" w:eastAsia="Times New Roman" w:hAnsi="Cordia New"/>
          <w:sz w:val="32"/>
          <w:szCs w:val="32"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การที่มีกลุ่มหรือบุคคลทีที่เป็นชาวมุสลิม แต่มีพฤติกรรมสอดคล้องกับนิยามก่อการร้ายนั้น ไม่ได้หมายถึงว่าศาสนาของเขาเป็นสาเหตุให้เขากลายเป็นผู้ก่อการร้าย เรื่องนี้เราสามารถยืนยันด้วยประวัติศาสตร์และสติปัญญา เพราะหากเรายอมรับว่าอิสลามคือสาเหตุของการก่อการร้ายตามที่กล่าวอ้างแล้ว ทั้ง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ๆ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ที่ศาสนาอิสลามมีก่อนการเกิดขึ้นของศัพท์เหล่านี้ประมาณ </w:t>
      </w:r>
      <w:r w:rsidRPr="00DA2A42">
        <w:rPr>
          <w:rFonts w:ascii="Cordia New" w:eastAsia="Times New Roman" w:hAnsi="Cordia New"/>
          <w:sz w:val="32"/>
          <w:szCs w:val="32"/>
          <w:lang w:bidi="th-TH"/>
        </w:rPr>
        <w:t>1,400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กว่าปี 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ถ้าเช่นนั้นก็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แสดงว่าโลกนี้เต็มไปด้วยการก่อกา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ร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ร้ายที่ยาวนานมีระยะเวลาถึง </w:t>
      </w:r>
      <w:r w:rsidRPr="00DA2A42">
        <w:rPr>
          <w:rFonts w:ascii="Cordia New" w:eastAsia="Times New Roman" w:hAnsi="Cordia New"/>
          <w:sz w:val="32"/>
          <w:szCs w:val="32"/>
          <w:lang w:bidi="th-TH"/>
        </w:rPr>
        <w:t>1,400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กว่าปี ซึ่งเป็นเรื่องที่เป็นไปไม่ได้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นับประสาอะไรที่จะไปเชื่อถือเช่นนั้น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lastRenderedPageBreak/>
        <w:t xml:space="preserve">แต่ตามที่เราทราบนั้นศาสนาอิสลามได้กำหนดการกระทำที่เป็นอาชญากรรมรุนแรง และการการกระทำที่เป็นบาปมหันต์มานานกว่า </w:t>
      </w:r>
      <w:r w:rsidRPr="00DA2A42">
        <w:rPr>
          <w:rFonts w:ascii="Cordia New" w:eastAsia="Times New Roman" w:hAnsi="Cordia New"/>
          <w:sz w:val="32"/>
          <w:szCs w:val="32"/>
          <w:lang w:bidi="th-TH"/>
        </w:rPr>
        <w:t>1,400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ปีมาแล้ว ในขณะที่กฎหมายภายหลังเพิ่งระบุว่าการกระทำดังกล่าวเป็นการก่อการร้าย 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ซึ่ง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แสดงว่าอิสลามได้มี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กำหนดวิธี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การ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ปราบปราม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และป้อง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กัน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การก่อการร้ายมาก่อนกฎหมายใด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ๆ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ที่มีอยู่บนโลก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และการกระทำดังกล่าวมีดังเช่นต่อไปนี้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cs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lang w:bidi="th-TH"/>
        </w:rPr>
        <w:t>1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.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การฆ่าผู้บริสุทธิ์โดยเจตนา การกระทำเช่นนี้เป็นสิ่งต้องห้ามอย่างยิ่งในอิสลาม และการลงโทษสำหรับผู้ก่ออาชญากรรมนี้คือประหารชีวิต ดังที่อัลลอฮฺได้ตรัสในอัลกุรอานว่า</w:t>
      </w:r>
    </w:p>
    <w:p w:rsidR="00DA2A42" w:rsidRPr="00DA2A42" w:rsidRDefault="00DA2A42" w:rsidP="00DA2A42">
      <w:pPr>
        <w:rPr>
          <w:rFonts w:cstheme="minorBidi"/>
          <w:szCs w:val="28"/>
          <w:cs/>
          <w:lang w:bidi="th-TH"/>
        </w:rPr>
      </w:pPr>
      <w:r w:rsidRPr="00DA2A42">
        <w:rPr>
          <w:rFonts w:ascii="KFGQPC Uthman Taha Naskh" w:hAnsi="KFGQPC Uthman Taha Naskh" w:cs="KFGQPC Uthman Taha Naskh"/>
          <w:szCs w:val="28"/>
          <w:cs/>
          <w:lang w:bidi="th-TH"/>
        </w:rPr>
        <w:t xml:space="preserve"> </w:t>
      </w:r>
      <w:r w:rsidRPr="00DA2A42">
        <w:rPr>
          <w:rFonts w:ascii="KFGQPC Uthman Taha Naskh" w:cs="KFGQPC Uthman Taha Naskh" w:hint="cs"/>
          <w:color w:val="008000"/>
          <w:sz w:val="24"/>
          <w:szCs w:val="24"/>
          <w:rtl/>
        </w:rPr>
        <w:t xml:space="preserve"> ﴿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أَجۡلِ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كَتَبۡنَا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بَنِيٓ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إِسۡرَٰٓءِيلَ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أَنَّهُۥ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مَن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قَتَلَ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نَفۡسَۢا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بِغَيۡرِ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نَفۡسٍ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فَسَادٖ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ٱلۡأَرۡضِ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فَكَأَنَّمَا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قَتَلَ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ٱلنَّاسَ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جَمِيعٗا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DA2A4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DA2A42"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 w:rsidRPr="00DA2A4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DA2A42">
        <w:rPr>
          <w:rFonts w:ascii="KFGQPC Uthman Taha Naskh" w:cs="KFGQPC Uthman Taha Naskh" w:hint="cs"/>
          <w:color w:val="008000"/>
          <w:sz w:val="24"/>
          <w:szCs w:val="24"/>
          <w:rtl/>
        </w:rPr>
        <w:t>٣٢</w:t>
      </w:r>
      <w:r w:rsidRPr="00DA2A42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ความว่า “เนื่องจากเหตุนั้นแหละ เราจึงได้บัญญัติแก่วงศ์วานอิสรออีลว่า แท้จริงผู้ใดฆ่าชีวิตหนึ่งโดยมิใช่เป็นการชดเชยอีกชีวิตหนึ่ง หรือมิใช่เนื่องจากการบ่อนทำลายในแผ่นดินแล้วก็ประหนึ่งว่าเขาได้ฆ่ามนุษย์ทั้งมวล” (อัล-มาอิดะฮฺ </w:t>
      </w:r>
      <w:r w:rsidRPr="00DA2A42">
        <w:rPr>
          <w:rFonts w:ascii="Cordia New" w:hAnsi="Cordia New"/>
          <w:color w:val="006600"/>
          <w:sz w:val="32"/>
          <w:szCs w:val="32"/>
        </w:rPr>
        <w:t>:32)</w:t>
      </w:r>
    </w:p>
    <w:p w:rsidR="00DA2A42" w:rsidRPr="00DA2A42" w:rsidRDefault="00DA2A42" w:rsidP="00DA2A42">
      <w:pPr>
        <w:spacing w:after="0" w:line="240" w:lineRule="auto"/>
        <w:jc w:val="both"/>
        <w:rPr>
          <w:rFonts w:ascii="Cordia New" w:hAnsi="Cordia New"/>
          <w:color w:val="006600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lastRenderedPageBreak/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يَٰٓأَيُّهَا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ٱلَّذِينَ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ءَامَنُواْ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كُتِبَ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عَلَيۡكُمُ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ٱلۡقِصَاصُ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فِي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ٱلۡقَتۡلَىۖ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 xml:space="preserve">﴾ 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>[البقرة : 178]</w:t>
      </w:r>
    </w:p>
    <w:p w:rsid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ความว่า “ผู้ศรัทธาทั้งหลาย! อัล-กิศ็อศ (การประหารฆาตกรให้ตายตามในกรณีที่มีผู้ถูกฆ่าตาย)นั้นได้ถูกกำหนด แก่พวกเจ้าแล้ว” (อัล-บะเกาะเราะฮฺ </w:t>
      </w:r>
      <w:r w:rsidRPr="00DA2A42">
        <w:rPr>
          <w:rFonts w:ascii="Cordia New" w:hAnsi="Cordia New"/>
          <w:color w:val="006600"/>
          <w:sz w:val="32"/>
          <w:szCs w:val="32"/>
        </w:rPr>
        <w:t>: 178)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color w:val="006600"/>
          <w:sz w:val="32"/>
          <w:szCs w:val="32"/>
        </w:rPr>
      </w:pPr>
    </w:p>
    <w:p w:rsidR="00DA2A42" w:rsidRPr="00DA2A42" w:rsidRDefault="00DA2A42" w:rsidP="00DA2A42">
      <w:pPr>
        <w:spacing w:after="0" w:line="240" w:lineRule="auto"/>
        <w:rPr>
          <w:rFonts w:ascii="Cordia New" w:hAnsi="Cordia New"/>
          <w:color w:val="006600"/>
          <w:sz w:val="24"/>
          <w:szCs w:val="24"/>
          <w:cs/>
          <w:lang w:bidi="th-TH"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وَمَن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يَقۡتُلۡ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مُؤۡمِنٗا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مُّتَعَمِّدٗا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فَجَزَآؤُهُۥ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جَهَنَّمُ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خَٰلِدٗا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فِيهَا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[البقرة : 93]</w:t>
      </w:r>
    </w:p>
    <w:p w:rsid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ความว่า “และผู้ใดฆ่าผู้ศรัทธาโดยจงใจ การตอบแทนแก่เขาก็คือ นรกญะฮันนัม โดยที่เขาจะอยู่ในนั้นตลอดกาล” (อัน-นิสาอ์ </w:t>
      </w:r>
      <w:r w:rsidRPr="00DA2A42">
        <w:rPr>
          <w:rFonts w:ascii="Cordia New" w:hAnsi="Cordia New"/>
          <w:color w:val="006600"/>
          <w:sz w:val="32"/>
          <w:szCs w:val="32"/>
        </w:rPr>
        <w:t>: 93)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color w:val="006600"/>
          <w:sz w:val="32"/>
          <w:szCs w:val="32"/>
        </w:rPr>
      </w:pPr>
    </w:p>
    <w:p w:rsidR="00DA2A42" w:rsidRPr="00DA2A42" w:rsidRDefault="00DA2A42" w:rsidP="00DA2A42">
      <w:pPr>
        <w:spacing w:after="0" w:line="240" w:lineRule="auto"/>
        <w:jc w:val="both"/>
        <w:rPr>
          <w:rFonts w:ascii="Cordia New" w:hAnsi="Cordia New" w:cs="Arial"/>
          <w:color w:val="006600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وَلَا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تَقۡتُلُواْ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ٱلنَّفۡسَ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ٱلَّتِي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حَرَّمَ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ٱللَّهُ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إِلَّا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بِٱلۡحَقِّۚ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[الأنعام : 151]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cs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ความว่า “และอย่าฆ่าชีวิตที่อัลลอฮฺทรงห้ามไว้ นอกจากด้วยสิทธิอันชอบธรรมเท่านั้น” (อัล-อันอาม</w:t>
      </w:r>
      <w:r w:rsidRPr="00DA2A42">
        <w:rPr>
          <w:rFonts w:ascii="Cordia New" w:hAnsi="Cordia New"/>
          <w:color w:val="006600"/>
          <w:sz w:val="32"/>
          <w:szCs w:val="32"/>
        </w:rPr>
        <w:t xml:space="preserve">:151 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) 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</w:rPr>
      </w:pPr>
      <w:r w:rsidRPr="00DA2A42">
        <w:rPr>
          <w:rFonts w:ascii="Cordia New" w:hAnsi="Cordia New"/>
          <w:sz w:val="32"/>
          <w:szCs w:val="32"/>
        </w:rPr>
        <w:tab/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 w:rsidRPr="00DA2A42">
        <w:rPr>
          <w:rFonts w:ascii="Cordia New" w:hAnsi="Cordia New"/>
          <w:sz w:val="32"/>
          <w:szCs w:val="32"/>
        </w:rPr>
        <w:t xml:space="preserve">2. 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การสร้างความเสียหายบนหน้าแผ่นดิน ด้วยการปล้นสะดม การสร้างความหวาดกลัวแก่ผู้คนที่อยู่อย่างสงบสันติ ซึ่งรวมถึงการวางระเบิด การจี้เครื่องบิน เรือ รถไฟ หรือพาหนะโดยสารชนิดต่าง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 การกระทำเช่นนี้ในอิสลามถือว่าเป็น</w:t>
      </w: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>บาปที่มหันต์ และต้องได้รับโทษอย่างหนัก ไม่ว่าจะเป็นการประหารชีวิต การตัดมือ หรือเท้า หรือจำคุก นอกจากในวันกิยามะฮฺเขาผู้นั้นต้องรับโทษจากอัลลอฮฺอีกด้วย ดังที่อัลลอฮตรัสว่า</w:t>
      </w:r>
    </w:p>
    <w:p w:rsidR="00DA2A42" w:rsidRPr="00DA2A42" w:rsidRDefault="00DA2A42" w:rsidP="00DA2A42">
      <w:pPr>
        <w:spacing w:after="0" w:line="240" w:lineRule="auto"/>
        <w:jc w:val="both"/>
        <w:rPr>
          <w:rFonts w:ascii="Cordia New" w:hAnsi="Cordia New" w:cs="Arial"/>
          <w:color w:val="006600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إِنَّمَا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جَزَٰٓؤُاْ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ٱلَّذِينَ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يُحَارِبُونَ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ٱللَّهَ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وَرَسُولَهُۥ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وَيَسۡعَوۡنَ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فِي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ٱلۡأَرۡضِ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فَسَادًا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أَن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يُقَتَّلُوٓاْ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أَوۡ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يُصَلَّبُوٓاْ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أَوۡ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تُقَطَّعَ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أَيۡدِيهِمۡ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وَأَرۡجُلُهُم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مِّنۡ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خِلَٰفٍ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أَوۡ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يُنفَوۡاْ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مِنَ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ٱلۡأَرۡضِۚ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ذَٰلِكَ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لَهُمۡ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خِزۡيٞ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فِي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ٱلدُّنۡيَاۖ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وَلَهُمۡ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فِي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ٱلۡأٓخِرَةِ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عَذَابٌ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عَظِيمٌ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 xml:space="preserve">﴾ 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>[المائدة : 33]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ความว่า “แท้จริงการตอบแทนแก่บรรดาผู้ที่ทำสงครามต่ออัลลอ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ฮฺ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และศาสนทูตของพระองค์ และพยายามบ่อนทำลายในแผ่นดิน ก็คือการที่พวกเขาจะถูกฆ่า หรือถูกตรึงบนไม่กางเขน หรือมือของพวกเขาและเท้าของพวกเขาจะถูกตัดสลับข้าง หรือถูกเนรเทศออกไปจากแผ่นดิน 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เหล่านั้นคือ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ความอัปยศ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ที่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พวกเขาจะได้รับในโลกนี้ และ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พวกเขา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จะได้รับการลงโทษอันใหญ่หลวงในปรโลก” (อัล-มาอิดะฮฺ </w:t>
      </w:r>
      <w:r w:rsidRPr="00DA2A42">
        <w:rPr>
          <w:rFonts w:ascii="Cordia New" w:hAnsi="Cordia New"/>
          <w:color w:val="006600"/>
          <w:sz w:val="32"/>
          <w:szCs w:val="32"/>
        </w:rPr>
        <w:t>: 33)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32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lang w:bidi="th-TH"/>
        </w:rPr>
        <w:t>3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.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ความพยายามเปลี่ยนแปลงอำนาจการปกครองที่มีความชอบธรรมด้วยวิธีการที่รุนแรง การก่อการเช่นนี้ถือเป็นบาปมหันต์อย่างหนึ่งและบทลงโทษ คือการประหารชีวิต ท่านบีมุหัมหมัด ศ็อลลัลลอฮุอะลัยฮิวะสัลลัม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ได้กล่าวว่า</w:t>
      </w:r>
    </w:p>
    <w:p w:rsidR="00DA2A42" w:rsidRPr="00DA2A42" w:rsidRDefault="00DA2A42" w:rsidP="00DA2A42">
      <w:pPr>
        <w:spacing w:after="0" w:line="240" w:lineRule="auto"/>
        <w:jc w:val="both"/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</w:pPr>
      <w:r w:rsidRPr="00DA2A42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shd w:val="clear" w:color="auto" w:fill="FFFFFF"/>
          <w:rtl/>
        </w:rPr>
        <w:lastRenderedPageBreak/>
        <w:t>«</w:t>
      </w:r>
      <w:r w:rsidRPr="00DA2A42"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shd w:val="clear" w:color="auto" w:fill="FFFFFF"/>
          <w:rtl/>
        </w:rPr>
        <w:t>مَنْ أَتَاكُمْ وَأَمْرُكُمْ جَمِيعٌ عَلَى رَجُلٍ وَاحِدٍ يُرِيدُ أَنْ يَشُقَّ عَصَاكُمْ أَوْ يُفَرِّقَ جَمَاعَتَكُمْ فَاقْتُلُوهُ</w:t>
      </w:r>
      <w:r w:rsidRPr="00DA2A42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shd w:val="clear" w:color="auto" w:fill="FFFFFF"/>
          <w:rtl/>
        </w:rPr>
        <w:t>»</w:t>
      </w:r>
    </w:p>
    <w:p w:rsidR="00DA2A42" w:rsidRDefault="00DA2A42" w:rsidP="00DA2A42">
      <w:pPr>
        <w:bidi w:val="0"/>
        <w:spacing w:after="0" w:line="240" w:lineRule="auto"/>
        <w:jc w:val="thaiDistribute"/>
        <w:rPr>
          <w:rFonts w:ascii="Cordia New" w:eastAsia="Times New Roman" w:hAnsi="Cordia New"/>
          <w:color w:val="0070C0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ความว่า “ผู้ใดที่ก่อการอย่างใดอย่างหนึ่ง (เพื่อให้อำนาจพวกท่านกระทบกระเทือน หรือต้องการให้พวกท่านแตกแยกในหมู่คณะ) ในขณะที่พวกท่านมีความเป็นอันหนึ่งอันเดียวกันต่อผู้นำคนหนึ่งอยู่แล้ว ก็จงประหารชีวิตผู้ก่อการเช่นนั้น</w:t>
      </w:r>
      <w:r w:rsidRPr="00DA2A42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”</w:t>
      </w:r>
      <w:r w:rsidRPr="00DA2A42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 xml:space="preserve"> (บันทึกโดยมุสลิม บทว่าด้วย อัล-อิมาเราะฮฺ (การปกครอง) เลขที่หะดีษ </w:t>
      </w:r>
      <w:r w:rsidRPr="00DA2A42">
        <w:rPr>
          <w:rFonts w:ascii="Cordia New" w:eastAsia="Times New Roman" w:hAnsi="Cordia New"/>
          <w:color w:val="0070C0"/>
          <w:sz w:val="32"/>
          <w:szCs w:val="32"/>
          <w:lang w:bidi="th-TH"/>
        </w:rPr>
        <w:t>1852</w:t>
      </w:r>
      <w:r w:rsidRPr="00DA2A42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 xml:space="preserve"> และอะหฺมัด </w:t>
      </w:r>
      <w:r w:rsidRPr="00DA2A42">
        <w:rPr>
          <w:rFonts w:ascii="Cordia New" w:eastAsia="Times New Roman" w:hAnsi="Cordia New"/>
          <w:color w:val="0070C0"/>
          <w:sz w:val="32"/>
          <w:szCs w:val="32"/>
          <w:lang w:bidi="th-TH"/>
        </w:rPr>
        <w:t>4/341)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eastAsia="Times New Roman" w:hAnsi="Cordia New"/>
          <w:color w:val="0070C0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ab/>
        <w:t>นี้คือ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กลไก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ที่อิสลามพยายามพิทักษ์ปกป้องระบบของสังคมมุสลิมโดยรวม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eastAsia="Times New Roman" w:hAnsi="Cordia New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ab/>
      </w:r>
      <w:r w:rsidRPr="00DA2A42">
        <w:rPr>
          <w:rFonts w:ascii="Cordia New" w:eastAsia="Times New Roman" w:hAnsi="Cordia New"/>
          <w:sz w:val="32"/>
          <w:szCs w:val="32"/>
          <w:lang w:bidi="th-TH"/>
        </w:rPr>
        <w:t>4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.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การลักขโมย บทลงโทษในศาสนาอิสลามคือการตัดมือผู้ที่ลักขโมยทรัพย์ผู้อื่น ดังที่ปรากฏในสูเราะฮฺ อัล-มาอิดะฮฺ อายะฮฺที่ </w:t>
      </w:r>
      <w:r w:rsidRPr="00DA2A42">
        <w:rPr>
          <w:rFonts w:ascii="Cordia New" w:eastAsia="Times New Roman" w:hAnsi="Cordia New"/>
          <w:sz w:val="32"/>
          <w:szCs w:val="32"/>
          <w:lang w:bidi="th-TH"/>
        </w:rPr>
        <w:t>38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 </w:t>
      </w:r>
    </w:p>
    <w:p w:rsidR="00DA2A42" w:rsidRPr="00DA2A42" w:rsidRDefault="00DA2A42" w:rsidP="00DA2A42">
      <w:pPr>
        <w:spacing w:after="0" w:line="240" w:lineRule="auto"/>
        <w:jc w:val="both"/>
        <w:rPr>
          <w:rFonts w:ascii="Cordia New" w:hAnsi="Cordia New" w:cs="Arial"/>
          <w:color w:val="006600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وَٱلسَّارِقُ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وَٱلسَّارِقَةُ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فَٱقۡطَعُوٓاْ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أَيۡدِيَهُمَا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جَزَآءَۢ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بِمَا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كَسَبَا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نَكَٰلٗا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مِّنَ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ٱللَّهِۗ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وَٱللَّهُ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عَزِيزٌ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حَكِيمٞ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[المائدة : 38]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lastRenderedPageBreak/>
        <w:t>ความว่า “ขโมยชายและขโมยหญิงนั้นจงตัดมือของเขาทั้งสองคน ทั้งนี้เพื่อเป็นการตอบแทนในสิ่งที่ทั้งสองนั้นได้แสวงหาไว้ (และ) เพื่อเป็นเยี่ยงอย่างการลงโทษจากอัลลอฮฺ และอัลลอฮฺนั้นทรงเดชานุภาพ ทรงปรีชาญาณ”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 xml:space="preserve"> 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ab/>
        <w:t>และยังมีสิ่งอื่น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อีกมากมาย ซึ่งเราพบว่าบทบัญญัติของพระผู้เป็นเจ้านั้นเหมาะสมที่จะนำมาใช้กับทั่วพื้นแผ่นดินนี้ กับผู้คนที่แตกต่างทางฐานะ ภูมิประเทศ ภาษาและวัฒนธรรม ซึ่งเมื่อใดที่บทบัญญัติของอัลลอฮฺถูกนำมาใช้ก็จะนำมาซึ่งความสันติสุขแก่มวลมนุษย์ทุกคน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b/>
          <w:bCs/>
          <w:sz w:val="32"/>
          <w:szCs w:val="32"/>
          <w:cs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ด้วยเหตุนี้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เอง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ที่ประชุมสภานิติศาสตร์อิสลาม จัดโดยองค์กรสันนิบาตโลกอิสลาม ครั้งที่ </w:t>
      </w:r>
      <w:r w:rsidRPr="00DA2A42">
        <w:rPr>
          <w:rFonts w:ascii="Cordia New" w:eastAsia="Times New Roman" w:hAnsi="Cordia New"/>
          <w:sz w:val="32"/>
          <w:szCs w:val="32"/>
          <w:lang w:bidi="th-TH"/>
        </w:rPr>
        <w:t>16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ปี ฮ.ศ. </w:t>
      </w:r>
      <w:r w:rsidRPr="00DA2A42">
        <w:rPr>
          <w:rFonts w:ascii="Cordia New" w:eastAsia="Times New Roman" w:hAnsi="Cordia New"/>
          <w:sz w:val="32"/>
          <w:szCs w:val="32"/>
          <w:lang w:bidi="th-TH"/>
        </w:rPr>
        <w:t>1422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ณ เมืองมักกะฮฺ 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จึง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ได้มีมติกำหนดคำนิยามก่อการร้าย คือ </w:t>
      </w:r>
      <w:r w:rsidRPr="00DA2A42">
        <w:rPr>
          <w:rFonts w:ascii="Cordia New" w:eastAsia="Times New Roman" w:hAnsi="Cordia New"/>
          <w:b/>
          <w:bCs/>
          <w:sz w:val="32"/>
          <w:szCs w:val="32"/>
          <w:cs/>
          <w:lang w:bidi="th-TH"/>
        </w:rPr>
        <w:t>“การก่อเหตุร้ายที่กระทำโดยบุคคล กลุ่มองค์กร หรือรัฐ ต่อมนุษย์ ไม่ว่าจะเป็นด้านศาสนา สติปัญญา ทรัพย์สิน หรือเกียรติยศ ซึ่งรวมถึงการก่อให้เกิดความกลัว</w:t>
      </w:r>
      <w:r w:rsidRPr="00DA2A42">
        <w:rPr>
          <w:rFonts w:ascii="Cordia New" w:eastAsia="Times New Roman" w:hAnsi="Cordia New" w:hint="cs"/>
          <w:b/>
          <w:bCs/>
          <w:sz w:val="32"/>
          <w:szCs w:val="32"/>
          <w:cs/>
          <w:lang w:bidi="th-TH"/>
        </w:rPr>
        <w:t xml:space="preserve"> การสร้างความเดือดร้อน</w:t>
      </w:r>
      <w:r w:rsidRPr="00DA2A42">
        <w:rPr>
          <w:rFonts w:ascii="Cordia New" w:eastAsia="Times New Roman" w:hAnsi="Cordia New"/>
          <w:b/>
          <w:bCs/>
          <w:sz w:val="32"/>
          <w:szCs w:val="32"/>
          <w:cs/>
          <w:lang w:bidi="th-TH"/>
        </w:rPr>
        <w:t xml:space="preserve"> การข่มขู่ หรือการคร่าชีวิตโดยไม่ชอบธรรม และสิ่งที่เกี่ยวข้องกับ</w:t>
      </w:r>
      <w:r w:rsidRPr="00DA2A42">
        <w:rPr>
          <w:rFonts w:ascii="Cordia New" w:eastAsia="Times New Roman" w:hAnsi="Cordia New" w:hint="cs"/>
          <w:b/>
          <w:bCs/>
          <w:sz w:val="32"/>
          <w:szCs w:val="32"/>
          <w:cs/>
          <w:lang w:bidi="th-TH"/>
        </w:rPr>
        <w:t>กองโจร ซุ่มทำร้าย ปล้นสะดมตามเส้นทางสัญจร</w:t>
      </w:r>
      <w:r w:rsidRPr="00DA2A42">
        <w:rPr>
          <w:rFonts w:ascii="Cordia New" w:eastAsia="Times New Roman" w:hAnsi="Cordia New"/>
          <w:b/>
          <w:bCs/>
          <w:sz w:val="32"/>
          <w:szCs w:val="32"/>
          <w:cs/>
          <w:lang w:bidi="th-TH"/>
        </w:rPr>
        <w:t xml:space="preserve"> และทุกการกระทำที่รุนแรง หรือการ</w:t>
      </w:r>
      <w:r w:rsidRPr="00DA2A42">
        <w:rPr>
          <w:rFonts w:ascii="Cordia New" w:eastAsia="Times New Roman" w:hAnsi="Cordia New"/>
          <w:b/>
          <w:bCs/>
          <w:sz w:val="32"/>
          <w:szCs w:val="32"/>
          <w:cs/>
          <w:lang w:bidi="th-TH"/>
        </w:rPr>
        <w:lastRenderedPageBreak/>
        <w:t>ข่มขู่ที่กระทำโดยตัวบุคคลหรือกลุ่มองค์กร เพื่อให้ผู้คนทั่วไปเกิดความหวาดกลัว สร้างความลำบากในการดำเนินชีวิต ลิดรอนสิทธิเสรีภาพ แล</w:t>
      </w:r>
      <w:r w:rsidRPr="00DA2A42">
        <w:rPr>
          <w:rFonts w:ascii="Cordia New" w:eastAsia="Times New Roman" w:hAnsi="Cordia New" w:hint="cs"/>
          <w:b/>
          <w:bCs/>
          <w:sz w:val="32"/>
          <w:szCs w:val="32"/>
          <w:cs/>
          <w:lang w:bidi="th-TH"/>
        </w:rPr>
        <w:t>ะ</w:t>
      </w:r>
      <w:r w:rsidRPr="00DA2A42">
        <w:rPr>
          <w:rFonts w:ascii="Cordia New" w:eastAsia="Times New Roman" w:hAnsi="Cordia New"/>
          <w:b/>
          <w:bCs/>
          <w:sz w:val="32"/>
          <w:szCs w:val="32"/>
          <w:cs/>
          <w:lang w:bidi="th-TH"/>
        </w:rPr>
        <w:t>ทำให้สถานการณ์อยู่ในภาวะอันตราย เช่นเดียวกับการทำลายสิ่งแวดล้อม หรือระบบสาธารณูปโภคของส่วนบุคคลหรือส่วนรวม หรือทำอันตรายต่อทรัพยากรของชาติ</w:t>
      </w:r>
      <w:r w:rsidRPr="00DA2A42">
        <w:rPr>
          <w:rFonts w:ascii="Cordia New" w:eastAsia="Times New Roman" w:hAnsi="Cordia New" w:hint="cs"/>
          <w:b/>
          <w:bCs/>
          <w:sz w:val="32"/>
          <w:szCs w:val="32"/>
          <w:cs/>
          <w:lang w:bidi="th-TH"/>
        </w:rPr>
        <w:t>หรือที่มีอยู่ตามธรรมชาติ</w:t>
      </w:r>
      <w:r w:rsidRPr="00DA2A42">
        <w:rPr>
          <w:rFonts w:ascii="Cordia New" w:eastAsia="Times New Roman" w:hAnsi="Cordia New"/>
          <w:b/>
          <w:bCs/>
          <w:sz w:val="32"/>
          <w:szCs w:val="32"/>
          <w:cs/>
          <w:lang w:bidi="th-TH"/>
        </w:rPr>
        <w:t xml:space="preserve"> ทั้งหมดเป็นรูปแบบของการบ่อนทำลายบนหน้าแผ่นดินที่อัลลอฮฺได้ห้ามมวลมุสลิมกระทำการเช่นนั้น”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คำนิยามนี้ถือว่าเป็นนิยามของการก่อการร้ายที่สมบูรณ์ครบถ้วนที่สุด 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และอีกประการหนึ่งที่เราควรระมัดระวัง คือ ความพยายามที่จะลบล้างคำศัพท์เฉพาะของศาสนาอิสลามที่ปรากฏในอัลกุรอาน เช่นคำว่า ญิฮาด (การต่อสู้) ในหนทางของอัลลอฮฺ อัล-วะลาอ์ (ความรักและภักดีต่อมุสลิม) และ อัล-บะเราะอ์ (การตัดขาดจากผู้ปฏิเสธศรัทธา)และคำอื่น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ๆ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อีกมากมาย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มีบางประเทศและบางคนที่เรียกร้องให้มีการลบล้างคำศัพท์เหล่านั้นในหลักสูตรการศึกษาและการใช้ชีวิตประจำวัน พวกเขาพยายามกดดันให้มีการลบศัพท์เหล่านั้นด้วยเหตุผลเพื่อปราบปรามการก่อการร้ายและเผยแพร่ความเอื้ออาทรต่อ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lastRenderedPageBreak/>
        <w:t>กัน แต่พวกเขาหารู้ไม่ว่าการกระทำของเขาเป็นสาเหตุสำคัญที่จะให้การก่อการร้ายเผยแพร่มากยิ่งขึ้น เนื่องด้วยเหตุผลดังต่อไปนี้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lang w:bidi="th-TH"/>
        </w:rPr>
        <w:t>1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.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การกระทำเช่นนี้ถือว่าเป็นการแทรกแซงในศาสนาที่อัลลอฮฺได้ประทานลงมาแก่มวลมนุษยชาติ พระองค์ทรงพอพระทัยและยินยอมให้อิสลามเป็นศาสนา การแทรกแซงเช่นนี้ถือเป็นการก่อร้ายทางความคิดและความเชื่ออย่างรุนแรงที่สุด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lang w:bidi="th-TH"/>
        </w:rPr>
        <w:t>2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.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คำศัพท์เฉพาะทางศาสนาเหล่านี้แม้นว่าจะพยายามสุดความสามารถในการที่จะลบล้าง แต่ทว่าคำเหล่านั้นจะคงอยู่อย่างนิจนิรันดร์ เนื่องจากเป็นคำที่ชาวมุสลิมและผู้ปฏิเสธศรัทธารู้จักกัน เนื่องจากศาสนาอิสลามและคัมภีร์อัลกุรอานคือสิ่งที่อัลลอฮฺรับประกันว่าพระองค์จะปกปักษ์รักษาชั่วกาลนาน  </w:t>
      </w:r>
    </w:p>
    <w:p w:rsidR="00DA2A42" w:rsidRPr="00DA2A42" w:rsidRDefault="00DA2A42" w:rsidP="00DA2A42">
      <w:pPr>
        <w:spacing w:after="0" w:line="240" w:lineRule="auto"/>
        <w:jc w:val="thaiDistribute"/>
        <w:rPr>
          <w:rFonts w:ascii="Cordia New" w:hAnsi="Cordia New"/>
          <w:color w:val="006600"/>
          <w:sz w:val="24"/>
          <w:szCs w:val="24"/>
          <w:lang w:bidi="th-TH"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إِنَّا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نَحۡنُ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نَزَّلۡنَا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ٱلذِّكۡرَ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وَإِنَّا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لَهُۥ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لَحَٰفِظُونَ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>[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الحجر : 9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>]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ความว่า “แท้จริงเราได้ให้ข้อตักเตือน (อัลกุรอาน) ลงมา และแท้จริงเราเป็นผู้รักษามันอย่างแน่นอน” (อัล-หิจญ์รฺ </w:t>
      </w:r>
      <w:r w:rsidRPr="00DA2A42">
        <w:rPr>
          <w:rFonts w:ascii="Cordia New" w:hAnsi="Cordia New"/>
          <w:color w:val="006600"/>
          <w:sz w:val="32"/>
          <w:szCs w:val="32"/>
        </w:rPr>
        <w:t>: 9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)</w:t>
      </w:r>
    </w:p>
    <w:p w:rsid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ความพยายามที่จะลบล้างคำศัพท์ทางศาสนาและอิบาดะฮฺ จะไม่ประสบความสำเร็จ นอกจากจะต้องบรรลุผลขั้นหนึ่ง</w:t>
      </w: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>คือ พยายามกีดกั้นไม่ให้มีการศึกษาเกี่ยวกับคำเหล่านี้โดยตรง ทั้ง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ที่ทราบกันดีว่าคำเหล่านี้จะคงอยู่ในอัลกุรอานและในใจของชาวมุสลิมอย่างถาวร ซึ่งเป็นความเชื่อมันที่ชาวมุสลิมยึดถือ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นั่</w:t>
      </w:r>
      <w:r w:rsidRPr="00DA2A42">
        <w:rPr>
          <w:rFonts w:ascii="Cordia New" w:hAnsi="Cordia New"/>
          <w:sz w:val="32"/>
          <w:szCs w:val="32"/>
          <w:cs/>
          <w:lang w:bidi="th-TH"/>
        </w:rPr>
        <w:t>นหมายความว่า การกล่าวถึงคำเหล่านี้จะคงมีอยู่ต่อไป แต่จะมีคนบางกลุ่มฉวยโอกาสนี้ห้ามไม่ให้มีการศึกษาคำศัพท์เฉพาะเหล่านี้โดยข้ออ้างต่าง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นานา ในที่สุดพวกเขาจะตีความคำศัพท์เหล่านี้ตามแนวคิดหรืออารมณ์ที่พวกเขาต้องการ ซึ่งเป็นสิ่งที่อันตรายอย่างยิ่ง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เพราะมุสลิมไม่สามารถที่จะปฏิเสธคำศัพท์ที่ถูกต้องตามที่ปรากฏในคัมภีร์ของอัลลอฮฺ อันเป็นพจนารถที่สัจจริงที่สุดและเป็นคัมภีร์ที่เที่ยงตรงที่สุด 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ส่วนที่เหลือคือความหมายของคำศัพท์เหล่านั้น เมื่อมีการกีดกั้นไม่ให้อธิบายด้วยความหมายที่ถูกต้อง ความหมายที่เป็นเท็จก็จะปรากฏแทนที่โดยไม่มีข้อโต้แย้งใด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 และเมื่อนั้นแหละมวลมนุษย์จะถูกคุกคามโดยก่อการร้ายอย่างยาวนานจนกว่าพวกเขาจะหันกลับ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ออกมา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จากจุดยืนอันเลวร้ายนั้น จุดยืนที่นำพาซึ่งความหายนะและความเสียหาย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นี่</w:t>
      </w:r>
      <w:r w:rsidRPr="00DA2A42">
        <w:rPr>
          <w:rFonts w:ascii="Cordia New" w:hAnsi="Cordia New"/>
          <w:sz w:val="32"/>
          <w:szCs w:val="32"/>
          <w:cs/>
          <w:lang w:bidi="th-TH"/>
        </w:rPr>
        <w:t>คือสิ่งที่ข้าพเจ้าจะเรียนถึงคำศัพท์เหล่านี้และสิ่งที่เกี่ยวข้อง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b/>
          <w:bCs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b/>
          <w:bCs/>
          <w:color w:val="C00000"/>
          <w:sz w:val="32"/>
          <w:szCs w:val="32"/>
          <w:lang w:bidi="th-TH"/>
        </w:rPr>
      </w:pPr>
      <w:r w:rsidRPr="00DA2A42">
        <w:rPr>
          <w:rFonts w:ascii="Cordia New" w:hAnsi="Cordia New"/>
          <w:b/>
          <w:bCs/>
          <w:color w:val="C00000"/>
          <w:sz w:val="32"/>
          <w:szCs w:val="32"/>
          <w:cs/>
          <w:lang w:bidi="th-TH"/>
        </w:rPr>
        <w:lastRenderedPageBreak/>
        <w:t>สาเหตุของการเกิดการก่อการร้าย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ส่วนสาเหตุที่ทำให้เกิดการก่อการร้าย ข้าพเจ้า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ขอ</w:t>
      </w:r>
      <w:r w:rsidRPr="00DA2A42">
        <w:rPr>
          <w:rFonts w:ascii="Cordia New" w:hAnsi="Cordia New"/>
          <w:sz w:val="32"/>
          <w:szCs w:val="32"/>
          <w:cs/>
          <w:lang w:bidi="th-TH"/>
        </w:rPr>
        <w:t>สรุปพอสังเขปดังนี้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สาเหตุที่ </w:t>
      </w:r>
      <w:r w:rsidRPr="00DA2A42">
        <w:rPr>
          <w:rFonts w:ascii="Cordia New" w:hAnsi="Cordia New"/>
          <w:b/>
          <w:bCs/>
          <w:sz w:val="32"/>
          <w:szCs w:val="32"/>
        </w:rPr>
        <w:t>1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การหันหลังให้กับบทบัญญัติหรือกฎหมายของอัลลอฮฺ 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และถือเป็นสาเหตุหลักที่ก่อให้เกิดปัญหาการก่อร้ายอย่างแพร่หลายในทุกวันนี้ คือ การหันหลังให้กับบทบัญญัติหรือกฎหมายของอัลลอฮฺ มิได้นำมาบังคับใช้บนพื้นแผ่นดิน แท้จริงเมื่ออัลลอฮฺทรงสร้างสรรพสิ่งทั้งหลายบนโลกใบนี้พระองค์ทรงรอบรู้เป็นอย่างดีว่าสิ่งไหนคือส่งที่เหมาะสมกับบ่าวของพระองค์ (รวมถึงกฎหมายด้วย) ดังที่พระองค์ตรัสไว้ในซูเราะฮฺ อัล-มุลกฺ อายะฮฺที่ </w:t>
      </w:r>
      <w:r w:rsidRPr="00DA2A42">
        <w:rPr>
          <w:rFonts w:ascii="Cordia New" w:hAnsi="Cordia New"/>
          <w:sz w:val="32"/>
          <w:szCs w:val="32"/>
          <w:lang w:bidi="th-TH"/>
        </w:rPr>
        <w:t>14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</w:t>
      </w:r>
    </w:p>
    <w:p w:rsidR="00DA2A42" w:rsidRPr="00DA2A42" w:rsidRDefault="00DA2A42" w:rsidP="00DA2A42">
      <w:pPr>
        <w:spacing w:after="0" w:line="240" w:lineRule="auto"/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أَلَا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يَعۡلَمُ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مَنۡ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خَلَقَ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وَهُوَ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ٱللَّطِيفُ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ٱلۡخَبِيرُ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[الملك : 14]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color w:val="006600"/>
          <w:sz w:val="32"/>
          <w:szCs w:val="32"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ความว่า “พระผู้ทรงสร้างจะมิทรงรอบรู้ดอกหรือ </w:t>
      </w:r>
      <w:r w:rsidRPr="00DA2A42">
        <w:rPr>
          <w:rFonts w:ascii="Cordia New" w:hAnsi="Cordia New"/>
          <w:color w:val="006600"/>
          <w:sz w:val="32"/>
          <w:szCs w:val="32"/>
          <w:lang w:bidi="th-TH"/>
        </w:rPr>
        <w:t xml:space="preserve">? 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พระองค์คือผู้ทรงรอบรู้อย่างถี่ถ้วนผู้ทรงตระหนักยิ่ง” 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อัลลอฮฺได้ประทานศาสนาอิสลามให้เป็นศาสนาสุดท้ายที่สมบูรณ์ที่สุด เหมาะสมกับมวลมนุษย์ทุกคน ไม่ว่าจะ</w:t>
      </w: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 xml:space="preserve">เป็นกิจการที่เกี่ยวข้องกับโลกนี้และโลกหน้า อัลลอฮฺจะรักษาศาสนานี้ดังที่พระองค์รักษาธรรมนูญของพระองค์เอง นั่นคือคัมภีร์อัลกุรอาน ซึ่งเป็นพระพจนารถของพระผู้ทรงอภิบาลแห่งสากลโลก 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และความจริงอีกประการหนึ่งซึ่งเราส่วนใหญ่อาจจะคิดไม่ถึง นั่นคือ เราในฐานะที่เป็นมุสลิม ทุกครั้งที่เราเรียกร้องให้มีการนำกฎหมายอิสลามมาใช้ในโลกนี้ มิได้หมายถึงว่าเรานั้นจะบังคับมนุษย์ทุกคน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นับถือ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ศาสนาอิสลาม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นั่น</w:t>
      </w:r>
      <w:r w:rsidRPr="00DA2A42">
        <w:rPr>
          <w:rFonts w:ascii="Cordia New" w:hAnsi="Cordia New"/>
          <w:sz w:val="32"/>
          <w:szCs w:val="32"/>
          <w:cs/>
          <w:lang w:bidi="th-TH"/>
        </w:rPr>
        <w:t>ไม่ใช่เป้าหมายของการเรียกร้องของเรา เพราะอัลลอฮฺได้ตรัสอย่างชัดแจ้งแล้วว่า</w:t>
      </w:r>
    </w:p>
    <w:p w:rsidR="00DA2A42" w:rsidRPr="00DA2A42" w:rsidRDefault="00DA2A42" w:rsidP="00DA2A42">
      <w:pPr>
        <w:spacing w:after="0" w:line="240" w:lineRule="auto"/>
        <w:rPr>
          <w:rFonts w:ascii="Cordia New" w:hAnsi="Cordia New" w:cs="Arial"/>
          <w:color w:val="006600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لَآ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إِكۡرَاهَ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فِي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ٱلدِّينِۖ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>[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البقرة: 256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>]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 xml:space="preserve"> 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cs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ความว่า “ไม่มีการบังคับกันในเรื่องเกี่ยวกับศาสนา” (อัล-บะเกาะเราะฮฺ </w:t>
      </w:r>
      <w:r w:rsidRPr="00DA2A42">
        <w:rPr>
          <w:rFonts w:ascii="Cordia New" w:hAnsi="Cordia New"/>
          <w:color w:val="006600"/>
          <w:sz w:val="32"/>
          <w:szCs w:val="32"/>
        </w:rPr>
        <w:t xml:space="preserve">: 256 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)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เรามีหน้าที่ต้องเชิญชวนและส่งเสริมมวลมนุษย์สู่ศาสนาอิสลาม แต่ทว่าเราไม่สามารถที่จะไปบีบบังคับผู้หนึ่งผู้ใดเข้ารับอิสลาม อัลลอฮฺตรัสในสูเราะฮฺ ยูนุส อายะฮฺ ที่ </w:t>
      </w:r>
      <w:r w:rsidRPr="00DA2A42">
        <w:rPr>
          <w:rFonts w:ascii="Cordia New" w:hAnsi="Cordia New"/>
          <w:sz w:val="32"/>
          <w:szCs w:val="32"/>
          <w:lang w:bidi="th-TH"/>
        </w:rPr>
        <w:t>99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ว่า</w:t>
      </w:r>
    </w:p>
    <w:p w:rsidR="00DA2A42" w:rsidRPr="00DA2A42" w:rsidRDefault="00DA2A42" w:rsidP="00DA2A42">
      <w:pPr>
        <w:spacing w:after="0" w:line="240" w:lineRule="auto"/>
        <w:jc w:val="both"/>
        <w:rPr>
          <w:rFonts w:ascii="Cordia New" w:hAnsi="Cordia New"/>
          <w:color w:val="006600"/>
          <w:sz w:val="24"/>
          <w:szCs w:val="24"/>
          <w:cs/>
          <w:lang w:bidi="th-TH"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وَلَوۡ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شَآءَ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رَبُّكَ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لَأٓمَنَ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مَن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فِي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ٱلۡأَرۡضِ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كُلُّهُمۡ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جَمِيعًاۚ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أَفَأَنتَ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تُكۡرِهُ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ٱلنَّاسَ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حَتَّىٰ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يَكُونُواْ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مُؤۡمِنِينَ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[يونس : 99]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lastRenderedPageBreak/>
        <w:t xml:space="preserve">ความว่า “และหากพระเจ้าของเจ้าทรงประสงค์ แน่นอน ผู้ที่อยู่ในแผ่นดินทั้งมวลจะศรัทธา เจ้าจะบังคับมวลชนจนกว่าพวกเขาจะเป็นผู้ศรัทธากระนั้นหรือ </w:t>
      </w:r>
      <w:r w:rsidRPr="00DA2A42">
        <w:rPr>
          <w:rFonts w:ascii="Cordia New" w:hAnsi="Cordia New"/>
          <w:color w:val="006600"/>
          <w:sz w:val="32"/>
          <w:szCs w:val="32"/>
          <w:lang w:bidi="th-TH"/>
        </w:rPr>
        <w:t>?”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ณ จุดนี้ เรา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ขอ</w:t>
      </w:r>
      <w:r w:rsidRPr="00DA2A42">
        <w:rPr>
          <w:rFonts w:ascii="Cordia New" w:hAnsi="Cordia New"/>
          <w:sz w:val="32"/>
          <w:szCs w:val="32"/>
          <w:cs/>
          <w:lang w:bidi="th-TH"/>
        </w:rPr>
        <w:t>เรียกร้องให้ทุกรัฐบาลประเทศมุสลิมนำกฎหมายอิสลามมาใช้ในการปกครอง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บ้านเมือง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เนื่องจากจะทำให้สังคมเกิดสันติสุข ผู้คนในยุคแรกของอิสลามได้ลิ้มรสของความสงบสุขภายใต้การปกครองที่มีความมั่นคง สังคมที่ปลอดภัย และความเจริญมั่งคั่งมากมาย ทั้งผู้ที่เป็นมุสลิมและผู้ที่ไม่ใช่มุสลิมล้วนแล้วได้รับอานิสงค์ภายใต้การปกครองของอิสลาม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อัลลอฮฺ ตะอาลา ได้ทรงชี้แนะแก่เราวิธีการปฏิสัมพันธ์กับผู้ที่ไม่ใช่มุสลิมในเรื่องการปกครองและการพิพากษา พระองค์ตรัสว่า</w:t>
      </w:r>
    </w:p>
    <w:p w:rsidR="00DA2A42" w:rsidRPr="00DA2A42" w:rsidRDefault="00DA2A42" w:rsidP="00DA2A42">
      <w:pPr>
        <w:spacing w:after="0" w:line="240" w:lineRule="auto"/>
        <w:rPr>
          <w:rFonts w:ascii="KFGQPC Uthman Taha Naskh" w:hAnsi="KFGQPC Uthman Taha Naskh"/>
          <w:color w:val="000000"/>
          <w:sz w:val="32"/>
          <w:szCs w:val="40"/>
          <w:lang w:bidi="th-TH"/>
        </w:rPr>
      </w:pPr>
      <w:r w:rsidRPr="00DA2A4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جَآءُوكَ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فَٱحۡكُم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بَيۡنَهُمۡ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أَعۡرِضۡ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عَنۡهُمۡۖ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وَإِن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تُعۡرِضۡ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عَنۡهُمۡ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فَلَن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يَضُرُّوكَ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شَيۡ‍ٔٗاۖ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وَإِنۡ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حَكَمۡتَ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فَٱحۡكُم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بَيۡنَهُم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بِٱلۡقِسۡطِۚ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يُحِبُّ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ٱلۡمُقۡسِطِينَ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ic Script HAFS" w:cs="KFGQPC Uthmanic Script HAFS" w:hint="cs"/>
          <w:color w:val="008000"/>
          <w:sz w:val="24"/>
          <w:szCs w:val="24"/>
          <w:rtl/>
        </w:rPr>
        <w:t>٤٢</w:t>
      </w:r>
      <w:r w:rsidRPr="00DA2A4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DA2A4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DA2A4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DA2A42"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 w:rsidRPr="00DA2A4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DA2A42">
        <w:rPr>
          <w:rFonts w:ascii="KFGQPC Uthman Taha Naskh" w:cs="KFGQPC Uthman Taha Naskh" w:hint="cs"/>
          <w:color w:val="008000"/>
          <w:sz w:val="24"/>
          <w:szCs w:val="24"/>
          <w:rtl/>
        </w:rPr>
        <w:t>٤٢</w:t>
      </w:r>
      <w:r w:rsidRPr="00DA2A42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40"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lastRenderedPageBreak/>
        <w:t>ความว่า "ถ้าหากพวกเขามาหาเจ้า ก็จงตัดสินระหว่างพวกเขา หรือไม่ก็หลีกเลี่ยงพวกเขาเสีย และถ้าหากเจ้าหลีกเลี่ยงพวกเขา พวกเขาก็จะไม่ให้โทษแก่เจ้าได้แต่อย่างใดเลย และหากเจ้า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จะ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ตัดสิน ก็จงตัดสินระหว่างพวกเขา ด้วยความยุติธรรม แท้จริงอัลลอฮฺนั้นทรงรักบรรดาผู้ที่ยุติธรรม" (อัล-มาอิดะฮฺ </w:t>
      </w:r>
      <w:r w:rsidRPr="00DA2A42">
        <w:rPr>
          <w:rFonts w:ascii="Cordia New" w:hAnsi="Cordia New"/>
          <w:color w:val="006600"/>
          <w:sz w:val="32"/>
          <w:szCs w:val="32"/>
        </w:rPr>
        <w:t>: 42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)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40"/>
          <w:rtl/>
          <w:cs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การผินหลังให้กับบทบัญญัติหรือกฎหมายของอัลลอฮฺเป็นสาเหตุหลักให้มนุษย์หลงทาง มืดบอด และมีความทุกข์ ดังที่พวกเราต่างประสบอยู่ในปัจจุบัน อัลลอฮฺได้ตรัสในสูเราะฮฺ ฏอฮา อายะฮฺที่ </w:t>
      </w:r>
      <w:r w:rsidRPr="00DA2A42">
        <w:rPr>
          <w:rFonts w:ascii="Cordia New" w:hAnsi="Cordia New"/>
          <w:sz w:val="32"/>
          <w:szCs w:val="32"/>
          <w:lang w:bidi="th-TH"/>
        </w:rPr>
        <w:t>124</w:t>
      </w:r>
    </w:p>
    <w:p w:rsidR="00DA2A42" w:rsidRPr="00DA2A42" w:rsidRDefault="00DA2A42" w:rsidP="00DA2A42">
      <w:pPr>
        <w:spacing w:after="0" w:line="240" w:lineRule="auto"/>
        <w:jc w:val="both"/>
        <w:rPr>
          <w:rFonts w:ascii="Cordia New" w:hAnsi="Cordia New" w:cs="Arial"/>
          <w:color w:val="006600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وَمَنۡ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أَعۡرَضَ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عَن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ذِكۡرِي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فَإِنَّ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لَهُۥ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مَعِيشَةٗ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ضَنكٗا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وَنَحۡشُرُهُۥ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يَوۡمَ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ٱلۡقِيَٰمَةِ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أَعۡمَىٰ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[طه : 124]</w:t>
      </w:r>
      <w:r w:rsidRPr="00DA2A42">
        <w:rPr>
          <w:rFonts w:ascii="Cordia New" w:hAnsi="Cordia New" w:cs="Arial" w:hint="cs"/>
          <w:color w:val="006600"/>
          <w:sz w:val="24"/>
          <w:szCs w:val="24"/>
          <w:rtl/>
        </w:rPr>
        <w:t xml:space="preserve"> 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ความว่า “และผู้ใดผินหลังจากการรำลึกถึงข้า แท้จริงสำหรับเขาคือการมีชีวิตอยู่อย่างคับแค้น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และเราจะให้เขาฟื้นคืนชีพในวันกิยามะฮฺ (วันปรโลก )ในสภาพของคนตาบอด”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ความเป็นอยู่ที่คับแค้น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ก็</w:t>
      </w:r>
      <w:r w:rsidRPr="00DA2A42">
        <w:rPr>
          <w:rFonts w:ascii="Cordia New" w:hAnsi="Cordia New"/>
          <w:sz w:val="32"/>
          <w:szCs w:val="32"/>
          <w:cs/>
          <w:lang w:bidi="th-TH"/>
        </w:rPr>
        <w:t>คือ ความทุกข์นั้นเอง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>ดังนั้น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การที่ระบบปกครองที่ห่างไกลจากบทบัญญัติอิสลามในชีวิตประจำวัน ไม่ว่าด้านการปกครอง เศรษฐกิจ สังคม ความมั่นคง และอื่น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 (ซึ่งสิ่งเหล่านั้นศาสนาได้อธิบายอย่างชัดเจนและครบถ้วนสมบูรณ์)เป็นสาเหตุที่ให้เกิดความทุกข์ และหนึ่งในประเภทความทุกข์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ก็</w:t>
      </w:r>
      <w:r w:rsidRPr="00DA2A42">
        <w:rPr>
          <w:rFonts w:ascii="Cordia New" w:hAnsi="Cordia New"/>
          <w:sz w:val="32"/>
          <w:szCs w:val="32"/>
          <w:cs/>
          <w:lang w:bidi="th-TH"/>
        </w:rPr>
        <w:t>คือ การก่อการร้าย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</w:rPr>
      </w:pPr>
      <w:r w:rsidRPr="00DA2A42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สาเหตุที่ </w:t>
      </w:r>
      <w:r w:rsidRPr="00DA2A42">
        <w:rPr>
          <w:rFonts w:ascii="Cordia New" w:hAnsi="Cordia New"/>
          <w:b/>
          <w:bCs/>
          <w:sz w:val="32"/>
          <w:szCs w:val="32"/>
        </w:rPr>
        <w:t>2</w:t>
      </w:r>
      <w:r w:rsidRPr="00DA2A42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 ความสุดโต่ง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  <w:cs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ab/>
        <w:t xml:space="preserve">และส่วนหนึ่งจากสาเหตุของการเกิด การก่อการร้าย คือ ความสุดโต่ง นั่นคือ ความเกินเลยขอบเขตที่ได้กำหนด ซึ่งเป็นพฤติกรรมที่อันตรายอย่างยิ่งในทุกด้าน แม้ว่าจะเป็นเรื่องเกี่ยวกับศาสนาก็ตาม อิสลามได้เตือนระวังเกี่ยวกับความสุดโต่งในศาสนา ดังที่ท่านนบี ศ็อลลัลลอฮุอะลัยฮิวะสัลลัมกล่าวว่า  </w:t>
      </w:r>
    </w:p>
    <w:p w:rsidR="00DA2A42" w:rsidRPr="00DA2A42" w:rsidRDefault="00DA2A42" w:rsidP="00DA2A42">
      <w:pPr>
        <w:spacing w:after="0" w:line="240" w:lineRule="auto"/>
        <w:rPr>
          <w:rFonts w:cs="Arial"/>
          <w:color w:val="0070C0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 w:hint="cs"/>
          <w:color w:val="0070C0"/>
          <w:sz w:val="24"/>
          <w:szCs w:val="24"/>
          <w:rtl/>
        </w:rPr>
        <w:t>«</w:t>
      </w:r>
      <w:r w:rsidRPr="00DA2A42">
        <w:rPr>
          <w:rFonts w:ascii="KFGQPC Uthman Taha Naskh" w:hAnsi="KFGQPC Uthman Taha Naskh" w:cs="KFGQPC Uthman Taha Naskh"/>
          <w:color w:val="0070C0"/>
          <w:sz w:val="24"/>
          <w:szCs w:val="24"/>
          <w:rtl/>
        </w:rPr>
        <w:t>إِيَّاكُمْ وَالْغُلُوَّ</w:t>
      </w:r>
      <w:r w:rsidRPr="00DA2A42">
        <w:rPr>
          <w:rFonts w:ascii="KFGQPC Uthman Taha Naskh" w:hAnsi="KFGQPC Uthman Taha Naskh" w:cs="KFGQPC Uthman Taha Naskh" w:hint="cs"/>
          <w:color w:val="0070C0"/>
          <w:sz w:val="24"/>
          <w:szCs w:val="24"/>
          <w:rtl/>
        </w:rPr>
        <w:t>»</w:t>
      </w:r>
      <w:r w:rsidRPr="00DA2A42">
        <w:rPr>
          <w:rFonts w:ascii="KFGQPC Uthman Taha Naskh" w:hAnsi="KFGQPC Uthman Taha Naskh" w:cs="KFGQPC Uthman Taha Naskh"/>
          <w:color w:val="0070C0"/>
          <w:sz w:val="24"/>
          <w:szCs w:val="24"/>
          <w:rtl/>
        </w:rPr>
        <w:t xml:space="preserve">   </w:t>
      </w:r>
      <w:r w:rsidRPr="00DA2A42">
        <w:rPr>
          <w:rFonts w:ascii="KFGQPC Uthman Taha Naskh" w:hAnsi="KFGQPC Uthman Taha Naskh" w:cs="KFGQPC Uthman Taha Naskh" w:hint="cs"/>
          <w:color w:val="0070C0"/>
          <w:sz w:val="24"/>
          <w:szCs w:val="24"/>
          <w:rtl/>
        </w:rPr>
        <w:t>[</w:t>
      </w:r>
      <w:r w:rsidRPr="00DA2A42">
        <w:rPr>
          <w:rFonts w:ascii="KFGQPC Uthman Taha Naskh" w:hAnsi="KFGQPC Uthman Taha Naskh" w:cs="KFGQPC Uthman Taha Naskh"/>
          <w:color w:val="0070C0"/>
          <w:sz w:val="24"/>
          <w:szCs w:val="24"/>
          <w:rtl/>
        </w:rPr>
        <w:t>رواه النسائي 3057</w:t>
      </w:r>
      <w:r w:rsidRPr="00DA2A42">
        <w:rPr>
          <w:rFonts w:ascii="KFGQPC Uthman Taha Naskh" w:hAnsi="KFGQPC Uthman Taha Naskh" w:cs="KFGQPC Uthman Taha Naskh" w:hint="cs"/>
          <w:color w:val="0070C0"/>
          <w:sz w:val="24"/>
          <w:szCs w:val="24"/>
          <w:rtl/>
        </w:rPr>
        <w:t>،</w:t>
      </w:r>
      <w:r w:rsidRPr="00DA2A42">
        <w:rPr>
          <w:rFonts w:ascii="KFGQPC Uthman Taha Naskh" w:hAnsi="KFGQPC Uthman Taha Naskh" w:cs="KFGQPC Uthman Taha Naskh"/>
          <w:color w:val="0070C0"/>
          <w:sz w:val="24"/>
          <w:szCs w:val="24"/>
          <w:rtl/>
        </w:rPr>
        <w:t xml:space="preserve"> وابن ماج</w:t>
      </w:r>
      <w:r w:rsidRPr="00DA2A42">
        <w:rPr>
          <w:rFonts w:ascii="KFGQPC Uthman Taha Naskh" w:hAnsi="KFGQPC Uthman Taha Naskh" w:cs="KFGQPC Uthman Taha Naskh" w:hint="cs"/>
          <w:color w:val="0070C0"/>
          <w:sz w:val="24"/>
          <w:szCs w:val="24"/>
          <w:rtl/>
        </w:rPr>
        <w:t>ه</w:t>
      </w:r>
      <w:r w:rsidRPr="00DA2A42">
        <w:rPr>
          <w:rFonts w:ascii="KFGQPC Uthman Taha Naskh" w:hAnsi="KFGQPC Uthman Taha Naskh" w:cs="KFGQPC Uthman Taha Naskh"/>
          <w:color w:val="0070C0"/>
          <w:sz w:val="24"/>
          <w:szCs w:val="24"/>
          <w:rtl/>
        </w:rPr>
        <w:t xml:space="preserve"> 3029</w:t>
      </w:r>
      <w:r w:rsidRPr="00DA2A42">
        <w:rPr>
          <w:rFonts w:cs="Arial" w:hint="cs"/>
          <w:color w:val="0070C0"/>
          <w:sz w:val="24"/>
          <w:szCs w:val="24"/>
          <w:rtl/>
        </w:rPr>
        <w:t>]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70C0"/>
          <w:sz w:val="32"/>
          <w:szCs w:val="32"/>
          <w:lang w:bidi="th-TH"/>
        </w:rPr>
      </w:pPr>
      <w:r w:rsidRPr="00DA2A42">
        <w:rPr>
          <w:rFonts w:ascii="Cordia New" w:hAnsi="Cordia New"/>
          <w:color w:val="0070C0"/>
          <w:sz w:val="32"/>
          <w:szCs w:val="32"/>
          <w:cs/>
          <w:lang w:bidi="th-TH"/>
        </w:rPr>
        <w:t xml:space="preserve">ความว่า “พวกท่านพึงระวัง การเกินเลยขอบเขตในศาสนา” </w:t>
      </w:r>
      <w:r w:rsidRPr="00DA2A42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(อัน-นะสาอีย์ </w:t>
      </w:r>
      <w:r w:rsidRPr="00DA2A42">
        <w:rPr>
          <w:rFonts w:ascii="Cordia New" w:hAnsi="Cordia New"/>
          <w:color w:val="0070C0"/>
          <w:sz w:val="32"/>
          <w:szCs w:val="32"/>
          <w:lang w:bidi="th-TH"/>
        </w:rPr>
        <w:t xml:space="preserve">3057, </w:t>
      </w:r>
      <w:r w:rsidRPr="00DA2A42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อิบนุ มาญะฮฺ </w:t>
      </w:r>
      <w:r w:rsidRPr="00DA2A42">
        <w:rPr>
          <w:rFonts w:ascii="Cordia New" w:hAnsi="Cordia New"/>
          <w:color w:val="0070C0"/>
          <w:sz w:val="32"/>
          <w:szCs w:val="32"/>
          <w:lang w:bidi="th-TH"/>
        </w:rPr>
        <w:t>3029)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32"/>
          <w:lang w:bidi="th-TH"/>
        </w:rPr>
      </w:pPr>
    </w:p>
    <w:p w:rsidR="00DA2A42" w:rsidRPr="00DA2A42" w:rsidRDefault="00DA2A42" w:rsidP="00DA2A42">
      <w:pPr>
        <w:spacing w:after="0" w:line="240" w:lineRule="auto"/>
        <w:jc w:val="both"/>
        <w:rPr>
          <w:rFonts w:ascii="KFGQPC Uthman Taha Naskh" w:hAnsi="KFGQPC Uthman Taha Naskh" w:cs="KFGQPC Uthman Taha Naskh"/>
          <w:color w:val="0070C0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 w:hint="cs"/>
          <w:color w:val="0070C0"/>
          <w:sz w:val="24"/>
          <w:szCs w:val="24"/>
          <w:rtl/>
        </w:rPr>
        <w:t>«</w:t>
      </w:r>
      <w:r w:rsidRPr="00DA2A42">
        <w:rPr>
          <w:rFonts w:ascii="KFGQPC Uthman Taha Naskh" w:hAnsi="KFGQPC Uthman Taha Naskh" w:cs="KFGQPC Uthman Taha Naskh"/>
          <w:color w:val="0070C0"/>
          <w:sz w:val="24"/>
          <w:szCs w:val="24"/>
          <w:rtl/>
        </w:rPr>
        <w:t>هَلَكَ الْمُتَنَطِّعُونَ</w:t>
      </w:r>
      <w:r w:rsidRPr="00DA2A42">
        <w:rPr>
          <w:rFonts w:ascii="KFGQPC Uthman Taha Naskh" w:hAnsi="KFGQPC Uthman Taha Naskh" w:cs="KFGQPC Uthman Taha Naskh" w:hint="cs"/>
          <w:color w:val="0070C0"/>
          <w:sz w:val="24"/>
          <w:szCs w:val="24"/>
          <w:rtl/>
        </w:rPr>
        <w:t>»</w:t>
      </w:r>
      <w:r w:rsidRPr="00DA2A42">
        <w:rPr>
          <w:rFonts w:ascii="KFGQPC Uthman Taha Naskh" w:hAnsi="KFGQPC Uthman Taha Naskh" w:cs="KFGQPC Uthman Taha Naskh"/>
          <w:color w:val="0070C0"/>
          <w:sz w:val="24"/>
          <w:szCs w:val="24"/>
          <w:rtl/>
        </w:rPr>
        <w:t xml:space="preserve"> </w:t>
      </w:r>
      <w:r w:rsidRPr="00DA2A42">
        <w:rPr>
          <w:rFonts w:ascii="KFGQPC Uthman Taha Naskh" w:hAnsi="KFGQPC Uthman Taha Naskh" w:cs="KFGQPC Uthman Taha Naskh" w:hint="cs"/>
          <w:color w:val="0070C0"/>
          <w:sz w:val="24"/>
          <w:szCs w:val="24"/>
          <w:rtl/>
        </w:rPr>
        <w:t>[</w:t>
      </w:r>
      <w:r w:rsidRPr="00DA2A42">
        <w:rPr>
          <w:rFonts w:ascii="KFGQPC Uthman Taha Naskh" w:hAnsi="KFGQPC Uthman Taha Naskh" w:cs="KFGQPC Uthman Taha Naskh"/>
          <w:color w:val="0070C0"/>
          <w:sz w:val="24"/>
          <w:szCs w:val="24"/>
          <w:rtl/>
        </w:rPr>
        <w:t>رواه مسلم 2670</w:t>
      </w:r>
      <w:r w:rsidRPr="00DA2A42">
        <w:rPr>
          <w:rFonts w:ascii="KFGQPC Uthman Taha Naskh" w:hAnsi="KFGQPC Uthman Taha Naskh" w:cs="KFGQPC Uthman Taha Naskh" w:hint="cs"/>
          <w:color w:val="0070C0"/>
          <w:sz w:val="24"/>
          <w:szCs w:val="24"/>
          <w:rtl/>
        </w:rPr>
        <w:t>]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70C0"/>
          <w:sz w:val="32"/>
          <w:szCs w:val="32"/>
          <w:lang w:bidi="th-TH"/>
        </w:rPr>
      </w:pPr>
      <w:r w:rsidRPr="00DA2A42">
        <w:rPr>
          <w:rFonts w:ascii="Cordia New" w:hAnsi="Cordia New"/>
          <w:color w:val="0070C0"/>
          <w:sz w:val="32"/>
          <w:szCs w:val="32"/>
          <w:cs/>
          <w:lang w:bidi="th-TH"/>
        </w:rPr>
        <w:lastRenderedPageBreak/>
        <w:t>ความว่า “บรรดาผู้ที่</w:t>
      </w:r>
      <w:r w:rsidRPr="00DA2A42">
        <w:rPr>
          <w:rFonts w:ascii="Cordia New" w:hAnsi="Cordia New" w:hint="cs"/>
          <w:color w:val="0070C0"/>
          <w:sz w:val="32"/>
          <w:szCs w:val="32"/>
          <w:cs/>
          <w:lang w:bidi="th-TH"/>
        </w:rPr>
        <w:t>สุดโต่ง</w:t>
      </w:r>
      <w:r w:rsidRPr="00DA2A42">
        <w:rPr>
          <w:rFonts w:ascii="Cordia New" w:hAnsi="Cordia New"/>
          <w:color w:val="0070C0"/>
          <w:sz w:val="32"/>
          <w:szCs w:val="32"/>
          <w:cs/>
          <w:lang w:bidi="th-TH"/>
        </w:rPr>
        <w:t>เกินเลยขอบเขตทั้งในเรื่องศาสนาและทางโลกได้มีความวิบัติแล้ว”</w:t>
      </w:r>
      <w:r w:rsidRPr="00DA2A42">
        <w:rPr>
          <w:rFonts w:ascii="Cordia New" w:hAnsi="Cordia New"/>
          <w:color w:val="0070C0"/>
          <w:sz w:val="32"/>
          <w:szCs w:val="32"/>
          <w:lang w:bidi="th-TH"/>
        </w:rPr>
        <w:t xml:space="preserve"> (</w:t>
      </w:r>
      <w:r w:rsidRPr="00DA2A42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มุสลิม </w:t>
      </w:r>
      <w:r w:rsidRPr="00DA2A42">
        <w:rPr>
          <w:rFonts w:ascii="Cordia New" w:hAnsi="Cordia New"/>
          <w:color w:val="0070C0"/>
          <w:sz w:val="32"/>
          <w:szCs w:val="32"/>
          <w:lang w:bidi="th-TH"/>
        </w:rPr>
        <w:t>2670)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32"/>
          <w:lang w:bidi="th-TH"/>
        </w:rPr>
      </w:pPr>
    </w:p>
    <w:p w:rsid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ความสุดโต่งบางครั้งเกิดขึ้นในเรื่องเกี่ยวกับศาสนา ซึ่งเป็นสิ่งที่ต้องห้าม และบางครั้งเกิดขึ้นเพื่อต่อต้านหรือต่อสู้กับศาสนา ซึ่งนับว่าเป็นความสุดโต่งที่ตรงข้ามกัน เป็นที่ทราบดีว่าทั้งสองฝ่ายจะขัดแย้งกันอย่างสิ้นเชิง ทั้งสองฝ่ายจะมีส่วนเกี่ยวข้องทำให้เกิดบุคคลที่มีแนวคิดสุดโต่ง เพราะความสุดโต่งที่มีมูลเหตุจูงใจจากการต่อต้านศาสนา จะทำให้เกิดปฏิกิริยาย้อนกลับ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และ</w:t>
      </w:r>
      <w:r w:rsidRPr="00DA2A42">
        <w:rPr>
          <w:rFonts w:ascii="Cordia New" w:hAnsi="Cordia New"/>
          <w:sz w:val="32"/>
          <w:szCs w:val="32"/>
          <w:cs/>
          <w:lang w:bidi="th-TH"/>
        </w:rPr>
        <w:t>เกิดบุคคลที่มีความคิดสุดโต่งในศาสนา และใน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ทาง</w:t>
      </w:r>
      <w:r w:rsidRPr="00DA2A42">
        <w:rPr>
          <w:rFonts w:ascii="Cordia New" w:hAnsi="Cordia New"/>
          <w:sz w:val="32"/>
          <w:szCs w:val="32"/>
          <w:cs/>
          <w:lang w:bidi="th-TH"/>
        </w:rPr>
        <w:t>ตรงข้าม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ก็เป็นเช่นนั้นด้วย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ศาสนาของอัลลอฮฺเป็นศาสนาที่อยู่ตรงกลางระหว่างความสุดโต่งกับความละเลย ประชาชาติอิสลามถือว่าเป็นประชาชาติสายกลางจากประชาชาชาติที่มีอยู่ทั้งหมด คนที่มีแนวคิดสุดโต่งในศาสนาเขาผู้นั้นมิได้ถือว่าเป็นบุคคลที่ยึดมั่นกับหลักคำสอนของศาสนาอย่างแท้จริง ท่านเราะสูล ศ็อลลัลลอฮุอะลัยฮิวะสัลลัมได้กล่าวถึงบุคคลประเภทนี้ว่า </w:t>
      </w:r>
    </w:p>
    <w:p w:rsidR="00DA2A42" w:rsidRPr="00DA2A42" w:rsidRDefault="00DA2A42" w:rsidP="00DA2A42">
      <w:pPr>
        <w:spacing w:after="0" w:line="240" w:lineRule="auto"/>
        <w:jc w:val="both"/>
        <w:rPr>
          <w:rFonts w:ascii="KFGQPC Uthman Taha Naskh" w:hAnsi="KFGQPC Uthman Taha Naskh"/>
          <w:color w:val="0070C0"/>
          <w:sz w:val="24"/>
          <w:szCs w:val="24"/>
          <w:lang w:bidi="th-TH"/>
        </w:rPr>
      </w:pPr>
      <w:r w:rsidRPr="00DA2A42">
        <w:rPr>
          <w:rFonts w:ascii="KFGQPC Uthman Taha Naskh" w:hAnsi="KFGQPC Uthman Taha Naskh" w:cs="KFGQPC Uthman Taha Naskh" w:hint="cs"/>
          <w:color w:val="0070C0"/>
          <w:sz w:val="24"/>
          <w:szCs w:val="24"/>
          <w:shd w:val="clear" w:color="auto" w:fill="FFFFFF"/>
          <w:rtl/>
        </w:rPr>
        <w:t>«</w:t>
      </w:r>
      <w:r w:rsidRPr="00DA2A42">
        <w:rPr>
          <w:rFonts w:ascii="KFGQPC Uthman Taha Naskh" w:hAnsi="KFGQPC Uthman Taha Naskh" w:cs="KFGQPC Uthman Taha Naskh"/>
          <w:color w:val="0070C0"/>
          <w:sz w:val="24"/>
          <w:szCs w:val="24"/>
          <w:shd w:val="clear" w:color="auto" w:fill="FFFFFF"/>
          <w:rtl/>
        </w:rPr>
        <w:t>فَمَنْ رَغِبَ عَنْ سُنَّتِي فَلَيْسَ مِنِّي</w:t>
      </w:r>
      <w:r w:rsidRPr="00DA2A42">
        <w:rPr>
          <w:rFonts w:ascii="KFGQPC Uthman Taha Naskh" w:hAnsi="KFGQPC Uthman Taha Naskh" w:cs="KFGQPC Uthman Taha Naskh" w:hint="cs"/>
          <w:color w:val="0070C0"/>
          <w:sz w:val="24"/>
          <w:szCs w:val="24"/>
          <w:shd w:val="clear" w:color="auto" w:fill="FFFFFF"/>
          <w:rtl/>
        </w:rPr>
        <w:t>»</w:t>
      </w:r>
      <w:r w:rsidRPr="00DA2A42">
        <w:rPr>
          <w:rFonts w:ascii="KFGQPC Uthman Taha Naskh" w:hAnsi="KFGQPC Uthman Taha Naskh" w:cs="KFGQPC Uthman Taha Naskh"/>
          <w:color w:val="0070C0"/>
          <w:sz w:val="24"/>
          <w:szCs w:val="24"/>
          <w:rtl/>
        </w:rPr>
        <w:t xml:space="preserve"> متفق عليه</w:t>
      </w:r>
      <w:r w:rsidRPr="00DA2A42">
        <w:rPr>
          <w:rFonts w:ascii="KFGQPC Uthman Taha Naskh" w:hAnsi="KFGQPC Uthman Taha Naskh" w:cs="KFGQPC Uthman Taha Naskh"/>
          <w:color w:val="0070C0"/>
          <w:sz w:val="24"/>
          <w:szCs w:val="24"/>
          <w:cs/>
          <w:lang w:bidi="th-TH"/>
        </w:rPr>
        <w:t xml:space="preserve"> .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70C0"/>
          <w:sz w:val="32"/>
          <w:szCs w:val="32"/>
          <w:cs/>
          <w:lang w:bidi="th-TH"/>
        </w:rPr>
      </w:pPr>
      <w:r w:rsidRPr="00DA2A42">
        <w:rPr>
          <w:rFonts w:ascii="Cordia New" w:hAnsi="Cordia New"/>
          <w:color w:val="0070C0"/>
          <w:sz w:val="32"/>
          <w:szCs w:val="32"/>
          <w:shd w:val="clear" w:color="auto" w:fill="FFFFFF"/>
          <w:cs/>
          <w:lang w:bidi="th-TH"/>
        </w:rPr>
        <w:lastRenderedPageBreak/>
        <w:t>ความว่า "ดังนั้นบุคคลใดที่ไม่ปรารถนาแบบฉบับของฉัน (เขา</w:t>
      </w:r>
      <w:r w:rsidRPr="00DA2A42">
        <w:rPr>
          <w:rFonts w:ascii="Cordia New" w:hAnsi="Cordia New" w:hint="cs"/>
          <w:color w:val="0070C0"/>
          <w:sz w:val="32"/>
          <w:szCs w:val="32"/>
          <w:shd w:val="clear" w:color="auto" w:fill="FFFFFF"/>
          <w:cs/>
          <w:lang w:bidi="th-TH"/>
        </w:rPr>
        <w:t>ผู้นั้น</w:t>
      </w:r>
      <w:r w:rsidRPr="00DA2A42">
        <w:rPr>
          <w:rFonts w:ascii="Cordia New" w:hAnsi="Cordia New"/>
          <w:color w:val="0070C0"/>
          <w:sz w:val="32"/>
          <w:szCs w:val="32"/>
          <w:shd w:val="clear" w:color="auto" w:fill="FFFFFF"/>
          <w:cs/>
          <w:lang w:bidi="th-TH"/>
        </w:rPr>
        <w:t>) ก็ไม่ใช่พวกของฉัน" (บันทึกโดย อัล-บุคอรีย์</w:t>
      </w:r>
      <w:r w:rsidRPr="00DA2A42">
        <w:rPr>
          <w:rFonts w:ascii="Cordia New" w:hAnsi="Cordia New"/>
          <w:color w:val="0070C0"/>
          <w:sz w:val="21"/>
          <w:szCs w:val="21"/>
          <w:lang w:bidi="th-TH"/>
        </w:rPr>
        <w:t xml:space="preserve"> </w:t>
      </w:r>
      <w:r w:rsidRPr="00DA2A42">
        <w:rPr>
          <w:rFonts w:ascii="Cordia New" w:hAnsi="Cordia New"/>
          <w:color w:val="0070C0"/>
          <w:sz w:val="32"/>
          <w:szCs w:val="32"/>
          <w:lang w:bidi="th-TH"/>
        </w:rPr>
        <w:t xml:space="preserve">: 5063  </w:t>
      </w:r>
      <w:r w:rsidRPr="00DA2A42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และมุสลิม </w:t>
      </w:r>
      <w:r w:rsidRPr="00DA2A42">
        <w:rPr>
          <w:rFonts w:ascii="Cordia New" w:hAnsi="Cordia New"/>
          <w:color w:val="0070C0"/>
          <w:sz w:val="32"/>
          <w:szCs w:val="32"/>
          <w:lang w:bidi="th-TH"/>
        </w:rPr>
        <w:t xml:space="preserve">:1401 </w:t>
      </w:r>
      <w:r w:rsidRPr="00DA2A42">
        <w:rPr>
          <w:rFonts w:ascii="Cordia New" w:hAnsi="Cordia New"/>
          <w:color w:val="0070C0"/>
          <w:sz w:val="32"/>
          <w:szCs w:val="32"/>
          <w:shd w:val="clear" w:color="auto" w:fill="FFFFFF"/>
          <w:cs/>
          <w:lang w:bidi="th-TH"/>
        </w:rPr>
        <w:t>)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ส่วนผู้ที่อยู่ตรงข้ามกับพวกสุดโต่งในศาสนา คือ พวกที่ต่อต้านศาสนา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โดยสิ้นเชิงไปเลย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พวกนี้คือพวกที่ไม่สนใจในเรื่องศาสนา ความสุดโต่งแบบนี้จะทำให้เกิดความสุดโต่งทางแนวคิด หรือเกิดกลุ่มที่ติดอาวุธ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หรืออาจจะกลายเป็นสาเหตุของการขยายตัว</w:t>
      </w:r>
      <w:r w:rsidRPr="00DA2A42">
        <w:rPr>
          <w:rFonts w:ascii="Cordia New" w:hAnsi="Cordia New"/>
          <w:sz w:val="32"/>
          <w:szCs w:val="32"/>
          <w:cs/>
          <w:lang w:bidi="th-TH"/>
        </w:rPr>
        <w:t>ความสุดโต่ง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แบบแรก </w:t>
      </w:r>
      <w:r w:rsidRPr="00DA2A42">
        <w:rPr>
          <w:rFonts w:ascii="Cordia New" w:hAnsi="Cordia New"/>
          <w:sz w:val="32"/>
          <w:szCs w:val="32"/>
          <w:cs/>
          <w:lang w:bidi="th-TH"/>
        </w:rPr>
        <w:t>เนื่องจากเป็นแรงปฏิกิริยา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ตอบโต้ต่อ</w:t>
      </w:r>
      <w:r w:rsidRPr="00DA2A42">
        <w:rPr>
          <w:rFonts w:ascii="Cordia New" w:hAnsi="Cordia New"/>
          <w:sz w:val="32"/>
          <w:szCs w:val="32"/>
          <w:cs/>
          <w:lang w:bidi="th-TH"/>
        </w:rPr>
        <w:t>แนวทาง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แบบหลังที่หลงผิดนั่นเสียเอง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lang w:bidi="th-TH"/>
        </w:rPr>
      </w:pPr>
      <w:r w:rsidRPr="00DA2A42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สาเหตุที่ </w:t>
      </w:r>
      <w:r w:rsidRPr="00DA2A42">
        <w:rPr>
          <w:rFonts w:ascii="Cordia New" w:hAnsi="Cordia New"/>
          <w:b/>
          <w:bCs/>
          <w:sz w:val="32"/>
          <w:szCs w:val="32"/>
        </w:rPr>
        <w:t xml:space="preserve">3 </w:t>
      </w:r>
      <w:r w:rsidRPr="00DA2A42">
        <w:rPr>
          <w:rFonts w:ascii="Cordia New" w:hAnsi="Cordia New"/>
          <w:b/>
          <w:bCs/>
          <w:sz w:val="32"/>
          <w:szCs w:val="32"/>
          <w:cs/>
          <w:lang w:bidi="th-TH"/>
        </w:rPr>
        <w:t>การตีความที่ผิดพลาด</w:t>
      </w:r>
    </w:p>
    <w:p w:rsid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สาเหตุที่ทำให้เกิดการก่อการร้าย คือ การตีความที่ผิดพลาด ผู้ที่ก่อเหตุร้ายเขาจะไม่ลงมือกระทำการนั้นนอกจากจะต้องวางแผนเตรียมการ หรือพิจารณาไตร่ตรองล่วงหน้า โดยเฉพาะในด้านแนวคิด บางครั้งอาจจะเกิดข้อผิดพลาดในการเตรียมการ บางครั้งเขาประเมินสถานการณ์ผิดพลาด หรือขัดแย้งกับสถานการณ์ความเป็นจริงที่เป็นอยู่ หรือ ผู้ที่ก่อการ</w:t>
      </w: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>นั้นกระทำไปตามอารมณ์ของตนเองโดยลืมสัจธรรมหรือแกล้งลืม แต่พยายามหาสารพัดเหตุผลเพื่อให้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การก่อ</w:t>
      </w:r>
      <w:r w:rsidRPr="00DA2A42">
        <w:rPr>
          <w:rFonts w:ascii="Cordia New" w:hAnsi="Cordia New"/>
          <w:sz w:val="32"/>
          <w:szCs w:val="32"/>
          <w:cs/>
          <w:lang w:bidi="th-TH"/>
        </w:rPr>
        <w:t>อาชญากรรม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ของเขา</w:t>
      </w:r>
      <w:r w:rsidRPr="00DA2A42">
        <w:rPr>
          <w:rFonts w:ascii="Cordia New" w:hAnsi="Cordia New"/>
          <w:sz w:val="32"/>
          <w:szCs w:val="32"/>
          <w:cs/>
          <w:lang w:bidi="th-TH"/>
        </w:rPr>
        <w:t>นั้นมีความชอบธรรม และบางครั้งการตีความที่ผิดพลาดเกิดจากการให้ข้อมูลผิด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 จึงทำให้เกิดตัดสินใจที่ผิดพลาดจนสู่การกระทำที่ทำให้เกิดผลร้ายตามมา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อัลลอฮฺได้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ตรัส</w:t>
      </w:r>
      <w:r w:rsidRPr="00DA2A42">
        <w:rPr>
          <w:rFonts w:ascii="Cordia New" w:hAnsi="Cordia New"/>
          <w:sz w:val="32"/>
          <w:szCs w:val="32"/>
          <w:cs/>
          <w:lang w:bidi="th-TH"/>
        </w:rPr>
        <w:t>ถึงความคิด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ของ</w:t>
      </w:r>
      <w:r w:rsidRPr="00DA2A42">
        <w:rPr>
          <w:rFonts w:ascii="Cordia New" w:hAnsi="Cordia New"/>
          <w:sz w:val="32"/>
          <w:szCs w:val="32"/>
          <w:cs/>
          <w:lang w:bidi="th-TH"/>
        </w:rPr>
        <w:t>ชาวนรกหรือผู้ที่ถูกทรมานด้วยการลงโทษอันเจ็บแสบ ทั้ง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ที่พวกเขานั้นคิดว่าพวกเขา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ได้</w:t>
      </w:r>
      <w:r w:rsidRPr="00DA2A42">
        <w:rPr>
          <w:rFonts w:ascii="Cordia New" w:hAnsi="Cordia New"/>
          <w:sz w:val="32"/>
          <w:szCs w:val="32"/>
          <w:cs/>
          <w:lang w:bidi="th-TH"/>
        </w:rPr>
        <w:t>อยู่บนสัจธรรมแล้ว</w:t>
      </w:r>
    </w:p>
    <w:p w:rsidR="00DA2A42" w:rsidRPr="00DA2A42" w:rsidRDefault="00DA2A42" w:rsidP="00DA2A42">
      <w:pPr>
        <w:spacing w:after="0" w:line="240" w:lineRule="auto"/>
        <w:jc w:val="both"/>
        <w:rPr>
          <w:rFonts w:ascii="Cordia New" w:hAnsi="Cordia New"/>
          <w:color w:val="006600"/>
          <w:sz w:val="24"/>
          <w:szCs w:val="24"/>
          <w:cs/>
          <w:lang w:bidi="th-TH"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قُلۡ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هَلۡ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نُنَبِّئُكُم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بِٱلۡأَخۡسَرِينَ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أَعۡمَٰلًا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١٠٣</w:t>
      </w:r>
      <w:r w:rsidRPr="00DA2A42">
        <w:rPr>
          <w:rFonts w:ascii="Cordia New" w:hAnsi="Cordia New"/>
          <w:color w:val="006600"/>
          <w:sz w:val="24"/>
          <w:szCs w:val="24"/>
          <w:rtl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ٱلَّذِينَ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ضَلَّ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سَعۡيُهُمۡ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فِي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ٱلۡحَيَوٰةِ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ٱلدُّنۡيَا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وَهُمۡ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يَحۡسَبُونَ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أَنَّهُمۡ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يُحۡسِنُونَ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صُنۡعًا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١٠٤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أُوْلَٰٓئِكَ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ٱلَّذِينَ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كَفَرُواْ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بِ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  <w:cs/>
          <w:lang w:bidi="th-TH"/>
        </w:rPr>
        <w:t>‍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َٔايَٰتِ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رَبِّهِمۡ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وَلِقَآئِهِۦ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فَحَبِطَتۡ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أَعۡمَٰلُهُمۡ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فَلَا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نُقِيمُ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لَهُمۡ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يَوۡمَ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ٱلۡقِيَٰمَةِ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وَزۡنٗا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١٠٥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 (الكهف: 103-105)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ความว่า “จงกล่าวเถิด (มุฮัมมัด) เราจะแจ้งแก่พวกท่านไหม ถึงบรรดาผู้ที่ขาดทุนยิ่งในการงาน</w:t>
      </w:r>
      <w:r w:rsidRPr="00DA2A42">
        <w:rPr>
          <w:rFonts w:ascii="Cordia New" w:hAnsi="Cordia New"/>
          <w:color w:val="006600"/>
          <w:sz w:val="32"/>
          <w:szCs w:val="32"/>
          <w:lang w:bidi="th-TH"/>
        </w:rPr>
        <w:t xml:space="preserve"> 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คือบรรดาผู้ที่การขวนขวายของพวกเขาสูญสิ้นไป ในการมีชีวิตในโลกนี้และพวกเขาคิดว่าแท้จริงพวกเขาปฏิบัติความดีแล้ว เขาเหล่านั้นคือบรรดาผู้ปฏิเสธศรัทธาต่อโองการทั้งหลายของพระผู้เป็นเจ้าของพวกเขา และการพบปะกับพระองค์ ดังนั้นการงานของพวกเขาจึงไร้ผล 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lastRenderedPageBreak/>
        <w:t xml:space="preserve">และในวันกิยามะฮฺเราจะไม่ให้มันมีค่าแก่พวกเขาเลย” (อัล-กะฮฺฟ </w:t>
      </w:r>
      <w:r w:rsidRPr="00DA2A42">
        <w:rPr>
          <w:rFonts w:ascii="Cordia New" w:hAnsi="Cordia New"/>
          <w:color w:val="006600"/>
          <w:sz w:val="32"/>
          <w:szCs w:val="32"/>
        </w:rPr>
        <w:t>:103-105)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b/>
          <w:bCs/>
          <w:sz w:val="32"/>
          <w:szCs w:val="32"/>
          <w:u w:val="single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b/>
          <w:bCs/>
          <w:sz w:val="32"/>
          <w:szCs w:val="32"/>
          <w:lang w:bidi="th-TH"/>
        </w:rPr>
      </w:pPr>
      <w:r w:rsidRPr="00DA2A42">
        <w:rPr>
          <w:rFonts w:ascii="Cordia New" w:hAnsi="Cordia New"/>
          <w:b/>
          <w:bCs/>
          <w:sz w:val="32"/>
          <w:szCs w:val="32"/>
          <w:cs/>
          <w:lang w:bidi="th-TH"/>
        </w:rPr>
        <w:t xml:space="preserve">สาเหตุที่ </w:t>
      </w:r>
      <w:r w:rsidRPr="00DA2A42">
        <w:rPr>
          <w:rFonts w:ascii="Cordia New" w:hAnsi="Cordia New"/>
          <w:b/>
          <w:bCs/>
          <w:sz w:val="32"/>
          <w:szCs w:val="32"/>
        </w:rPr>
        <w:t xml:space="preserve">4 </w:t>
      </w:r>
      <w:r w:rsidRPr="00DA2A42">
        <w:rPr>
          <w:rFonts w:ascii="Cordia New" w:hAnsi="Cordia New"/>
          <w:b/>
          <w:bCs/>
          <w:sz w:val="32"/>
          <w:szCs w:val="32"/>
          <w:cs/>
          <w:lang w:bidi="th-TH"/>
        </w:rPr>
        <w:t>อุปสรรคต่าง</w:t>
      </w:r>
      <w:r w:rsidRPr="00DA2A42">
        <w:rPr>
          <w:rFonts w:ascii="Cordia New" w:hAnsi="Cordia New" w:hint="cs"/>
          <w:b/>
          <w:bCs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b/>
          <w:bCs/>
          <w:sz w:val="32"/>
          <w:szCs w:val="32"/>
          <w:cs/>
          <w:lang w:bidi="th-TH"/>
        </w:rPr>
        <w:t>ๆ</w:t>
      </w:r>
      <w:r w:rsidRPr="00DA2A42">
        <w:rPr>
          <w:rFonts w:ascii="Cordia New" w:hAnsi="Cordia New" w:hint="cs"/>
          <w:b/>
          <w:bCs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b/>
          <w:bCs/>
          <w:sz w:val="32"/>
          <w:szCs w:val="32"/>
          <w:cs/>
          <w:lang w:bidi="th-TH"/>
        </w:rPr>
        <w:t>ในการเผยแพร่สัจธรรม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และส่วนหนึ่งจากสาเหตุที่ทำให้เกิดการก่อการร้าย คือ อุปสรรคต่าง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ในการเผยแพร่สัจธรรม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การมีอุปสรรคด้านสื่อสาร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และ</w:t>
      </w:r>
      <w:r w:rsidRPr="00DA2A42">
        <w:rPr>
          <w:rFonts w:ascii="Cordia New" w:hAnsi="Cordia New"/>
          <w:sz w:val="32"/>
          <w:szCs w:val="32"/>
          <w:cs/>
          <w:lang w:bidi="th-TH"/>
        </w:rPr>
        <w:t>ประชาสัมพันธ์ หรืออุปสรรคด้านความมั่นคง หรืออุปสรรคอื่น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 ที่ทำให้ไม่สามารถเผยแพร่สัจธรรมศาสนาของอัลลอฮ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ฺ</w:t>
      </w:r>
      <w:r w:rsidRPr="00DA2A42">
        <w:rPr>
          <w:rFonts w:ascii="Cordia New" w:hAnsi="Cordia New"/>
          <w:sz w:val="32"/>
          <w:szCs w:val="32"/>
          <w:cs/>
          <w:lang w:bidi="th-TH"/>
        </w:rPr>
        <w:t>ที่แท้จริง หรือหลักศาสนาที่ถูกต้องปราศจากความสุดโต่งและความละเลย และปฏิเสธความสุดโต่งทุกรูปแบบ ก็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เป็น</w:t>
      </w:r>
      <w:r w:rsidRPr="00DA2A42">
        <w:rPr>
          <w:rFonts w:ascii="Cordia New" w:hAnsi="Cordia New"/>
          <w:sz w:val="32"/>
          <w:szCs w:val="32"/>
          <w:cs/>
          <w:lang w:bidi="th-TH"/>
        </w:rPr>
        <w:t>ส่วนหนึ่งจากสาเหตุที่ทำให้เกิดการก่อการร้ายได้ อีกทั้งยังทำให้แนวคิดเกี่ยวกับการก่อการร้ายเผยแพร่ไปยังรวดเร็วโดยเฉพาะในหมู่ผู้คนที่มีความว่างเปล่าในความคิด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หรือถูกชักจูงอย่างหลงผิด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เพราะ</w:t>
      </w:r>
      <w:r w:rsidRPr="00DA2A42">
        <w:rPr>
          <w:rFonts w:ascii="Cordia New" w:hAnsi="Cordia New"/>
          <w:sz w:val="32"/>
          <w:szCs w:val="32"/>
          <w:cs/>
          <w:lang w:bidi="th-TH"/>
        </w:rPr>
        <w:t>หัวใจของเรานั้นอยู่ระหว่างสัจธรรมและความเท็จ เมื่อใดที่สัจธรรมเกิดความอ่อนแอเมื่อนั้นความเท็จจะเข้ามาครอ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บ</w:t>
      </w:r>
      <w:r w:rsidRPr="00DA2A42">
        <w:rPr>
          <w:rFonts w:ascii="Cordia New" w:hAnsi="Cordia New"/>
          <w:sz w:val="32"/>
          <w:szCs w:val="32"/>
          <w:cs/>
          <w:lang w:bidi="th-TH"/>
        </w:rPr>
        <w:t>งำบุคคลนั้นทันที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ดังที่อัลลอฮฺได้ตรัสในสูเราะฮฺ ยูนุส อายะฮฺที่ </w:t>
      </w:r>
      <w:r w:rsidRPr="00DA2A42">
        <w:rPr>
          <w:rFonts w:ascii="Cordia New" w:hAnsi="Cordia New"/>
          <w:sz w:val="32"/>
          <w:szCs w:val="32"/>
          <w:lang w:bidi="th-TH"/>
        </w:rPr>
        <w:t>32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ว่า</w:t>
      </w:r>
    </w:p>
    <w:p w:rsidR="00DA2A42" w:rsidRPr="00DA2A42" w:rsidRDefault="00DA2A42" w:rsidP="00DA2A42">
      <w:pPr>
        <w:spacing w:after="0" w:line="240" w:lineRule="auto"/>
        <w:jc w:val="both"/>
        <w:rPr>
          <w:rFonts w:ascii="Cordia New" w:hAnsi="Cordia New"/>
          <w:color w:val="006600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lastRenderedPageBreak/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فَمَاذَا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بَعۡدَ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ٱلۡحَقِّ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إِلَّا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ٱلضَّلَٰلُۖ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فَأَنَّىٰ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تُصۡرَفُونَ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[يونس : 32]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ความว่า “ฉะนั้น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หลังจากความจริงแล้วจะมีอะไรอีกเล่านอกจากความหลงผิดเท่านั้น แล้วทำไมเล่าพวกท่านจึงถูกให้หันเหออกไปอีก </w:t>
      </w:r>
      <w:r w:rsidRPr="00DA2A42">
        <w:rPr>
          <w:rFonts w:ascii="Cordia New" w:hAnsi="Cordia New"/>
          <w:color w:val="006600"/>
          <w:sz w:val="32"/>
          <w:szCs w:val="32"/>
          <w:lang w:bidi="th-TH"/>
        </w:rPr>
        <w:t>?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”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32"/>
          <w:cs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b/>
          <w:bCs/>
          <w:color w:val="C00000"/>
          <w:sz w:val="32"/>
          <w:szCs w:val="32"/>
          <w:lang w:bidi="th-TH"/>
        </w:rPr>
      </w:pPr>
      <w:r w:rsidRPr="00DA2A42">
        <w:rPr>
          <w:rFonts w:ascii="Cordia New" w:hAnsi="Cordia New"/>
          <w:b/>
          <w:bCs/>
          <w:color w:val="C00000"/>
          <w:sz w:val="32"/>
          <w:szCs w:val="32"/>
          <w:cs/>
          <w:lang w:bidi="th-TH"/>
        </w:rPr>
        <w:t>การแก้ไขปัญหาการก่อการร้าย</w:t>
      </w:r>
    </w:p>
    <w:p w:rsidR="00DA2A42" w:rsidRPr="00DA2A42" w:rsidRDefault="00DA2A42" w:rsidP="00DA2A42">
      <w:pPr>
        <w:bidi w:val="0"/>
        <w:spacing w:after="0" w:line="240" w:lineRule="auto"/>
        <w:ind w:firstLine="720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การแก้ไขปัญหาการก่อการร้ายสามารถกระทำได้ด้วยวิธีการดังต่อไปนี้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lang w:bidi="th-TH"/>
        </w:rPr>
        <w:t xml:space="preserve">1. 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ารทำงานอย่างขันแข็งเพื่อให้หลักคำสอนของอิสลามเข้าถึงไปยังทุกคนพร้อมกับนำคำสอนอิสลามมาปฏิบัติอย่างจริงจัง โดยการนำเสนอคำสอนอิสลามอย่างง่าย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 ไม่ว่าจะเป็นการเมืองการปกครอง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การทหาร เศรษฐกิจ สังคม และสิ่งอื่น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 เผยแพร่ไปยังทุกคนพร้อมกับส่งเสริมให้ทุกคนนำ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คำสอน</w:t>
      </w:r>
      <w:r w:rsidRPr="00DA2A42">
        <w:rPr>
          <w:rFonts w:ascii="Cordia New" w:hAnsi="Cordia New"/>
          <w:sz w:val="32"/>
          <w:szCs w:val="32"/>
          <w:cs/>
          <w:lang w:bidi="th-TH"/>
        </w:rPr>
        <w:t>อิสลามมาประยุกต์ใช้ในด้านต่าง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 เนื่องจากอิสลามเป็นหลักประกันว่าสังคมจะได้รับความยุติธรรมอย่างแท้จริง และขจัดความชั่วร้ายในทุกรูปแบบ ผู้ที่มีหน้าที่ต้องรับผิดชอบงานนี้อย่างหนัก คือ บรรดาปราชญ์ นักวิชาการ และนักสื่อสารมวลชนในโลกมุสลิมทุกคน ทั้งนี้การกระท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ำ</w:t>
      </w:r>
      <w:r w:rsidRPr="00DA2A42">
        <w:rPr>
          <w:rFonts w:ascii="Cordia New" w:hAnsi="Cordia New"/>
          <w:sz w:val="32"/>
          <w:szCs w:val="32"/>
          <w:cs/>
          <w:lang w:bidi="th-TH"/>
        </w:rPr>
        <w:t>ดังกล่าวต้อง</w:t>
      </w: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 xml:space="preserve">กระทำเพื่อเป็นการภักดีและเพื่อแสวงหาความพอพระทัยจากอัลลอฮฺ </w:t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lang w:bidi="th-TH"/>
        </w:rPr>
        <w:t xml:space="preserve">2. 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การให้ความรู้ศาสนาที่ถูกต้องบนบรรทัดฐานของคัมภีร์อัลกุรอาน จริยวัตรของท่านนบี ตามความเข้าใจของชาวสะลัฟ (บรรพชน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ยุค</w:t>
      </w:r>
      <w:r w:rsidRPr="00DA2A42">
        <w:rPr>
          <w:rFonts w:ascii="Cordia New" w:hAnsi="Cordia New"/>
          <w:sz w:val="32"/>
          <w:szCs w:val="32"/>
          <w:cs/>
          <w:lang w:bidi="th-TH"/>
        </w:rPr>
        <w:t>แรก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ของอิสลาม</w:t>
      </w:r>
      <w:r w:rsidRPr="00DA2A42">
        <w:rPr>
          <w:rFonts w:ascii="Cordia New" w:hAnsi="Cordia New"/>
          <w:sz w:val="32"/>
          <w:szCs w:val="32"/>
          <w:cs/>
          <w:lang w:bidi="th-TH"/>
        </w:rPr>
        <w:t>) เมื่อเรายอมรับว่าการเดินตามแนวทางสายกลางคือหนทางแก้ไขปัญหาการก่อการร้ายในทุกรูปแบบ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ทั้งที่เราทราบและรูปแบบที่เราไม่ล่วงรู้ จึงเป็นสิ่งจำเป็นที่เราต้องหาหนทางสายกลางว่ามันเป็นเช่นใด หนทางสายกลางที่แท้จริง ที่รับประกันว่าเป็นหนทางที่มันคงและยั่งยืนนั่นคือ การยึดมั่นกับหลักคำสอนของอัลกุรอานและอัสสุนนะฮฺอย่างครบถ้วนสมบูรณ์บนบรรทัดฐานความเข้าใจของชาว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สะลัฟ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(บรรพชนรุ่นแรกของอิสลาม) เนื่องจากพวกเขามีชีวิตทันกับสมัยที่อัลกุรอานถูกประทานลงมา และพวกเขาคือ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ผู้ที่เข้าใจเจตนารมณ์ของบทบัญญัติของอัลลอฮฺและคำสอนของศาสนทูตของพระองค์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เป็นอย่างดี</w:t>
      </w:r>
      <w:r w:rsidRPr="00DA2A42">
        <w:rPr>
          <w:rFonts w:ascii="Cordia New" w:hAnsi="Cordia New"/>
          <w:sz w:val="32"/>
          <w:szCs w:val="32"/>
          <w:cs/>
          <w:lang w:bidi="th-TH"/>
        </w:rPr>
        <w:t>มากกว่า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บุคคล</w:t>
      </w:r>
      <w:r w:rsidRPr="00DA2A42">
        <w:rPr>
          <w:rFonts w:ascii="Cordia New" w:hAnsi="Cordia New"/>
          <w:sz w:val="32"/>
          <w:szCs w:val="32"/>
          <w:cs/>
          <w:lang w:bidi="th-TH"/>
        </w:rPr>
        <w:t>อื่น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/>
          <w:sz w:val="32"/>
          <w:szCs w:val="32"/>
          <w:cs/>
          <w:lang w:bidi="th-TH"/>
        </w:rPr>
        <w:t>ๆ อัลลอฮฺ</w:t>
      </w:r>
      <w:r w:rsidRPr="00DA2A42">
        <w:rPr>
          <w:rFonts w:ascii="Cordia New" w:hAnsi="Cordia New"/>
          <w:sz w:val="32"/>
          <w:szCs w:val="32"/>
          <w:cs/>
          <w:lang w:bidi="th-TH"/>
        </w:rPr>
        <w:t>ตรัสว่า</w:t>
      </w:r>
    </w:p>
    <w:p w:rsidR="00DA2A42" w:rsidRPr="00DA2A42" w:rsidRDefault="00DA2A42" w:rsidP="00DA2A42">
      <w:pPr>
        <w:spacing w:after="0" w:line="240" w:lineRule="auto"/>
        <w:jc w:val="both"/>
        <w:rPr>
          <w:rFonts w:ascii="Cordia New" w:hAnsi="Cordia New"/>
          <w:color w:val="006600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وَأَنَّ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هَٰذَا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صِرَٰطِي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مُسۡتَقِيمٗا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فَٱتَّبِعُوهُۖ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وَلَا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تَتَّبِعُواْ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ٱلسُّبُلَ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فَتَفَرَّقَ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بِكُمۡ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عَن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سَبِيلِهِۦۚ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(الأنعام : 153)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lastRenderedPageBreak/>
        <w:t xml:space="preserve">ความว่า “และแท้จริงนี้คือทางของข้าอันเที่ยงตรงพวกเจ้าจงปฏิบัติตามมันเถิด และอย่าปฏิบัติตามหลาย ๆ ทาง เพราะมันจะทำให้พวกเจ้าแยกออกไปจากทางของพระองค์” (อัล-อันอาม </w:t>
      </w:r>
      <w:r w:rsidRPr="00DA2A42">
        <w:rPr>
          <w:rFonts w:ascii="Cordia New" w:hAnsi="Cordia New"/>
          <w:color w:val="006600"/>
          <w:sz w:val="32"/>
          <w:szCs w:val="32"/>
        </w:rPr>
        <w:t>:153)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 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 w:rsidRPr="00DA2A42">
        <w:rPr>
          <w:rFonts w:ascii="Cordia New" w:hAnsi="Cordia New" w:hint="cs"/>
          <w:sz w:val="32"/>
          <w:szCs w:val="32"/>
          <w:cs/>
          <w:lang w:bidi="th-TH"/>
        </w:rPr>
        <w:t>เส้น</w:t>
      </w:r>
      <w:r w:rsidRPr="00DA2A42">
        <w:rPr>
          <w:rFonts w:ascii="Cordia New" w:hAnsi="Cordia New"/>
          <w:sz w:val="32"/>
          <w:szCs w:val="32"/>
          <w:cs/>
          <w:lang w:bidi="th-TH"/>
        </w:rPr>
        <w:t>ทางที่ทอด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ยาว</w:t>
      </w:r>
      <w:r w:rsidRPr="00DA2A42">
        <w:rPr>
          <w:rFonts w:ascii="Cordia New" w:hAnsi="Cordia New"/>
          <w:sz w:val="32"/>
          <w:szCs w:val="32"/>
          <w:cs/>
          <w:lang w:bidi="th-TH"/>
        </w:rPr>
        <w:t>ให้มวลมนุษย์ตัดสินใจเดินนั้นมีสองสายด้วยกัน คือ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หนทางอันเที่ยงตรง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กับหนทางที่หลงผิดและหายนะ อัลลอฮฺ ตะอาลา ตรัสในสูเราะฮฺ อัน-นิสาอ์ อายะฮฺ ที่ </w:t>
      </w:r>
      <w:r w:rsidRPr="00DA2A42">
        <w:rPr>
          <w:rFonts w:ascii="Cordia New" w:hAnsi="Cordia New"/>
          <w:sz w:val="32"/>
          <w:szCs w:val="32"/>
          <w:lang w:bidi="th-TH"/>
        </w:rPr>
        <w:t>115</w:t>
      </w:r>
    </w:p>
    <w:p w:rsidR="00DA2A42" w:rsidRPr="00DA2A42" w:rsidRDefault="00DA2A42" w:rsidP="00DA2A42">
      <w:pPr>
        <w:spacing w:after="0" w:line="240" w:lineRule="auto"/>
        <w:jc w:val="both"/>
        <w:rPr>
          <w:rFonts w:ascii="Cordia New" w:hAnsi="Cordia New" w:cs="Arial"/>
          <w:color w:val="006600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وَمَن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يُشَاقِقِ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ٱلرَّسُولَ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مِنۢ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بَعۡدِ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تَبَيَّنَ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لَهُ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ٱلۡهُدَىٰ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وَيَتَّبِعۡ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غَيۡرَ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سَبِيلِ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ٱلۡمُؤۡمِنِينَ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نُوَلِّهِۦ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تَوَلَّىٰ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وَنُصۡلِهِۦ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جَهَنَّمَۖ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وَسَآءَتۡ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مَصِيرًا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[النساء : 115]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cs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ความว่า “และผู้ใดที่ฝ่าฝืนศาสนทูตของอัลลอฮฺ หลังจากที่คำแนะนำอันถูกต้องได้ประจักษ์แก่เขาแล้ว และเขายังปฏิบัติตาม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แนวทาง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ที่มิใช่ทางของบรรดาผู้ศรัทธานั้น เราก็จะให้เขาหันไปตามที่เขาได้หันไป และเราจะให้เขาเข้านรกญะฮันนัม และมันเป็นที่กลับอันชั่วร้าย”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 xml:space="preserve"> (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อัน-นิสาอ์ </w:t>
      </w:r>
      <w:r w:rsidRPr="00DA2A42">
        <w:rPr>
          <w:rFonts w:ascii="Cordia New" w:hAnsi="Cordia New"/>
          <w:color w:val="006600"/>
          <w:sz w:val="32"/>
          <w:szCs w:val="32"/>
          <w:lang w:bidi="th-TH"/>
        </w:rPr>
        <w:t>: 115)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>การปลูกฝังหลักคำสอนดั้งเดิมอิสลามที่ถูกต้องนั้น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จำเป็นต้องดำเนินการ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โดย</w:t>
      </w:r>
      <w:r w:rsidRPr="00DA2A42">
        <w:rPr>
          <w:rFonts w:ascii="Cordia New" w:hAnsi="Cordia New"/>
          <w:sz w:val="32"/>
          <w:szCs w:val="32"/>
          <w:cs/>
          <w:lang w:bidi="th-TH"/>
        </w:rPr>
        <w:t>ผ่าน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กระบวนการปรับ</w:t>
      </w:r>
      <w:r w:rsidRPr="00DA2A42">
        <w:rPr>
          <w:rFonts w:ascii="Cordia New" w:hAnsi="Cordia New"/>
          <w:sz w:val="32"/>
          <w:szCs w:val="32"/>
          <w:cs/>
          <w:lang w:bidi="th-TH"/>
        </w:rPr>
        <w:t>หลักสูตรการศึกษา เช่นเดียวกับการสื่อสารและประชาสัมพันธ์ จำเป็นต้องดำเนินการอย่างจริงจังและเข็มข้น และ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ควร</w:t>
      </w:r>
      <w:r w:rsidRPr="00DA2A42">
        <w:rPr>
          <w:rFonts w:ascii="Cordia New" w:hAnsi="Cordia New"/>
          <w:sz w:val="32"/>
          <w:szCs w:val="32"/>
          <w:cs/>
          <w:lang w:bidi="th-TH"/>
        </w:rPr>
        <w:t>ดำเนินกา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รโดย</w:t>
      </w:r>
      <w:r w:rsidRPr="00DA2A42">
        <w:rPr>
          <w:rFonts w:ascii="Cordia New" w:hAnsi="Cordia New"/>
          <w:sz w:val="32"/>
          <w:szCs w:val="32"/>
          <w:cs/>
          <w:lang w:bidi="th-TH"/>
        </w:rPr>
        <w:t>บรรดานักปราชญ์ นักวิชาการ นักเผยแพร่ และบุคคลอื่น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ที่เกี่ยวข้อง ซึ่งจำเป็นต้องดึงพวกเขาเหล่านั้นให้มาอาสาดำเนินการ โดยหวังผลตอบแทนจากอัลลอฮฺ เมื่อนั้นสังคมของเราทุก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ห</w:t>
      </w:r>
      <w:r w:rsidRPr="00DA2A42">
        <w:rPr>
          <w:rFonts w:ascii="Cordia New" w:hAnsi="Cordia New"/>
          <w:sz w:val="32"/>
          <w:szCs w:val="32"/>
          <w:cs/>
          <w:lang w:bidi="th-TH"/>
        </w:rPr>
        <w:t>ย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่</w:t>
      </w:r>
      <w:r w:rsidRPr="00DA2A42">
        <w:rPr>
          <w:rFonts w:ascii="Cordia New" w:hAnsi="Cordia New"/>
          <w:sz w:val="32"/>
          <w:szCs w:val="32"/>
          <w:cs/>
          <w:lang w:bidi="th-TH"/>
        </w:rPr>
        <w:t>อมหญ้าจะมีแต่ความผาสุก สงบและสันติ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lang w:bidi="th-TH"/>
        </w:rPr>
        <w:t>3.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ความชัดเจนและโปร่งใสในการแก้ไขปัญหาการก่อการร้าย โดยดำเนินการผ่านสื่อประชาสัมพันธ์และกระบวนการเชิญชวนเผยแพร่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ไม่เปิด</w:t>
      </w:r>
      <w:r w:rsidRPr="00DA2A42">
        <w:rPr>
          <w:rFonts w:ascii="Cordia New" w:hAnsi="Cordia New"/>
          <w:sz w:val="32"/>
          <w:szCs w:val="32"/>
          <w:cs/>
          <w:lang w:bidi="th-TH"/>
        </w:rPr>
        <w:t>โอกาสสำหรับการใช้สำนวนที่คลุมเครือ มีความหมายไม่ชัดเจนในการต่อสู้กับโรคร้ายที่รุกคืบเข้ามาในสังคมมุสลิม เราจะยืนหยัดอย่างเด็ดขาดโดยตระหนักถึ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ง</w:t>
      </w:r>
      <w:r w:rsidRPr="00DA2A42">
        <w:rPr>
          <w:rFonts w:ascii="Cordia New" w:hAnsi="Cordia New"/>
          <w:sz w:val="32"/>
          <w:szCs w:val="32"/>
          <w:cs/>
          <w:lang w:bidi="th-TH"/>
        </w:rPr>
        <w:t>ความรับผิดชอบต่อพระ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พักตร</w:t>
      </w:r>
      <w:r w:rsidRPr="00DA2A42">
        <w:rPr>
          <w:rFonts w:ascii="Cordia New" w:hAnsi="Cordia New"/>
          <w:sz w:val="32"/>
          <w:szCs w:val="32"/>
          <w:cs/>
          <w:lang w:bidi="th-TH"/>
        </w:rPr>
        <w:t>์อัลลอฮฺ หรือว่าเราจะปล่อยปละละเลยปัญหาดังกล่าว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จนทำให้เกิดสิ่งที่เราไม่พึงประสงค์ ซึ่งในที่สุดเราทุกคนต้องร่วมกันรับผิดชอบต่อการปล่อยปละละเลย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นั้นเมื่อเราถูกสอบสวน</w:t>
      </w:r>
      <w:r w:rsidRPr="00DA2A42">
        <w:rPr>
          <w:rFonts w:ascii="Cordia New" w:hAnsi="Cordia New"/>
          <w:sz w:val="32"/>
          <w:szCs w:val="32"/>
          <w:cs/>
          <w:lang w:bidi="th-TH"/>
        </w:rPr>
        <w:t>ต่อ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หน้า</w:t>
      </w:r>
      <w:r w:rsidRPr="00DA2A42">
        <w:rPr>
          <w:rFonts w:ascii="Cordia New" w:hAnsi="Cordia New"/>
          <w:sz w:val="32"/>
          <w:szCs w:val="32"/>
          <w:cs/>
          <w:lang w:bidi="th-TH"/>
        </w:rPr>
        <w:t>อัลลอฮฺ</w:t>
      </w:r>
    </w:p>
    <w:p w:rsidR="00DA2A42" w:rsidRPr="00DA2A42" w:rsidRDefault="00DA2A42" w:rsidP="00DA2A42">
      <w:pPr>
        <w:spacing w:after="0" w:line="240" w:lineRule="auto"/>
        <w:jc w:val="both"/>
        <w:rPr>
          <w:rFonts w:ascii="Cordia New" w:hAnsi="Cordia New"/>
          <w:color w:val="006600"/>
          <w:sz w:val="24"/>
          <w:szCs w:val="24"/>
          <w:lang w:bidi="th-TH"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lastRenderedPageBreak/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وَإِذۡ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أَخَذَ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ٱللَّهُ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مِيثَٰقَ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ٱلَّذِينَ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أُوتُواْ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ٱلۡكِتَٰبَ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لَتُبَيِّنُنَّهُۥ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لِلنَّاسِ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وَلَا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تَكۡتُمُونَهُۥ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فَنَبَذُوهُ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وَرَآءَ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ظُهُورِهِمۡ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وَٱشۡتَرَوۡاْ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بِهِۦ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ثَمَنٗا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قَلِيلٗاۖ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فَبِئۡسَ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يَشۡتَرُونَ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 xml:space="preserve">(آل عمران :187) 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cs/>
          <w:lang w:bidi="th-TH"/>
        </w:rPr>
        <w:t xml:space="preserve"> 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40"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ความว่า "และจงรำลึกถึงขณะที่อัลลอฮฺทรงเอาคำมั่นสัญญาจากบรรดาผู้ที่ได้รับคัมภีร์ว่าแน่นอนยิ่งพวกเจ้าจะต้องแจกแจงคัมภีร์นั้นให้แจ่มแจ้งแก่ประชาชนทั้งหลาย และพวกเจ้าจะต้องไม่ปิดบังมัน แล้วพวกเขาก็เหวี่ยงมันไว้เบื้องหลังของพวกเขา และได้แลกเปลี่ยนมันกับราคาอันเล็กน้อย ช่างเลวแท้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ๆ 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กับ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ที่พวกเขาแลกเปลี่ยนมา" (อาล อิมรอน </w:t>
      </w:r>
      <w:r w:rsidRPr="00DA2A42">
        <w:rPr>
          <w:rFonts w:ascii="Cordia New" w:hAnsi="Cordia New"/>
          <w:color w:val="006600"/>
          <w:sz w:val="32"/>
          <w:szCs w:val="32"/>
        </w:rPr>
        <w:t>:187 )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40"/>
          <w:cs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ab/>
      </w:r>
      <w:r w:rsidRPr="00DA2A42">
        <w:rPr>
          <w:rFonts w:ascii="Cordia New" w:hAnsi="Cordia New"/>
          <w:sz w:val="32"/>
          <w:szCs w:val="32"/>
          <w:lang w:bidi="th-TH"/>
        </w:rPr>
        <w:t>4.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ดำเนินการ</w:t>
      </w:r>
      <w:r w:rsidRPr="00DA2A42">
        <w:rPr>
          <w:rFonts w:ascii="Cordia New" w:hAnsi="Cordia New"/>
          <w:sz w:val="32"/>
          <w:szCs w:val="32"/>
          <w:cs/>
          <w:lang w:bidi="th-TH"/>
        </w:rPr>
        <w:t>บัญญัติศัพท์ทางศาสนาด้วยกฎเกณฑ์ที่ชัดเจน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ทั้งนี้เพื่อป้องกันการ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ฉก</w:t>
      </w:r>
      <w:r w:rsidRPr="00DA2A42">
        <w:rPr>
          <w:rFonts w:ascii="Cordia New" w:hAnsi="Cordia New"/>
          <w:sz w:val="32"/>
          <w:szCs w:val="32"/>
          <w:cs/>
          <w:lang w:bidi="th-TH"/>
        </w:rPr>
        <w:t>ฉวยโอกาสจากบุคคลที่ประสงค์ร้ายนำไปใช้ในทางที่ผิดและสร้างความเสียหาย เช่น นิยามของคำว่า อัล-ญิฮาด (การต่อสู้) ดารฺ อัล-หัรบฺ (รัฐที่เป็นคู่สงคราม) ดารฺ อัลอิสลาม (รัฐอิสลาม) วะลีย์ อัล-อัมรฺ (ผู้ปกครอง) หน้าที่ของผู้ปกครอง การทำสนธิสัญญา การละเมิดสนธิสัญญา ข้อกำหนดเกี่ยวกับการก่อกบฏ และศัพท์อื่น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ที่แพร่หลายและเป็นคำที่อ่อนไหวและมีผลกระทบอย่างกว้างขวางในสังคมมุสลิมปัจจุบัน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lastRenderedPageBreak/>
        <w:tab/>
        <w:t>เป็นสิ่งที่จำเป็นอย่างยิ่งทีเราต้อง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กำหนดคำนิยาม</w:t>
      </w:r>
      <w:r w:rsidRPr="00DA2A42">
        <w:rPr>
          <w:rFonts w:ascii="Cordia New" w:hAnsi="Cordia New"/>
          <w:sz w:val="32"/>
          <w:szCs w:val="32"/>
          <w:cs/>
          <w:lang w:bidi="th-TH"/>
        </w:rPr>
        <w:t>ศัพท์ทางศาสนาเหล่านั้นให้ชัดเจน ดังนั้น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ข้าพเจ้าจึงขอเรียกร้องสภาศาสนาบัญญัติจัดการประชุมวาระพิเศษ โดยให้นักปราชญ์และนักวิชาการมุสลิมมาถกและเสนอข้อคิดเห็นในการกำหนดศัพท์ทางศาสนาเหล่านั้นให้ชัดเจนเพื่อป้องกันการ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ฉก</w:t>
      </w:r>
      <w:r w:rsidRPr="00DA2A42">
        <w:rPr>
          <w:rFonts w:ascii="Cordia New" w:hAnsi="Cordia New"/>
          <w:sz w:val="32"/>
          <w:szCs w:val="32"/>
          <w:cs/>
          <w:lang w:bidi="th-TH"/>
        </w:rPr>
        <w:t>ฉวยโอกาสจากบุคคลที่ประสงค์ร้ายนำไปใช้ในทางที่ผิด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32"/>
          <w:cs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ab/>
        <w:t xml:space="preserve">และก่อนที่ข้าพเจ้าจะจบการกล่าวปาฐกถานี้ ข้าพเจ้าจะกล่าวถึงสาเหตุหลักที่ทำให้เกิดภัยการก่อการร้ายในสังคม นั้นคือ บาปและอบายมุขที่เกิดขึ้นและแพร่หลายในสังคม อัลลอฮฺ ตะอาลา ตรัสในสูเราะฮฺ อัร-รูม อายะฮฺที่ </w:t>
      </w:r>
      <w:r w:rsidRPr="00DA2A42">
        <w:rPr>
          <w:rFonts w:ascii="Cordia New" w:hAnsi="Cordia New"/>
          <w:sz w:val="32"/>
          <w:szCs w:val="32"/>
          <w:lang w:bidi="th-TH"/>
        </w:rPr>
        <w:t>41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</w:t>
      </w:r>
    </w:p>
    <w:p w:rsidR="00DA2A42" w:rsidRPr="00DA2A42" w:rsidRDefault="00DA2A42" w:rsidP="00DA2A42">
      <w:pPr>
        <w:spacing w:after="0" w:line="240" w:lineRule="auto"/>
        <w:rPr>
          <w:rFonts w:ascii="Cordia New" w:hAnsi="Cordia New"/>
          <w:color w:val="006600"/>
          <w:sz w:val="24"/>
          <w:szCs w:val="24"/>
          <w:lang w:bidi="th-TH"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ظَهَرَ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ٱلۡفَسَادُ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فِي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ٱلۡبَرِّ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وَٱلۡبَحۡرِ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بِمَا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كَسَبَتۡ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أَيۡدِي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ٱلنَّاسِ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لِيُذِيقَهُم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بَعۡضَ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ٱلَّذِي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عَمِلُواْ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لَعَلَّهُمۡ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يَرۡجِعُونَ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﴾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 xml:space="preserve"> [الروم : 41]</w:t>
      </w:r>
      <w:r w:rsidRPr="00DA2A42">
        <w:rPr>
          <w:rFonts w:ascii="Cordia New" w:hAnsi="Cordia New"/>
          <w:color w:val="006600"/>
          <w:sz w:val="24"/>
          <w:szCs w:val="24"/>
          <w:cs/>
          <w:lang w:bidi="th-TH"/>
        </w:rPr>
        <w:t xml:space="preserve">  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32"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ความว่า “การบ่อนทำลาย ได้เกิดขึ้นทั้งทางบกและทางน้ำ เนื่องจากสิ่งที่มือของมนุษย์ได้ขวนขวายไว้เพื่อที่พระองค์จะให้พวกเขาลิ้มรสบางส่วนที่พวกเขาประกอบไว้ โดยที่หวังจะให้พวกเขากลับเนื้อกลับตัว”</w:t>
      </w:r>
    </w:p>
    <w:p w:rsidR="00DA2A42" w:rsidRPr="00DA2A42" w:rsidRDefault="00DA2A42" w:rsidP="00DA2A42">
      <w:pPr>
        <w:bidi w:val="0"/>
        <w:spacing w:after="0" w:line="240" w:lineRule="auto"/>
        <w:ind w:firstLine="720"/>
        <w:rPr>
          <w:rFonts w:ascii="Cordia New" w:hAnsi="Cordia New"/>
          <w:sz w:val="32"/>
          <w:szCs w:val="32"/>
          <w:cs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และพระองค์ตรัสว่า</w:t>
      </w:r>
    </w:p>
    <w:p w:rsidR="00DA2A42" w:rsidRPr="00DA2A42" w:rsidRDefault="00DA2A42" w:rsidP="00DA2A42">
      <w:pPr>
        <w:spacing w:after="0" w:line="240" w:lineRule="auto"/>
        <w:jc w:val="both"/>
        <w:rPr>
          <w:rFonts w:ascii="Cordia New" w:hAnsi="Cordia New" w:cs="Angsana New"/>
          <w:color w:val="006600"/>
          <w:sz w:val="24"/>
          <w:szCs w:val="24"/>
          <w:cs/>
          <w:lang w:bidi="th-TH"/>
        </w:rPr>
      </w:pP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lastRenderedPageBreak/>
        <w:t>﴿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وَمَآ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أَصَٰبَكُم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مِّن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مُّصِيبَةٖ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فَبِمَا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كَسَبَتۡ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أَيۡدِيكُمۡ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وَيَعۡفُواْ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عَن</w:t>
      </w:r>
      <w:r w:rsidRPr="00DA2A42">
        <w:rPr>
          <w:rFonts w:ascii="Cordia New" w:hAnsi="Cordia New"/>
          <w:color w:val="006600"/>
          <w:sz w:val="24"/>
          <w:szCs w:val="24"/>
          <w:rtl/>
          <w:cs/>
          <w:lang w:bidi="th-TH"/>
        </w:rPr>
        <w:t xml:space="preserve"> </w:t>
      </w:r>
      <w:r w:rsidRPr="00DA2A42">
        <w:rPr>
          <w:rFonts w:ascii="Cordia New" w:hAnsi="Cordia New" w:cs="KFGQPC Uthmanic Script HAFS"/>
          <w:color w:val="006600"/>
          <w:sz w:val="24"/>
          <w:szCs w:val="24"/>
          <w:rtl/>
        </w:rPr>
        <w:t>كَثِيرٖ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 xml:space="preserve">﴾ 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>[</w:t>
      </w:r>
      <w:r w:rsidRPr="00DA2A42">
        <w:rPr>
          <w:rFonts w:ascii="KFGQPC Uthman Taha Naskh" w:hAnsi="KFGQPC Uthman Taha Naskh" w:cs="KFGQPC Uthman Taha Naskh"/>
          <w:color w:val="006600"/>
          <w:sz w:val="24"/>
          <w:szCs w:val="24"/>
          <w:rtl/>
        </w:rPr>
        <w:t>الشورى: 30</w:t>
      </w:r>
      <w:r w:rsidRPr="00DA2A42">
        <w:rPr>
          <w:rFonts w:ascii="KFGQPC Uthman Taha Naskh" w:hAnsi="KFGQPC Uthman Taha Naskh" w:cs="KFGQPC Uthman Taha Naskh" w:hint="cs"/>
          <w:color w:val="006600"/>
          <w:sz w:val="24"/>
          <w:szCs w:val="24"/>
          <w:rtl/>
        </w:rPr>
        <w:t>]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color w:val="006600"/>
          <w:sz w:val="32"/>
          <w:szCs w:val="40"/>
          <w:cs/>
          <w:lang w:bidi="th-TH"/>
        </w:rPr>
      </w:pP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>ความว่า “และเคราะห์กรรมอันใดที่ประสบแก่พวกเจ้า ก็เนื่องด้วยน้ำมือของพวกเจ้าได้ขวนขวายไ</w:t>
      </w:r>
      <w:r w:rsidRPr="00DA2A42">
        <w:rPr>
          <w:rFonts w:ascii="Cordia New" w:hAnsi="Cordia New" w:hint="cs"/>
          <w:color w:val="006600"/>
          <w:sz w:val="32"/>
          <w:szCs w:val="32"/>
          <w:cs/>
          <w:lang w:bidi="th-TH"/>
        </w:rPr>
        <w:t>ว้</w:t>
      </w:r>
      <w:r w:rsidRPr="00DA2A42">
        <w:rPr>
          <w:rFonts w:ascii="Cordia New" w:hAnsi="Cordia New"/>
          <w:color w:val="006600"/>
          <w:sz w:val="32"/>
          <w:szCs w:val="32"/>
          <w:cs/>
          <w:lang w:bidi="th-TH"/>
        </w:rPr>
        <w:t xml:space="preserve"> และพระองค์ทรงอภัย(ความผิดให้)มากต่อมากแล้ว” (อัช-ชูรอ </w:t>
      </w:r>
      <w:r w:rsidRPr="00DA2A42">
        <w:rPr>
          <w:rFonts w:ascii="Cordia New" w:hAnsi="Cordia New"/>
          <w:color w:val="006600"/>
          <w:sz w:val="32"/>
          <w:szCs w:val="32"/>
        </w:rPr>
        <w:t>:30)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ab/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>ส่วนวิธีแก้ไขของปัญหานี้คือ การเตาบะฮฺ (กลับตัวสู่อัลลอฮฺ) เ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นื่อง</w:t>
      </w:r>
      <w:r w:rsidRPr="00DA2A42">
        <w:rPr>
          <w:rFonts w:ascii="Cordia New" w:hAnsi="Cordia New"/>
          <w:sz w:val="32"/>
          <w:szCs w:val="32"/>
          <w:cs/>
          <w:lang w:bidi="th-TH"/>
        </w:rPr>
        <w:t>จากอัลลอฮฺจะไม่ทรงทดสอบหรือลงโทษผู้ใด นอกจากเขาผู้นั้นมี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ประพฤติ</w:t>
      </w:r>
      <w:r w:rsidRPr="00DA2A42">
        <w:rPr>
          <w:rFonts w:ascii="Cordia New" w:hAnsi="Cordia New"/>
          <w:sz w:val="32"/>
          <w:szCs w:val="32"/>
          <w:cs/>
          <w:lang w:bidi="th-TH"/>
        </w:rPr>
        <w:t>ผิดกับพระองค์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และพระองค์จะไม่ทรงปลด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เปลื้อง</w:t>
      </w:r>
      <w:r w:rsidRPr="00DA2A42">
        <w:rPr>
          <w:rFonts w:ascii="Cordia New" w:hAnsi="Cordia New"/>
          <w:sz w:val="32"/>
          <w:szCs w:val="32"/>
          <w:cs/>
          <w:lang w:bidi="th-TH"/>
        </w:rPr>
        <w:t>บททดสอบ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นั้น </w:t>
      </w:r>
      <w:r w:rsidRPr="00DA2A42">
        <w:rPr>
          <w:rFonts w:ascii="Cordia New" w:hAnsi="Cordia New"/>
          <w:sz w:val="32"/>
          <w:szCs w:val="32"/>
          <w:cs/>
          <w:lang w:bidi="th-TH"/>
        </w:rPr>
        <w:t>ยกเว้นด้วยการเตาบะฮฺ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ของบ่าวผู้นั้น</w:t>
      </w:r>
    </w:p>
    <w:p w:rsidR="00DA2A42" w:rsidRPr="00DA2A42" w:rsidRDefault="00DA2A42" w:rsidP="00DA2A42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cs/>
          <w:lang w:bidi="th-TH"/>
        </w:rPr>
        <w:tab/>
        <w:t>ข้าพเจ้าขอวิงวอนต่ออัลลอฮฺเพื่อให้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พระองค์ประทานทาง</w:t>
      </w:r>
      <w:r w:rsidRPr="00DA2A42">
        <w:rPr>
          <w:rFonts w:ascii="Cordia New" w:hAnsi="Cordia New"/>
          <w:sz w:val="32"/>
          <w:szCs w:val="32"/>
          <w:cs/>
          <w:lang w:bidi="th-TH"/>
        </w:rPr>
        <w:t>นำ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แก่</w:t>
      </w:r>
      <w:r w:rsidRPr="00DA2A42">
        <w:rPr>
          <w:rFonts w:ascii="Cordia New" w:hAnsi="Cordia New"/>
          <w:sz w:val="32"/>
          <w:szCs w:val="32"/>
          <w:cs/>
          <w:lang w:bidi="th-TH"/>
        </w:rPr>
        <w:t>ทุกคนสู่การกลับตัวที่แท้จริง ขอพระองค์ทรงปรับปรุงสภาพความเป็นอยู่ของมวลมุสลิม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ทุกคน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และขอพระองค์ทรง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ปก</w:t>
      </w:r>
      <w:r w:rsidRPr="00DA2A42">
        <w:rPr>
          <w:rFonts w:ascii="Cordia New" w:hAnsi="Cordia New"/>
          <w:sz w:val="32"/>
          <w:szCs w:val="32"/>
          <w:cs/>
          <w:lang w:bidi="th-TH"/>
        </w:rPr>
        <w:t>ป้องมวลมุสลิมจากความชั่วร้ายและบททดสอบต่าง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ๆ แท้จริงพระองค์ทรงเป็นผู้ควบคุมและพระองค์ทรง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เดชานุภาพในการ</w:t>
      </w:r>
      <w:r w:rsidRPr="00DA2A42">
        <w:rPr>
          <w:rFonts w:ascii="Cordia New" w:hAnsi="Cordia New"/>
          <w:sz w:val="32"/>
          <w:szCs w:val="32"/>
          <w:cs/>
          <w:lang w:bidi="th-TH"/>
        </w:rPr>
        <w:t>จัดการในเรื่องดังกล่าว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b/>
          <w:bCs/>
          <w:color w:val="C00000"/>
          <w:sz w:val="32"/>
          <w:szCs w:val="32"/>
          <w:lang w:bidi="th-TH"/>
        </w:rPr>
      </w:pPr>
      <w:r w:rsidRPr="00DA2A42">
        <w:rPr>
          <w:rFonts w:ascii="Cordia New" w:hAnsi="Cordia New"/>
          <w:b/>
          <w:bCs/>
          <w:color w:val="C00000"/>
          <w:sz w:val="32"/>
          <w:szCs w:val="32"/>
          <w:cs/>
          <w:lang w:bidi="th-TH"/>
        </w:rPr>
        <w:t>บทสรุป</w:t>
      </w:r>
    </w:p>
    <w:p w:rsidR="00DA2A42" w:rsidRPr="00DA2A42" w:rsidRDefault="00DA2A42" w:rsidP="00DA2A42">
      <w:pPr>
        <w:bidi w:val="0"/>
        <w:spacing w:after="120" w:line="240" w:lineRule="auto"/>
        <w:ind w:firstLine="720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lang w:bidi="th-TH"/>
        </w:rPr>
        <w:lastRenderedPageBreak/>
        <w:t xml:space="preserve">1.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คำว่า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“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การก่อการร้าย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”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เป็นศัพท์ที่บัญญัติขึ้นเพื่อทำสงความทั้งด้านสื่อและความมั่นคงจากบางประเทศ แต่มิได้กำหนดคำจำกัดความอย่างชัดเจนจวบจนปัจจุบัน</w:t>
      </w:r>
    </w:p>
    <w:p w:rsidR="00DA2A42" w:rsidRPr="00DA2A42" w:rsidRDefault="00DA2A42" w:rsidP="00DA2A42">
      <w:pPr>
        <w:bidi w:val="0"/>
        <w:spacing w:after="120" w:line="240" w:lineRule="auto"/>
        <w:ind w:firstLine="720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lang w:bidi="th-TH"/>
        </w:rPr>
        <w:t>2.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คำว่า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“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การก่อการร้าย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”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เชิงภาษาหมายถึง พฤติก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รรม</w:t>
      </w:r>
      <w:r w:rsidRPr="00DA2A42">
        <w:rPr>
          <w:rFonts w:ascii="Cordia New" w:hAnsi="Cordia New"/>
          <w:sz w:val="32"/>
          <w:szCs w:val="32"/>
          <w:cs/>
          <w:lang w:bidi="th-TH"/>
        </w:rPr>
        <w:t>รุนแรงซึ่งมีเจตนาที่จะก่อให้เกิดความกลัวและหวาดผวา</w:t>
      </w:r>
    </w:p>
    <w:p w:rsidR="00DA2A42" w:rsidRPr="00DA2A42" w:rsidRDefault="00DA2A42" w:rsidP="00DA2A42">
      <w:pPr>
        <w:bidi w:val="0"/>
        <w:spacing w:after="120" w:line="240" w:lineRule="auto"/>
        <w:ind w:firstLine="720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lang w:bidi="th-TH"/>
        </w:rPr>
        <w:t xml:space="preserve">3.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คำว่า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“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การก่อ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การ</w:t>
      </w:r>
      <w:r w:rsidRPr="00DA2A42">
        <w:rPr>
          <w:rFonts w:ascii="Cordia New" w:hAnsi="Cordia New"/>
          <w:sz w:val="32"/>
          <w:szCs w:val="32"/>
          <w:cs/>
          <w:lang w:bidi="th-TH"/>
        </w:rPr>
        <w:t>ร้าย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”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ไม่ปรากฏในหลักฐานทางศาสนาแต่มีบางคำที่รากศัพท์คล้ายกัน</w:t>
      </w:r>
    </w:p>
    <w:p w:rsidR="00DA2A42" w:rsidRPr="00DA2A42" w:rsidRDefault="00DA2A42" w:rsidP="00DA2A42">
      <w:pPr>
        <w:bidi w:val="0"/>
        <w:spacing w:after="120" w:line="240" w:lineRule="auto"/>
        <w:ind w:firstLine="720"/>
        <w:rPr>
          <w:rFonts w:ascii="Cordia New" w:hAnsi="Cordia New"/>
          <w:b/>
          <w:bCs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lang w:bidi="th-TH"/>
        </w:rPr>
        <w:t xml:space="preserve">4.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คำว่า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“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การก่อ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การ</w:t>
      </w:r>
      <w:r w:rsidRPr="00DA2A42">
        <w:rPr>
          <w:rFonts w:ascii="Cordia New" w:hAnsi="Cordia New"/>
          <w:sz w:val="32"/>
          <w:szCs w:val="32"/>
          <w:cs/>
          <w:lang w:bidi="th-TH"/>
        </w:rPr>
        <w:t>ร้าย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”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ยังไม่มีคำนิยามในทางศาสนา เนื่องจากเป็นคำที่ไม่มีหลักฐานทางศาสนา</w:t>
      </w:r>
    </w:p>
    <w:p w:rsidR="00DA2A42" w:rsidRPr="00DA2A42" w:rsidRDefault="00DA2A42" w:rsidP="00DA2A42">
      <w:pPr>
        <w:bidi w:val="0"/>
        <w:spacing w:after="120" w:line="240" w:lineRule="auto"/>
        <w:ind w:firstLine="720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lang w:bidi="th-TH"/>
        </w:rPr>
        <w:t>5.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คำว่า 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“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การก่อ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การ</w:t>
      </w:r>
      <w:r w:rsidRPr="00DA2A42">
        <w:rPr>
          <w:rFonts w:ascii="Cordia New" w:hAnsi="Cordia New"/>
          <w:sz w:val="32"/>
          <w:szCs w:val="32"/>
          <w:cs/>
          <w:lang w:bidi="th-TH"/>
        </w:rPr>
        <w:t>ร้าย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”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เกิดขึ้นครั้งแรกระหว่างปี ค.ศ. </w:t>
      </w:r>
      <w:r w:rsidRPr="00DA2A42">
        <w:rPr>
          <w:rFonts w:ascii="Cordia New" w:hAnsi="Cordia New"/>
          <w:sz w:val="32"/>
          <w:szCs w:val="32"/>
          <w:lang w:bidi="th-TH"/>
        </w:rPr>
        <w:t>1789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- </w:t>
      </w:r>
      <w:r w:rsidRPr="00DA2A42">
        <w:rPr>
          <w:rFonts w:ascii="Cordia New" w:hAnsi="Cordia New"/>
          <w:sz w:val="32"/>
          <w:szCs w:val="32"/>
          <w:lang w:bidi="th-TH"/>
        </w:rPr>
        <w:t>1799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ในหมู่ชาวฝรั่งเศส ซึ่งเรียกยุคนั้นว่าเป็น ยุคแห่งการก่อการร้าย</w:t>
      </w:r>
    </w:p>
    <w:p w:rsidR="00DA2A42" w:rsidRPr="00DA2A42" w:rsidRDefault="00DA2A42" w:rsidP="00DA2A42">
      <w:pPr>
        <w:bidi w:val="0"/>
        <w:spacing w:after="120" w:line="240" w:lineRule="auto"/>
        <w:ind w:firstLine="720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lang w:bidi="th-TH"/>
        </w:rPr>
        <w:t>6.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อิสลามกับ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การ</w:t>
      </w:r>
      <w:r w:rsidRPr="00DA2A42">
        <w:rPr>
          <w:rFonts w:ascii="Cordia New" w:hAnsi="Cordia New"/>
          <w:sz w:val="32"/>
          <w:szCs w:val="32"/>
          <w:cs/>
          <w:lang w:bidi="th-TH"/>
        </w:rPr>
        <w:t>ก่อการร้ายไม่มีส่วนเกี่ยวข้องแต่อย่างใด ซึ่งสามารถยืนยันได้จากหลักฐานทางประวัติศาสตร์ หลักฐานทางศาสนาและหลักฐานทางปัญญา</w:t>
      </w:r>
    </w:p>
    <w:p w:rsidR="00DA2A42" w:rsidRPr="00DA2A42" w:rsidRDefault="00DA2A42" w:rsidP="00DA2A42">
      <w:pPr>
        <w:bidi w:val="0"/>
        <w:spacing w:after="120" w:line="240" w:lineRule="auto"/>
        <w:ind w:firstLine="720"/>
        <w:rPr>
          <w:rFonts w:ascii="Cordia New" w:hAnsi="Cordia New"/>
          <w:sz w:val="32"/>
          <w:szCs w:val="32"/>
          <w:lang w:bidi="th-TH"/>
        </w:rPr>
      </w:pPr>
      <w:r w:rsidRPr="00DA2A42">
        <w:rPr>
          <w:rFonts w:ascii="Cordia New" w:hAnsi="Cordia New"/>
          <w:sz w:val="32"/>
          <w:szCs w:val="32"/>
          <w:lang w:bidi="th-TH"/>
        </w:rPr>
        <w:lastRenderedPageBreak/>
        <w:t>7.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>ในประวัติศาสตร์ได้บันทึกว่าอิสลามได้มีมาตรกา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ร</w:t>
      </w:r>
      <w:r w:rsidRPr="00DA2A42">
        <w:rPr>
          <w:rFonts w:ascii="Cordia New" w:hAnsi="Cordia New"/>
          <w:sz w:val="32"/>
          <w:szCs w:val="32"/>
          <w:cs/>
          <w:lang w:bidi="th-TH"/>
        </w:rPr>
        <w:t>ป้องก</w:t>
      </w:r>
      <w:r w:rsidRPr="00DA2A42">
        <w:rPr>
          <w:rFonts w:ascii="Cordia New" w:hAnsi="Cordia New" w:hint="cs"/>
          <w:sz w:val="32"/>
          <w:szCs w:val="32"/>
          <w:cs/>
          <w:lang w:bidi="th-TH"/>
        </w:rPr>
        <w:t>ัน</w:t>
      </w:r>
      <w:r w:rsidRPr="00DA2A42">
        <w:rPr>
          <w:rFonts w:ascii="Cordia New" w:hAnsi="Cordia New"/>
          <w:sz w:val="32"/>
          <w:szCs w:val="32"/>
          <w:cs/>
          <w:lang w:bidi="th-TH"/>
        </w:rPr>
        <w:t>และปราบปรามปัญหาดังกล่าวมานานแล้ว</w:t>
      </w:r>
    </w:p>
    <w:p w:rsidR="00DA2A42" w:rsidRPr="00DA2A42" w:rsidRDefault="00DA2A42" w:rsidP="00DA2A42">
      <w:pPr>
        <w:bidi w:val="0"/>
        <w:spacing w:after="12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lang w:bidi="th-TH"/>
        </w:rPr>
        <w:t xml:space="preserve">8. 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มีความพยายามกำหนด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คำนิยามของคำว่าการก่อร้าย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อย่าง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มากมาย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แต่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คำนิยาม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ที่ค่อนข้าง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จะ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สมบูรณ์ คือ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คำนิยาม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ที่กำหนดโดย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สภานิติศาสตร์อิสลาม ภายใต้องค์กรสัน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นิ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บาตโลกมุสลิม 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เมื่อการประชุมสามัญ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ครั้งที่ </w:t>
      </w:r>
      <w:r w:rsidRPr="00DA2A42">
        <w:rPr>
          <w:rFonts w:ascii="Cordia New" w:eastAsia="Times New Roman" w:hAnsi="Cordia New"/>
          <w:sz w:val="32"/>
          <w:szCs w:val="32"/>
          <w:lang w:bidi="th-TH"/>
        </w:rPr>
        <w:t>16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ปี ฮ.ศ. </w:t>
      </w:r>
      <w:r w:rsidRPr="00DA2A42">
        <w:rPr>
          <w:rFonts w:ascii="Cordia New" w:eastAsia="Times New Roman" w:hAnsi="Cordia New"/>
          <w:sz w:val="32"/>
          <w:szCs w:val="32"/>
          <w:lang w:bidi="th-TH"/>
        </w:rPr>
        <w:t>1422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ณ เมืองมักกะฮฺ 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ซึ่ง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ได้มีมติกำหนดคำนิยามก่อการร้าย คือ “การก่อเหตุร้ายที่กระทำโดยบุคคล กลุ่มองค์กร หรือรัฐ ต่อมนุษย์ ไม่ว่าจะเป็นด้านศาสนา สติปัญญา ทรัพย์สิน หรือเกียรติยศ รวมถึงการก่อให้เกิดความกลัว การข่มขู่ หรือการคร่าชีวิตโดยไม่ชอบธรรม และสิ่งที่เกี่ยวข้องกับการสร้างความหวาดกลัวบนท้องถนน การปล้นสะดม และทุกการกระทำที่รุนแรง หรือการข่มขู่ที่กระทำโดยตัวบุคคลหรือกลุ่มองค์กร เพื่อให้ผู้คนทั่วไปเกิดความหวาดกลัว สร้างความลำบากในการดำเนินชีวิต ลิดรอนสิทธิเสรีภาพ แล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ะ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ทำให้สถานการณ์อยู่ในภาวะอันตราย เช่นเดียวกับการทำลายสิ่งแวดล้อม หรือระบบสาธารณูปโภคของส่วนบุคคล หรือส่วนรวม หรือทำอันตรายต่อทรัพยากรของชาติ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และที่มีอยู่ตามธรรมชาติ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ทั้งหมดเป็นรูปแบบ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lastRenderedPageBreak/>
        <w:t>ของการบ่อนทำลายบนหน้าแผ่นดินที่อัลลอฮฺได้ห้ามมวลมุสลิมกระทำการเช่นนั้น”</w:t>
      </w:r>
    </w:p>
    <w:p w:rsidR="00DA2A42" w:rsidRPr="00DA2A42" w:rsidRDefault="00DA2A42" w:rsidP="00DA2A42">
      <w:pPr>
        <w:bidi w:val="0"/>
        <w:spacing w:after="12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lang w:bidi="th-TH"/>
        </w:rPr>
        <w:t>9.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การขัดขวางสัญลักษณ์ทางศาสนา 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โดยอ้าง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เหตุผลเพื่อทำสงครามกับการก่อกา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ร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ร้ายนั้น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ถือว่าเป็นการก่อการร้ายทางความคิด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นั่น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เอง และเป็นเหตุให้ภัยก่อการร้าย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ยิ่ง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เจริญเติบโตและแพร่ขยายในทุกรูปแบบมากขึ้น</w:t>
      </w:r>
    </w:p>
    <w:p w:rsidR="00DA2A42" w:rsidRPr="00DA2A42" w:rsidRDefault="00DA2A42" w:rsidP="00DA2A42">
      <w:pPr>
        <w:bidi w:val="0"/>
        <w:spacing w:after="12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lang w:bidi="th-TH"/>
        </w:rPr>
        <w:t>10.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มูลเหตุที่ทำให้เกิดการก่อการร้ายมีมากมาย ส่วนหนึ่งก็คือ การไม่ปฏิบัติตามบทบัญญัติหรือกฎหมายของอัลลอฮฺบนหน้าแผ่นดิน ความสุดโต่งและ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ความเกิน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เลยขอบเขตของศาสนา การมีทัศนคติที่ผิด 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และ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อุปสรรคที่ขัดขวางการเผยแพร่สัจธรรม</w:t>
      </w:r>
    </w:p>
    <w:p w:rsidR="00DA2A42" w:rsidRPr="00DA2A42" w:rsidRDefault="00DA2A42" w:rsidP="00DA2A42">
      <w:pPr>
        <w:bidi w:val="0"/>
        <w:spacing w:after="12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lang w:bidi="th-TH"/>
        </w:rPr>
        <w:t xml:space="preserve">11.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การแก้ไขปัญหาการก่อการร้ายสามารถกระทำได้หลายวิธี ส่วนหนึ่งคือ การนำบทบัญญัติหรือกฎหมายทางศาสนามาปฏิบัติ การปลูกฝังความรู้ทางศาสนาที่แท้จริง ความชัดเจนและโปร่งใสในการป้องกันและแก้ปัญหานี้ และการกำหนดคำนิยามของศัพท์ทางศาสนาที่ชัดเจน</w:t>
      </w:r>
    </w:p>
    <w:p w:rsidR="00DA2A42" w:rsidRPr="00DA2A42" w:rsidRDefault="00DA2A42" w:rsidP="00DA2A42">
      <w:pPr>
        <w:bidi w:val="0"/>
        <w:spacing w:after="12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lang w:bidi="th-TH"/>
        </w:rPr>
        <w:lastRenderedPageBreak/>
        <w:t>12.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ขอ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เรียกร้องให้มีการจัดเวทีสัมมนา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ระดมความคิด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ที่ประกอบด้วย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บรรดานัก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ปราชญ์ และนักวิชาการอิสลาม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มา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ร่วม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ถกประเด็นเกี่ยวกับการกำหนดศัพท์เฉพาะทางศาสนาที่มีความสำคัญในยุคปัจจุบัน ตลอดจนถึงการกำหนดกฎเกณฑ์ตามกรอบของศาสนาอย่างชัดเจน</w:t>
      </w:r>
    </w:p>
    <w:p w:rsidR="00DA2A42" w:rsidRPr="00DA2A42" w:rsidRDefault="00DA2A42" w:rsidP="00DA2A42">
      <w:pPr>
        <w:bidi w:val="0"/>
        <w:spacing w:after="12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lang w:bidi="th-TH"/>
        </w:rPr>
        <w:t>13.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ส่วนหนึ่งจากสาเหตุหลักที่ก่อให้เกิดการก่อการร้ายในรูปแบบที่หลากหลาย นั่นคือ การกระทำบาป การประพฤติชั่ว และความเสื่อมเสียที่เกิดขึ้นอย่างแพร่หลายในสังคม แต่ทว่าไม่มีผู้ใดที่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อาสา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จะลุกขึ้นมา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คัด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ค้านหรือต่อต้านปรากฏการณ์เหล่านั้น ดังนั้นวิธีแก้ไขที่สำคัญที่สุดของปัญหานี้คือ การเตาบะฮฺ (กลับตัวสู่อัลลอฮฺ)</w:t>
      </w:r>
    </w:p>
    <w:p w:rsidR="00DA2A42" w:rsidRDefault="00DA2A42" w:rsidP="00DA2A42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ab/>
      </w:r>
    </w:p>
    <w:p w:rsidR="00DA2A42" w:rsidRPr="00DA2A42" w:rsidRDefault="00DA2A42" w:rsidP="00DA2A4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cs/>
          <w:lang w:bidi="th-TH"/>
        </w:rPr>
      </w:pP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ท้ายนี้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ข้าพเจ้าขอวิงวอนต่ออัลลอฮฺให้พระองค์ประทานประโยชน์ให้กับความอุตสาหะของผู้เขียน และผู้อ่าน ขอให้พระองค์ได้ทรงปกป้องประชาชาติอิสลามจากไฟแห่งฟิตนะฮฺ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(บททดสอบ) 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ที่เกิดขึ้นทุก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หย่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>อมหญ้า  ตลอดจนขอให้พระองค์ให้เราได้มองสิ่งที่เป็นสัจธรรมเป็นสัจธรรมอย่างแท้จริง และให้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lastRenderedPageBreak/>
        <w:t>เราได้ทำตามสัจธรรมนั้นด้วย และให้เราได้มองเห็นความเท็จว่าเป็นความเท็จอย่างแท้จริง และให้เราได้หลีกห่างจากความเท็จอันนั้น แท้จริงพระองค์คือผู้ทรงดูแล</w:t>
      </w:r>
      <w:r w:rsidRPr="00DA2A42">
        <w:rPr>
          <w:rFonts w:ascii="Cordia New" w:eastAsia="Times New Roman" w:hAnsi="Cordia New" w:hint="cs"/>
          <w:sz w:val="32"/>
          <w:szCs w:val="32"/>
          <w:cs/>
          <w:lang w:bidi="th-TH"/>
        </w:rPr>
        <w:t>และทรงเดชานุภาพ</w:t>
      </w:r>
      <w:r w:rsidRPr="00DA2A42">
        <w:rPr>
          <w:rFonts w:ascii="Cordia New" w:eastAsia="Times New Roman" w:hAnsi="Cordia New"/>
          <w:sz w:val="32"/>
          <w:szCs w:val="32"/>
          <w:cs/>
          <w:lang w:bidi="th-TH"/>
        </w:rPr>
        <w:t xml:space="preserve"> </w:t>
      </w:r>
    </w:p>
    <w:p w:rsidR="00DA2A42" w:rsidRPr="00DA2A42" w:rsidRDefault="00DA2A42" w:rsidP="00DA2A42">
      <w:pPr>
        <w:spacing w:after="0" w:line="240" w:lineRule="auto"/>
        <w:jc w:val="center"/>
        <w:rPr>
          <w:rFonts w:ascii="Arial" w:hAnsi="Arial" w:cs="Traditional Arabic"/>
          <w:b/>
          <w:bCs/>
          <w:sz w:val="32"/>
          <w:szCs w:val="32"/>
          <w:rtl/>
        </w:rPr>
      </w:pPr>
    </w:p>
    <w:p w:rsidR="00DA2A42" w:rsidRPr="00DA2A42" w:rsidRDefault="00DA2A42" w:rsidP="00DA2A42">
      <w:pPr>
        <w:spacing w:after="0" w:line="240" w:lineRule="auto"/>
        <w:jc w:val="center"/>
        <w:rPr>
          <w:rFonts w:ascii="KFGQPC Uthman Taha Naskh" w:hAnsi="KFGQPC Uthman Taha Naskh" w:cstheme="minorBidi"/>
          <w:sz w:val="24"/>
          <w:szCs w:val="24"/>
          <w:cs/>
          <w:lang w:bidi="th-TH"/>
        </w:rPr>
      </w:pP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>وصلى الله وسلم وبارك على نبينا محمد وعلى آله وصحبه أجمعين</w:t>
      </w:r>
      <w:r w:rsidRPr="00DA2A42">
        <w:rPr>
          <w:rFonts w:ascii="KFGQPC Uthman Taha Naskh" w:hAnsi="KFGQPC Uthman Taha Naskh" w:cs="KFGQPC Uthman Taha Naskh"/>
          <w:sz w:val="24"/>
          <w:szCs w:val="24"/>
          <w:cs/>
          <w:lang w:bidi="th-TH"/>
        </w:rPr>
        <w:t xml:space="preserve"> 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</w:p>
    <w:p w:rsidR="00DA2A42" w:rsidRDefault="00DA2A42" w:rsidP="00DA2A42">
      <w:pPr>
        <w:bidi w:val="0"/>
        <w:spacing w:after="0" w:line="240" w:lineRule="auto"/>
        <w:rPr>
          <w:rFonts w:ascii="Cordia New" w:hAnsi="Cordia New"/>
          <w:b/>
          <w:bCs/>
          <w:sz w:val="32"/>
          <w:szCs w:val="32"/>
          <w:lang w:bidi="th-TH"/>
        </w:rPr>
      </w:pP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32"/>
          <w:szCs w:val="32"/>
          <w:cs/>
          <w:lang w:bidi="th-TH"/>
        </w:rPr>
      </w:pPr>
      <w:r w:rsidRPr="00DA2A42">
        <w:rPr>
          <w:rFonts w:ascii="Cordia New" w:hAnsi="Cordia New"/>
          <w:b/>
          <w:bCs/>
          <w:sz w:val="32"/>
          <w:szCs w:val="32"/>
          <w:cs/>
          <w:lang w:bidi="th-TH"/>
        </w:rPr>
        <w:t>ที่มาของบทความ</w:t>
      </w:r>
      <w:r>
        <w:rPr>
          <w:rFonts w:ascii="Cordia New" w:hAnsi="Cordia New"/>
          <w:b/>
          <w:bCs/>
          <w:sz w:val="32"/>
          <w:szCs w:val="32"/>
          <w:lang w:bidi="th-TH"/>
        </w:rPr>
        <w:t xml:space="preserve"> 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วารสาร อัล-บุหูษ อัล-อิสลามิยะฮฺ ฉบับที่ </w:t>
      </w:r>
      <w:r w:rsidRPr="00DA2A42">
        <w:rPr>
          <w:rFonts w:ascii="Cordia New" w:hAnsi="Cordia New"/>
          <w:sz w:val="32"/>
          <w:szCs w:val="32"/>
          <w:lang w:bidi="th-TH"/>
        </w:rPr>
        <w:t>70</w:t>
      </w:r>
      <w:r w:rsidRPr="00DA2A42">
        <w:rPr>
          <w:rFonts w:ascii="Cordia New" w:hAnsi="Cordia New"/>
          <w:sz w:val="32"/>
          <w:szCs w:val="32"/>
          <w:cs/>
          <w:lang w:bidi="th-TH"/>
        </w:rPr>
        <w:t xml:space="preserve"> ประจำเดือนเราะญับ-เชาวัล ปี ฮ.ศ. </w:t>
      </w:r>
      <w:r w:rsidRPr="00DA2A42">
        <w:rPr>
          <w:rFonts w:ascii="Cordia New" w:hAnsi="Cordia New"/>
          <w:sz w:val="32"/>
          <w:szCs w:val="32"/>
          <w:lang w:bidi="th-TH"/>
        </w:rPr>
        <w:t>1424</w:t>
      </w:r>
    </w:p>
    <w:p w:rsidR="00DA2A42" w:rsidRPr="00DA2A42" w:rsidRDefault="00DA2A42" w:rsidP="00DA2A42">
      <w:pPr>
        <w:spacing w:after="0" w:line="240" w:lineRule="auto"/>
        <w:rPr>
          <w:rFonts w:ascii="KFGQPC Uthman Taha Naskh" w:hAnsi="KFGQPC Uthman Taha Naskh" w:cs="KFGQPC Uthman Taha Naskh"/>
          <w:sz w:val="24"/>
          <w:szCs w:val="24"/>
          <w:rtl/>
        </w:rPr>
      </w:pP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(</w:t>
      </w:r>
      <w:r w:rsidRPr="00DA2A42">
        <w:rPr>
          <w:rFonts w:ascii="KFGQPC Uthman Taha Naskh" w:hAnsi="KFGQPC Uthman Taha Naskh" w:cs="KFGQPC Uthman Taha Naskh"/>
          <w:sz w:val="24"/>
          <w:szCs w:val="24"/>
          <w:rtl/>
        </w:rPr>
        <w:t>مجلة البحوث الإسلامية العدد السبعون - الإصدار : من رجب إلى شوال لسنة 1424ه</w:t>
      </w:r>
      <w:r w:rsidRPr="00DA2A42">
        <w:rPr>
          <w:rFonts w:ascii="KFGQPC Uthman Taha Naskh" w:hAnsi="KFGQPC Uthman Taha Naskh" w:cs="KFGQPC Uthman Taha Naskh" w:hint="cs"/>
          <w:sz w:val="24"/>
          <w:szCs w:val="24"/>
          <w:rtl/>
        </w:rPr>
        <w:t>ـ)</w:t>
      </w:r>
    </w:p>
    <w:p w:rsidR="00DA2A42" w:rsidRPr="00DA2A42" w:rsidRDefault="00DA2A42" w:rsidP="00DA2A42">
      <w:pPr>
        <w:bidi w:val="0"/>
        <w:spacing w:after="0" w:line="240" w:lineRule="auto"/>
        <w:rPr>
          <w:rFonts w:ascii="Cordia New" w:hAnsi="Cordia New"/>
          <w:sz w:val="28"/>
          <w:szCs w:val="28"/>
          <w:lang w:bidi="th-TH"/>
        </w:rPr>
      </w:pPr>
      <w:r w:rsidRPr="00DA2A42">
        <w:rPr>
          <w:rFonts w:ascii="Cordia New" w:hAnsi="Cordia New"/>
          <w:sz w:val="28"/>
          <w:szCs w:val="28"/>
        </w:rPr>
        <w:t>http://www.alifta.net/Fatawa/fatawaDetails.aspx?BookID=2&amp;View=Page&amp;PageNo=1&amp;PageID=10289</w:t>
      </w:r>
    </w:p>
    <w:sectPr w:rsidR="00DA2A42" w:rsidRPr="00DA2A42" w:rsidSect="000B195D">
      <w:footerReference w:type="default" r:id="rId14"/>
      <w:footerReference w:type="first" r:id="rId15"/>
      <w:pgSz w:w="6804" w:h="9639" w:code="9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13A" w:rsidRDefault="00F5213A" w:rsidP="00BA58A8">
      <w:pPr>
        <w:spacing w:after="0" w:line="240" w:lineRule="auto"/>
      </w:pPr>
      <w:r>
        <w:separator/>
      </w:r>
    </w:p>
  </w:endnote>
  <w:endnote w:type="continuationSeparator" w:id="0">
    <w:p w:rsidR="00F5213A" w:rsidRDefault="00F5213A" w:rsidP="00BA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205D9C-396C-443B-8F61-8EA9FA07C122}"/>
    <w:embedBold r:id="rId2" w:fontKey="{E431395D-0337-47BB-B613-E7B02152253B}"/>
    <w:embedItalic r:id="rId3" w:fontKey="{5C8EC4A6-4160-4B57-9DD7-3DCD364E69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9DE7E28-C5B4-465B-8993-BBDF1A0F3A41}"/>
    <w:embedBold r:id="rId5" w:fontKey="{4B6DCE9B-52D1-46D9-8848-C13B3111D6B4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6" w:fontKey="{C51D8B83-E7B6-490F-9EB9-12DDF66D3383}"/>
    <w:embedBold r:id="rId7" w:fontKey="{8E4D5D62-9642-4E5D-B951-8DBFBE7A6D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7670CBE-6239-4D7E-A6B6-F324701F14C9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9" w:fontKey="{8707B14E-E05C-4E5E-AA7E-DC1DB9051783}"/>
    <w:embedBold r:id="rId10" w:fontKey="{B864C322-BE53-405C-B651-78C8E00C5B1B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1E819305-9542-4D76-9D8F-4000E58ADA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F5D7DC2-7899-4C7D-A303-A30F8A9D134E}"/>
    <w:embedBold r:id="rId13" w:fontKey="{37E64FC1-12ED-4E3C-AA5C-F5F7ABF9E896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4" w:fontKey="{A5C35030-5953-46A4-B61E-0E131DF89AD3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37CB6CD8-4E15-4889-BC09-5E0373CAAD0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6" w:fontKey="{61C91BAB-AFD9-4B89-A48E-7FAF25F562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3996469B-21D6-48C0-B75A-E4814569CF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0D232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BB7D62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D839CB">
      <w:rPr>
        <w:rFonts w:ascii="Times New Roman" w:hAnsi="Times New Roman" w:cs="Times New Roman"/>
        <w:noProof/>
        <w:sz w:val="20"/>
      </w:rPr>
      <w:t>50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0D2322" w:rsidP="000B195D">
    <w:pPr>
      <w:pStyle w:val="Footer"/>
      <w:bidi w:val="0"/>
      <w:jc w:val="center"/>
      <w:rPr>
        <w:rFonts w:ascii="Times New Roman" w:hAnsi="Times New Roman" w:cs="Times New Roman"/>
        <w:sz w:val="20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BB7D62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D839CB">
      <w:rPr>
        <w:rFonts w:ascii="Times New Roman" w:hAnsi="Times New Roman" w:cs="Times New Roman"/>
        <w:noProof/>
        <w:sz w:val="20"/>
      </w:rPr>
      <w:t>3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13A" w:rsidRDefault="00F5213A" w:rsidP="00BA58A8">
      <w:pPr>
        <w:spacing w:after="0" w:line="240" w:lineRule="auto"/>
      </w:pPr>
      <w:r>
        <w:separator/>
      </w:r>
    </w:p>
  </w:footnote>
  <w:footnote w:type="continuationSeparator" w:id="0">
    <w:p w:rsidR="00F5213A" w:rsidRDefault="00F5213A" w:rsidP="00BA58A8">
      <w:pPr>
        <w:spacing w:after="0" w:line="240" w:lineRule="auto"/>
      </w:pPr>
      <w:r>
        <w:continuationSeparator/>
      </w:r>
    </w:p>
  </w:footnote>
  <w:footnote w:id="1">
    <w:p w:rsidR="00DA2A42" w:rsidRPr="007666F4" w:rsidRDefault="00DA2A42" w:rsidP="00DA2A42">
      <w:pPr>
        <w:jc w:val="thaiDistribute"/>
        <w:rPr>
          <w:rFonts w:ascii="Cordia New" w:eastAsia="Times New Roman" w:hAnsi="Cordia New"/>
          <w:sz w:val="28"/>
        </w:rPr>
      </w:pPr>
      <w:r w:rsidRPr="007666F4">
        <w:rPr>
          <w:rStyle w:val="FootnoteReference"/>
          <w:rFonts w:ascii="Cordia New" w:hAnsi="Cordia New"/>
          <w:sz w:val="28"/>
          <w:szCs w:val="28"/>
        </w:rPr>
        <w:footnoteRef/>
      </w:r>
      <w:r w:rsidRPr="007666F4">
        <w:rPr>
          <w:rFonts w:ascii="Cordia New" w:hAnsi="Cordia New"/>
          <w:sz w:val="28"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คู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คลักซ์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แคลน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</w:rPr>
        <w:t xml:space="preserve">(Ku Klux Klan)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เป็นองค์กรลับภายในประเทศสหรัฐอเมริกา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ที่ดําเนินการโดยคนอเมริกันผิวขาว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ส่วนใหญ่พบทางใต้ของประเทศ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องค์กรนี้มีเเนวคิดเหยียดสีผิวเเบบสุดโต่งและมีจุดประสงค์เพื่อกําจัดคนผิวสีให้หมดไปจากสหรัฐอเมริกา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โดยก่อตั้งขึ้นในปี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</w:rPr>
        <w:t xml:space="preserve">1865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สมาชิกของกลุ่มจะแต่งตัวด้วยชุดสีขาวและมีหมวกคลุมศีรษะ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เปิดให้เห็นแค่เพียงดวงตาและปาก</w:t>
      </w:r>
      <w:r w:rsidRPr="007666F4">
        <w:rPr>
          <w:rFonts w:ascii="Cordia New" w:eastAsia="Times New Roman" w:hAnsi="Cordia New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ในสมัยประธานาธิบดี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ยูลิซิส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เอส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.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แกรนต์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</w:rPr>
        <w:t>(Ulysses S. Grant)</w:t>
      </w:r>
      <w:r w:rsidRPr="007666F4">
        <w:rPr>
          <w:rFonts w:ascii="Cordia New" w:eastAsia="Times New Roman" w:hAnsi="Cordia New"/>
          <w:color w:val="000000"/>
          <w:sz w:val="28"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ได้มีการประกาศว่า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คู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คลักซ์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แคลน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เป็นกลุ่มผู้ก่อการร้ายนอกกฎหมาย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ซึ่งมีอันตรายต่อระบอบการปกครอง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จึงมีการกวาดล้างกลุ่มเอียงขวาจัดอย่างจริงจังในช่วงปี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 xml:space="preserve"> </w:t>
      </w:r>
      <w:r w:rsidRPr="007666F4">
        <w:rPr>
          <w:rFonts w:ascii="Cordia New" w:eastAsia="Times New Roman" w:hAnsi="Cordia New"/>
          <w:color w:val="000000"/>
          <w:sz w:val="28"/>
        </w:rPr>
        <w:t xml:space="preserve">1868-1870 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จนทําให้กลุ่มสลายไปอยู่ช่วงเวลาหนึ่ง</w:t>
      </w:r>
      <w:r w:rsidRPr="007666F4">
        <w:rPr>
          <w:rFonts w:ascii="Cordia New" w:eastAsia="Times New Roman" w:hAnsi="Cordia New"/>
          <w:color w:val="000000"/>
          <w:sz w:val="28"/>
          <w:rtl/>
          <w:cs/>
        </w:rPr>
        <w:t>-</w:t>
      </w:r>
      <w:r w:rsidRPr="007666F4">
        <w:rPr>
          <w:rFonts w:ascii="Cordia New" w:eastAsia="Times New Roman" w:hAnsi="Cordia New"/>
          <w:color w:val="000000"/>
          <w:sz w:val="28"/>
          <w:cs/>
          <w:lang w:bidi="th-TH"/>
        </w:rPr>
        <w:t>ผู้แปล</w:t>
      </w:r>
    </w:p>
    <w:p w:rsidR="00DA2A42" w:rsidRDefault="00DA2A42" w:rsidP="00DA2A42">
      <w:pPr>
        <w:pStyle w:val="FootnoteText"/>
        <w:rPr>
          <w:rtl/>
          <w:cs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Header"/>
      <w:bidi w:val="0"/>
      <w:jc w:val="center"/>
      <w:rPr>
        <w:rFonts w:ascii="Times New Roman" w:hAnsi="Times New Roman" w:cs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Header"/>
      <w:bidi w:val="0"/>
      <w:jc w:val="center"/>
      <w:rPr>
        <w:rFonts w:ascii="Times New Roman" w:hAnsi="Times New Roman" w:cs="Times New Roman"/>
        <w:sz w:val="20"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64AC1"/>
    <w:multiLevelType w:val="hybridMultilevel"/>
    <w:tmpl w:val="96A2320A"/>
    <w:lvl w:ilvl="0" w:tplc="82DC9B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5496842"/>
    <w:multiLevelType w:val="hybridMultilevel"/>
    <w:tmpl w:val="C5EEE1AC"/>
    <w:lvl w:ilvl="0" w:tplc="3F64711A">
      <w:start w:val="1"/>
      <w:numFmt w:val="decimal"/>
      <w:lvlText w:val="%1."/>
      <w:lvlJc w:val="left"/>
      <w:pPr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5F127CD"/>
    <w:multiLevelType w:val="hybridMultilevel"/>
    <w:tmpl w:val="36C20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33319C"/>
    <w:multiLevelType w:val="hybridMultilevel"/>
    <w:tmpl w:val="E5BCFA5E"/>
    <w:lvl w:ilvl="0" w:tplc="46D4A60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wpJustification/>
    <w:applyBreakingRules/>
  </w:compat>
  <w:rsids>
    <w:rsidRoot w:val="00B95581"/>
    <w:rsid w:val="00002AA7"/>
    <w:rsid w:val="00003D10"/>
    <w:rsid w:val="00007AF1"/>
    <w:rsid w:val="0001138F"/>
    <w:rsid w:val="00023C10"/>
    <w:rsid w:val="00023E61"/>
    <w:rsid w:val="00040FFD"/>
    <w:rsid w:val="00044B51"/>
    <w:rsid w:val="00054411"/>
    <w:rsid w:val="000556F7"/>
    <w:rsid w:val="00060615"/>
    <w:rsid w:val="00060CA5"/>
    <w:rsid w:val="0006263F"/>
    <w:rsid w:val="000857BE"/>
    <w:rsid w:val="000909F7"/>
    <w:rsid w:val="00090F12"/>
    <w:rsid w:val="00094189"/>
    <w:rsid w:val="00096B87"/>
    <w:rsid w:val="000A0F9D"/>
    <w:rsid w:val="000A196D"/>
    <w:rsid w:val="000A2177"/>
    <w:rsid w:val="000A34C7"/>
    <w:rsid w:val="000A56BA"/>
    <w:rsid w:val="000B195D"/>
    <w:rsid w:val="000B287E"/>
    <w:rsid w:val="000D2322"/>
    <w:rsid w:val="000D2F74"/>
    <w:rsid w:val="000E254B"/>
    <w:rsid w:val="000F321F"/>
    <w:rsid w:val="00100E82"/>
    <w:rsid w:val="00100FC7"/>
    <w:rsid w:val="001120E9"/>
    <w:rsid w:val="001122D8"/>
    <w:rsid w:val="0011357E"/>
    <w:rsid w:val="00115CFB"/>
    <w:rsid w:val="00132B9C"/>
    <w:rsid w:val="001338FB"/>
    <w:rsid w:val="001377C9"/>
    <w:rsid w:val="0015169B"/>
    <w:rsid w:val="00152CC7"/>
    <w:rsid w:val="001618AA"/>
    <w:rsid w:val="00161C71"/>
    <w:rsid w:val="00163BDF"/>
    <w:rsid w:val="001717C9"/>
    <w:rsid w:val="00180698"/>
    <w:rsid w:val="0018482A"/>
    <w:rsid w:val="00184842"/>
    <w:rsid w:val="001866DD"/>
    <w:rsid w:val="00187726"/>
    <w:rsid w:val="00192D8F"/>
    <w:rsid w:val="00194A75"/>
    <w:rsid w:val="001A1D33"/>
    <w:rsid w:val="001A7213"/>
    <w:rsid w:val="001B2F1E"/>
    <w:rsid w:val="001B336D"/>
    <w:rsid w:val="001C1A3C"/>
    <w:rsid w:val="001D5FEC"/>
    <w:rsid w:val="001E76F0"/>
    <w:rsid w:val="001F4121"/>
    <w:rsid w:val="001F667E"/>
    <w:rsid w:val="002035F9"/>
    <w:rsid w:val="00204878"/>
    <w:rsid w:val="00206AD2"/>
    <w:rsid w:val="0022264E"/>
    <w:rsid w:val="00222D2F"/>
    <w:rsid w:val="00223339"/>
    <w:rsid w:val="00223668"/>
    <w:rsid w:val="00224469"/>
    <w:rsid w:val="00225FC2"/>
    <w:rsid w:val="002340CF"/>
    <w:rsid w:val="0023580F"/>
    <w:rsid w:val="0023696B"/>
    <w:rsid w:val="00237729"/>
    <w:rsid w:val="00241B97"/>
    <w:rsid w:val="00247617"/>
    <w:rsid w:val="00247C83"/>
    <w:rsid w:val="00250D8B"/>
    <w:rsid w:val="00250FEB"/>
    <w:rsid w:val="00251A42"/>
    <w:rsid w:val="00253176"/>
    <w:rsid w:val="002643D4"/>
    <w:rsid w:val="0026781C"/>
    <w:rsid w:val="00277710"/>
    <w:rsid w:val="002813C1"/>
    <w:rsid w:val="00293E30"/>
    <w:rsid w:val="00297829"/>
    <w:rsid w:val="002A0FAD"/>
    <w:rsid w:val="002A11F4"/>
    <w:rsid w:val="002A20B4"/>
    <w:rsid w:val="002A5F41"/>
    <w:rsid w:val="002A68A9"/>
    <w:rsid w:val="002A6A34"/>
    <w:rsid w:val="002B2D9F"/>
    <w:rsid w:val="002B6131"/>
    <w:rsid w:val="002B7BFA"/>
    <w:rsid w:val="002C44D7"/>
    <w:rsid w:val="002C69CC"/>
    <w:rsid w:val="002C7217"/>
    <w:rsid w:val="002D1981"/>
    <w:rsid w:val="002D55E4"/>
    <w:rsid w:val="002E0280"/>
    <w:rsid w:val="002F267D"/>
    <w:rsid w:val="002F28FD"/>
    <w:rsid w:val="002F2963"/>
    <w:rsid w:val="002F32A9"/>
    <w:rsid w:val="002F3EF0"/>
    <w:rsid w:val="002F5641"/>
    <w:rsid w:val="002F58CA"/>
    <w:rsid w:val="00307FF6"/>
    <w:rsid w:val="0031289D"/>
    <w:rsid w:val="00320C00"/>
    <w:rsid w:val="00320C31"/>
    <w:rsid w:val="00322489"/>
    <w:rsid w:val="003269EB"/>
    <w:rsid w:val="003271AE"/>
    <w:rsid w:val="00342173"/>
    <w:rsid w:val="00343D3F"/>
    <w:rsid w:val="00345BEE"/>
    <w:rsid w:val="00345DAF"/>
    <w:rsid w:val="00352265"/>
    <w:rsid w:val="003633D4"/>
    <w:rsid w:val="00363D15"/>
    <w:rsid w:val="00365B2E"/>
    <w:rsid w:val="0037196C"/>
    <w:rsid w:val="00372DE5"/>
    <w:rsid w:val="00377D68"/>
    <w:rsid w:val="0038134E"/>
    <w:rsid w:val="00381D68"/>
    <w:rsid w:val="0038491E"/>
    <w:rsid w:val="00385243"/>
    <w:rsid w:val="00387775"/>
    <w:rsid w:val="00387FD8"/>
    <w:rsid w:val="0039410E"/>
    <w:rsid w:val="00396E5D"/>
    <w:rsid w:val="003A6157"/>
    <w:rsid w:val="003B21D8"/>
    <w:rsid w:val="003C49EC"/>
    <w:rsid w:val="003C7DFF"/>
    <w:rsid w:val="003D0184"/>
    <w:rsid w:val="003D1FA4"/>
    <w:rsid w:val="003D36BD"/>
    <w:rsid w:val="003D5230"/>
    <w:rsid w:val="003D60AD"/>
    <w:rsid w:val="003E10A9"/>
    <w:rsid w:val="003E2780"/>
    <w:rsid w:val="003E3266"/>
    <w:rsid w:val="003E5681"/>
    <w:rsid w:val="003E7CCE"/>
    <w:rsid w:val="003E7FCC"/>
    <w:rsid w:val="00404BB5"/>
    <w:rsid w:val="00406461"/>
    <w:rsid w:val="0041378B"/>
    <w:rsid w:val="004234B5"/>
    <w:rsid w:val="00427170"/>
    <w:rsid w:val="00437AD1"/>
    <w:rsid w:val="004425CF"/>
    <w:rsid w:val="004433D9"/>
    <w:rsid w:val="0044575A"/>
    <w:rsid w:val="00447070"/>
    <w:rsid w:val="00451C2D"/>
    <w:rsid w:val="00453979"/>
    <w:rsid w:val="00454B25"/>
    <w:rsid w:val="004559F9"/>
    <w:rsid w:val="00455A83"/>
    <w:rsid w:val="00455F92"/>
    <w:rsid w:val="00460242"/>
    <w:rsid w:val="004639E6"/>
    <w:rsid w:val="00463E92"/>
    <w:rsid w:val="00471FB0"/>
    <w:rsid w:val="00472D17"/>
    <w:rsid w:val="00475366"/>
    <w:rsid w:val="00475AF3"/>
    <w:rsid w:val="0048587A"/>
    <w:rsid w:val="00487D9C"/>
    <w:rsid w:val="00494E64"/>
    <w:rsid w:val="004A0131"/>
    <w:rsid w:val="004A11F6"/>
    <w:rsid w:val="004B2FF8"/>
    <w:rsid w:val="004B62B3"/>
    <w:rsid w:val="004C11F2"/>
    <w:rsid w:val="004C51DB"/>
    <w:rsid w:val="004D3F8F"/>
    <w:rsid w:val="004D5EC3"/>
    <w:rsid w:val="004E1BE4"/>
    <w:rsid w:val="004E3345"/>
    <w:rsid w:val="004F252B"/>
    <w:rsid w:val="004F3365"/>
    <w:rsid w:val="004F5CBD"/>
    <w:rsid w:val="00500433"/>
    <w:rsid w:val="00503DFC"/>
    <w:rsid w:val="00505FBA"/>
    <w:rsid w:val="00511756"/>
    <w:rsid w:val="00520881"/>
    <w:rsid w:val="0052107D"/>
    <w:rsid w:val="0053169E"/>
    <w:rsid w:val="00533CFB"/>
    <w:rsid w:val="00536ADA"/>
    <w:rsid w:val="005426D8"/>
    <w:rsid w:val="00555551"/>
    <w:rsid w:val="0055632E"/>
    <w:rsid w:val="00563AAF"/>
    <w:rsid w:val="00566D9D"/>
    <w:rsid w:val="005777EF"/>
    <w:rsid w:val="00577FCE"/>
    <w:rsid w:val="00591FEB"/>
    <w:rsid w:val="00597280"/>
    <w:rsid w:val="00597BDE"/>
    <w:rsid w:val="005A1426"/>
    <w:rsid w:val="005B0BE0"/>
    <w:rsid w:val="005B1E98"/>
    <w:rsid w:val="005B364D"/>
    <w:rsid w:val="005B3A8F"/>
    <w:rsid w:val="005B48DD"/>
    <w:rsid w:val="005B4DB3"/>
    <w:rsid w:val="005B656A"/>
    <w:rsid w:val="005C06A6"/>
    <w:rsid w:val="005C3A9A"/>
    <w:rsid w:val="005C6A6F"/>
    <w:rsid w:val="005D2910"/>
    <w:rsid w:val="005D5DF3"/>
    <w:rsid w:val="005D73E1"/>
    <w:rsid w:val="005E1004"/>
    <w:rsid w:val="005E350E"/>
    <w:rsid w:val="005E66D0"/>
    <w:rsid w:val="005E7152"/>
    <w:rsid w:val="005F2BB9"/>
    <w:rsid w:val="005F725A"/>
    <w:rsid w:val="00606984"/>
    <w:rsid w:val="00607982"/>
    <w:rsid w:val="00615FCF"/>
    <w:rsid w:val="00621E3A"/>
    <w:rsid w:val="00632C2D"/>
    <w:rsid w:val="0063384A"/>
    <w:rsid w:val="00636E3D"/>
    <w:rsid w:val="006444ED"/>
    <w:rsid w:val="006461D8"/>
    <w:rsid w:val="0064689B"/>
    <w:rsid w:val="00656507"/>
    <w:rsid w:val="00664026"/>
    <w:rsid w:val="00665709"/>
    <w:rsid w:val="00677BDA"/>
    <w:rsid w:val="00683607"/>
    <w:rsid w:val="00687C29"/>
    <w:rsid w:val="00692898"/>
    <w:rsid w:val="006A0CD7"/>
    <w:rsid w:val="006B7AF3"/>
    <w:rsid w:val="006C28BF"/>
    <w:rsid w:val="006D65EB"/>
    <w:rsid w:val="006E63D8"/>
    <w:rsid w:val="006F123C"/>
    <w:rsid w:val="006F1BFF"/>
    <w:rsid w:val="006F42D0"/>
    <w:rsid w:val="006F4953"/>
    <w:rsid w:val="00701728"/>
    <w:rsid w:val="007062E1"/>
    <w:rsid w:val="00716412"/>
    <w:rsid w:val="00724770"/>
    <w:rsid w:val="007316C7"/>
    <w:rsid w:val="00742F2D"/>
    <w:rsid w:val="0074655A"/>
    <w:rsid w:val="0074713D"/>
    <w:rsid w:val="00747307"/>
    <w:rsid w:val="0075223D"/>
    <w:rsid w:val="00754042"/>
    <w:rsid w:val="00754A2D"/>
    <w:rsid w:val="0076293D"/>
    <w:rsid w:val="00764B71"/>
    <w:rsid w:val="00767C56"/>
    <w:rsid w:val="00773A30"/>
    <w:rsid w:val="0077434B"/>
    <w:rsid w:val="00774B87"/>
    <w:rsid w:val="00781E0D"/>
    <w:rsid w:val="00782617"/>
    <w:rsid w:val="00784EC9"/>
    <w:rsid w:val="007A2454"/>
    <w:rsid w:val="007A2925"/>
    <w:rsid w:val="007A3006"/>
    <w:rsid w:val="007B10F6"/>
    <w:rsid w:val="007B2F8C"/>
    <w:rsid w:val="007B52CC"/>
    <w:rsid w:val="007D09B1"/>
    <w:rsid w:val="007D1E20"/>
    <w:rsid w:val="007D64C8"/>
    <w:rsid w:val="007D6D6B"/>
    <w:rsid w:val="007D719D"/>
    <w:rsid w:val="007F05AC"/>
    <w:rsid w:val="007F1AFE"/>
    <w:rsid w:val="007F1D76"/>
    <w:rsid w:val="007F5484"/>
    <w:rsid w:val="00801A93"/>
    <w:rsid w:val="00805860"/>
    <w:rsid w:val="00806656"/>
    <w:rsid w:val="00811FA4"/>
    <w:rsid w:val="00813F49"/>
    <w:rsid w:val="00816E22"/>
    <w:rsid w:val="00826783"/>
    <w:rsid w:val="008305D2"/>
    <w:rsid w:val="008313AB"/>
    <w:rsid w:val="008323ED"/>
    <w:rsid w:val="00836BB0"/>
    <w:rsid w:val="008456C8"/>
    <w:rsid w:val="008534AF"/>
    <w:rsid w:val="00855BE5"/>
    <w:rsid w:val="00860A52"/>
    <w:rsid w:val="00860BB6"/>
    <w:rsid w:val="00861C94"/>
    <w:rsid w:val="008653C7"/>
    <w:rsid w:val="00875DBD"/>
    <w:rsid w:val="008771EA"/>
    <w:rsid w:val="0087749B"/>
    <w:rsid w:val="00881E2C"/>
    <w:rsid w:val="00884FAC"/>
    <w:rsid w:val="00885475"/>
    <w:rsid w:val="00895A5C"/>
    <w:rsid w:val="00895CA8"/>
    <w:rsid w:val="008B1390"/>
    <w:rsid w:val="008B222A"/>
    <w:rsid w:val="008B4646"/>
    <w:rsid w:val="008C16AE"/>
    <w:rsid w:val="008D605E"/>
    <w:rsid w:val="008E04C2"/>
    <w:rsid w:val="008E16C4"/>
    <w:rsid w:val="008E3E5D"/>
    <w:rsid w:val="008E4A49"/>
    <w:rsid w:val="008F5BDE"/>
    <w:rsid w:val="008F5E1F"/>
    <w:rsid w:val="0090665B"/>
    <w:rsid w:val="009069BF"/>
    <w:rsid w:val="009111D0"/>
    <w:rsid w:val="00920910"/>
    <w:rsid w:val="00924112"/>
    <w:rsid w:val="00924BB8"/>
    <w:rsid w:val="00924CB7"/>
    <w:rsid w:val="00926188"/>
    <w:rsid w:val="00927281"/>
    <w:rsid w:val="0093655B"/>
    <w:rsid w:val="0093774E"/>
    <w:rsid w:val="00945FA9"/>
    <w:rsid w:val="00946D8A"/>
    <w:rsid w:val="00947AAF"/>
    <w:rsid w:val="00956F1B"/>
    <w:rsid w:val="00961BEA"/>
    <w:rsid w:val="00962FB1"/>
    <w:rsid w:val="009637E1"/>
    <w:rsid w:val="00965887"/>
    <w:rsid w:val="009663EC"/>
    <w:rsid w:val="00976370"/>
    <w:rsid w:val="0098359A"/>
    <w:rsid w:val="0098426F"/>
    <w:rsid w:val="00992125"/>
    <w:rsid w:val="009938CE"/>
    <w:rsid w:val="0099752B"/>
    <w:rsid w:val="009A3335"/>
    <w:rsid w:val="009B10D5"/>
    <w:rsid w:val="009B4B5C"/>
    <w:rsid w:val="009C0389"/>
    <w:rsid w:val="009C79E2"/>
    <w:rsid w:val="009D0BD2"/>
    <w:rsid w:val="009D5C1D"/>
    <w:rsid w:val="009D5D90"/>
    <w:rsid w:val="009D66DB"/>
    <w:rsid w:val="009E036C"/>
    <w:rsid w:val="009E2A27"/>
    <w:rsid w:val="009E3F5A"/>
    <w:rsid w:val="009E49EA"/>
    <w:rsid w:val="009E4F22"/>
    <w:rsid w:val="009F1BB8"/>
    <w:rsid w:val="00A01847"/>
    <w:rsid w:val="00A02C8E"/>
    <w:rsid w:val="00A051FA"/>
    <w:rsid w:val="00A0552D"/>
    <w:rsid w:val="00A147B2"/>
    <w:rsid w:val="00A1578D"/>
    <w:rsid w:val="00A233C4"/>
    <w:rsid w:val="00A24166"/>
    <w:rsid w:val="00A26F53"/>
    <w:rsid w:val="00A27374"/>
    <w:rsid w:val="00A307E7"/>
    <w:rsid w:val="00A3319E"/>
    <w:rsid w:val="00A3523D"/>
    <w:rsid w:val="00A40EA9"/>
    <w:rsid w:val="00A41C74"/>
    <w:rsid w:val="00A4309A"/>
    <w:rsid w:val="00A43501"/>
    <w:rsid w:val="00A479A5"/>
    <w:rsid w:val="00A57C71"/>
    <w:rsid w:val="00A6164E"/>
    <w:rsid w:val="00A6453B"/>
    <w:rsid w:val="00A701FB"/>
    <w:rsid w:val="00A73449"/>
    <w:rsid w:val="00A80BF7"/>
    <w:rsid w:val="00A82F68"/>
    <w:rsid w:val="00A833D4"/>
    <w:rsid w:val="00A9762F"/>
    <w:rsid w:val="00AA616E"/>
    <w:rsid w:val="00AA775B"/>
    <w:rsid w:val="00AB036E"/>
    <w:rsid w:val="00AB1E63"/>
    <w:rsid w:val="00AB67BD"/>
    <w:rsid w:val="00AD024D"/>
    <w:rsid w:val="00AD641F"/>
    <w:rsid w:val="00AE0828"/>
    <w:rsid w:val="00AE567D"/>
    <w:rsid w:val="00AE62C1"/>
    <w:rsid w:val="00AE6F70"/>
    <w:rsid w:val="00AE786E"/>
    <w:rsid w:val="00AF185C"/>
    <w:rsid w:val="00AF2C83"/>
    <w:rsid w:val="00B03BEA"/>
    <w:rsid w:val="00B13F66"/>
    <w:rsid w:val="00B148CD"/>
    <w:rsid w:val="00B213D1"/>
    <w:rsid w:val="00B2794D"/>
    <w:rsid w:val="00B31F3A"/>
    <w:rsid w:val="00B322EA"/>
    <w:rsid w:val="00B3411F"/>
    <w:rsid w:val="00B37310"/>
    <w:rsid w:val="00B46D84"/>
    <w:rsid w:val="00B471FC"/>
    <w:rsid w:val="00B53D0C"/>
    <w:rsid w:val="00B554F6"/>
    <w:rsid w:val="00B6167C"/>
    <w:rsid w:val="00B628AA"/>
    <w:rsid w:val="00B6462D"/>
    <w:rsid w:val="00B70F88"/>
    <w:rsid w:val="00B71DE9"/>
    <w:rsid w:val="00B73FEB"/>
    <w:rsid w:val="00B74373"/>
    <w:rsid w:val="00B835D6"/>
    <w:rsid w:val="00B9072F"/>
    <w:rsid w:val="00B95581"/>
    <w:rsid w:val="00BA09D5"/>
    <w:rsid w:val="00BA35C3"/>
    <w:rsid w:val="00BA58A8"/>
    <w:rsid w:val="00BB0BE6"/>
    <w:rsid w:val="00BB7A41"/>
    <w:rsid w:val="00BB7D62"/>
    <w:rsid w:val="00BC1A84"/>
    <w:rsid w:val="00BC2FF7"/>
    <w:rsid w:val="00BC4D69"/>
    <w:rsid w:val="00BC6AA3"/>
    <w:rsid w:val="00BD44D8"/>
    <w:rsid w:val="00BE53C1"/>
    <w:rsid w:val="00BE778A"/>
    <w:rsid w:val="00BF19FE"/>
    <w:rsid w:val="00BF2188"/>
    <w:rsid w:val="00BF226B"/>
    <w:rsid w:val="00BF2D51"/>
    <w:rsid w:val="00C0020B"/>
    <w:rsid w:val="00C01519"/>
    <w:rsid w:val="00C0411B"/>
    <w:rsid w:val="00C07707"/>
    <w:rsid w:val="00C10F81"/>
    <w:rsid w:val="00C12EC5"/>
    <w:rsid w:val="00C13713"/>
    <w:rsid w:val="00C152A5"/>
    <w:rsid w:val="00C23A86"/>
    <w:rsid w:val="00C2560A"/>
    <w:rsid w:val="00C3005B"/>
    <w:rsid w:val="00C31EB8"/>
    <w:rsid w:val="00C321D0"/>
    <w:rsid w:val="00C34927"/>
    <w:rsid w:val="00C43955"/>
    <w:rsid w:val="00C46CB8"/>
    <w:rsid w:val="00C47096"/>
    <w:rsid w:val="00C50D95"/>
    <w:rsid w:val="00C55776"/>
    <w:rsid w:val="00C578DB"/>
    <w:rsid w:val="00C63F87"/>
    <w:rsid w:val="00C83FCD"/>
    <w:rsid w:val="00C84D07"/>
    <w:rsid w:val="00C85B8D"/>
    <w:rsid w:val="00C939EB"/>
    <w:rsid w:val="00C9617A"/>
    <w:rsid w:val="00CA147A"/>
    <w:rsid w:val="00CA1956"/>
    <w:rsid w:val="00CB2CC9"/>
    <w:rsid w:val="00CC609D"/>
    <w:rsid w:val="00CC652A"/>
    <w:rsid w:val="00CE222B"/>
    <w:rsid w:val="00CE25DC"/>
    <w:rsid w:val="00CF29FB"/>
    <w:rsid w:val="00CF4DB3"/>
    <w:rsid w:val="00CF6D74"/>
    <w:rsid w:val="00CF75A0"/>
    <w:rsid w:val="00D03891"/>
    <w:rsid w:val="00D1600B"/>
    <w:rsid w:val="00D26041"/>
    <w:rsid w:val="00D27950"/>
    <w:rsid w:val="00D27A7A"/>
    <w:rsid w:val="00D33D46"/>
    <w:rsid w:val="00D35227"/>
    <w:rsid w:val="00D432FE"/>
    <w:rsid w:val="00D441E0"/>
    <w:rsid w:val="00D46167"/>
    <w:rsid w:val="00D5609A"/>
    <w:rsid w:val="00D64906"/>
    <w:rsid w:val="00D71E8C"/>
    <w:rsid w:val="00D839CB"/>
    <w:rsid w:val="00D875AC"/>
    <w:rsid w:val="00D9789B"/>
    <w:rsid w:val="00DA2A42"/>
    <w:rsid w:val="00DA3682"/>
    <w:rsid w:val="00DB05E9"/>
    <w:rsid w:val="00DB37E3"/>
    <w:rsid w:val="00DB561C"/>
    <w:rsid w:val="00DC34B2"/>
    <w:rsid w:val="00DD1E0D"/>
    <w:rsid w:val="00DD2D69"/>
    <w:rsid w:val="00DD7237"/>
    <w:rsid w:val="00DE04AA"/>
    <w:rsid w:val="00DF03CE"/>
    <w:rsid w:val="00E0270B"/>
    <w:rsid w:val="00E04688"/>
    <w:rsid w:val="00E04E94"/>
    <w:rsid w:val="00E066C1"/>
    <w:rsid w:val="00E12141"/>
    <w:rsid w:val="00E146EF"/>
    <w:rsid w:val="00E207FB"/>
    <w:rsid w:val="00E21C7B"/>
    <w:rsid w:val="00E23EDA"/>
    <w:rsid w:val="00E33479"/>
    <w:rsid w:val="00E34483"/>
    <w:rsid w:val="00E357BE"/>
    <w:rsid w:val="00E36864"/>
    <w:rsid w:val="00E407E0"/>
    <w:rsid w:val="00E45E16"/>
    <w:rsid w:val="00E54D19"/>
    <w:rsid w:val="00E62B04"/>
    <w:rsid w:val="00E66148"/>
    <w:rsid w:val="00E713D8"/>
    <w:rsid w:val="00E724A3"/>
    <w:rsid w:val="00E772EC"/>
    <w:rsid w:val="00E878A6"/>
    <w:rsid w:val="00E93CA8"/>
    <w:rsid w:val="00E94AE2"/>
    <w:rsid w:val="00EB2410"/>
    <w:rsid w:val="00ED28C4"/>
    <w:rsid w:val="00ED4EAA"/>
    <w:rsid w:val="00ED5BB7"/>
    <w:rsid w:val="00ED61EB"/>
    <w:rsid w:val="00EF076E"/>
    <w:rsid w:val="00EF1130"/>
    <w:rsid w:val="00EF1C65"/>
    <w:rsid w:val="00EF44A1"/>
    <w:rsid w:val="00EF58C0"/>
    <w:rsid w:val="00F023E8"/>
    <w:rsid w:val="00F02A8E"/>
    <w:rsid w:val="00F12557"/>
    <w:rsid w:val="00F20AE4"/>
    <w:rsid w:val="00F23AA2"/>
    <w:rsid w:val="00F25252"/>
    <w:rsid w:val="00F261EE"/>
    <w:rsid w:val="00F30E79"/>
    <w:rsid w:val="00F371BE"/>
    <w:rsid w:val="00F37C25"/>
    <w:rsid w:val="00F41849"/>
    <w:rsid w:val="00F42D16"/>
    <w:rsid w:val="00F45226"/>
    <w:rsid w:val="00F5213A"/>
    <w:rsid w:val="00F54957"/>
    <w:rsid w:val="00F6046A"/>
    <w:rsid w:val="00F66766"/>
    <w:rsid w:val="00F71727"/>
    <w:rsid w:val="00F81101"/>
    <w:rsid w:val="00FA18DD"/>
    <w:rsid w:val="00FA325A"/>
    <w:rsid w:val="00FB29A7"/>
    <w:rsid w:val="00FB3FC5"/>
    <w:rsid w:val="00FB5C35"/>
    <w:rsid w:val="00FC0910"/>
    <w:rsid w:val="00FC0DFE"/>
    <w:rsid w:val="00FC62F4"/>
    <w:rsid w:val="00FC6570"/>
    <w:rsid w:val="00FC7184"/>
    <w:rsid w:val="00FD1AD1"/>
    <w:rsid w:val="00FD3BC3"/>
    <w:rsid w:val="00FD4294"/>
    <w:rsid w:val="00FD44F4"/>
    <w:rsid w:val="00FE0085"/>
    <w:rsid w:val="00FE10AD"/>
    <w:rsid w:val="00FE12FD"/>
    <w:rsid w:val="00FE5C29"/>
    <w:rsid w:val="00FF352D"/>
    <w:rsid w:val="00FF68B5"/>
    <w:rsid w:val="00FF7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1FC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uiPriority w:val="99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  <w:style w:type="numbering" w:customStyle="1" w:styleId="NoList1">
    <w:name w:val="No List1"/>
    <w:next w:val="NoList"/>
    <w:uiPriority w:val="99"/>
    <w:semiHidden/>
    <w:unhideWhenUsed/>
    <w:rsid w:val="00DA2A42"/>
  </w:style>
  <w:style w:type="character" w:styleId="Hyperlink">
    <w:name w:val="Hyperlink"/>
    <w:basedOn w:val="DefaultParagraphFont"/>
    <w:uiPriority w:val="99"/>
    <w:unhideWhenUsed/>
    <w:rsid w:val="00DA2A4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A2A42"/>
    <w:pPr>
      <w:bidi w:val="0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  <w:szCs w:val="28"/>
      <w:lang w:bidi="th-TH"/>
    </w:rPr>
  </w:style>
  <w:style w:type="character" w:styleId="Strong">
    <w:name w:val="Strong"/>
    <w:basedOn w:val="DefaultParagraphFont"/>
    <w:uiPriority w:val="22"/>
    <w:qFormat/>
    <w:rsid w:val="00DA2A42"/>
    <w:rPr>
      <w:b/>
      <w:bCs/>
    </w:rPr>
  </w:style>
  <w:style w:type="character" w:styleId="FootnoteReference">
    <w:name w:val="footnote reference"/>
    <w:basedOn w:val="DefaultParagraphFont"/>
    <w:uiPriority w:val="99"/>
    <w:semiHidden/>
    <w:unhideWhenUsed/>
    <w:rsid w:val="00DA2A42"/>
    <w:rPr>
      <w:sz w:val="32"/>
      <w:szCs w:val="32"/>
      <w:vertAlign w:val="superscript"/>
    </w:rPr>
  </w:style>
  <w:style w:type="character" w:customStyle="1" w:styleId="st1">
    <w:name w:val="st1"/>
    <w:basedOn w:val="DefaultParagraphFont"/>
    <w:rsid w:val="00DA2A42"/>
  </w:style>
  <w:style w:type="character" w:customStyle="1" w:styleId="FollowedHyperlink1">
    <w:name w:val="FollowedHyperlink1"/>
    <w:basedOn w:val="DefaultParagraphFont"/>
    <w:uiPriority w:val="99"/>
    <w:semiHidden/>
    <w:unhideWhenUsed/>
    <w:rsid w:val="00DA2A42"/>
    <w:rPr>
      <w:color w:val="8000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2A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1FC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uiPriority w:val="99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  <w:style w:type="numbering" w:customStyle="1" w:styleId="NoList1">
    <w:name w:val="No List1"/>
    <w:next w:val="NoList"/>
    <w:uiPriority w:val="99"/>
    <w:semiHidden/>
    <w:unhideWhenUsed/>
    <w:rsid w:val="00DA2A42"/>
  </w:style>
  <w:style w:type="character" w:styleId="Hyperlink">
    <w:name w:val="Hyperlink"/>
    <w:basedOn w:val="DefaultParagraphFont"/>
    <w:uiPriority w:val="99"/>
    <w:unhideWhenUsed/>
    <w:rsid w:val="00DA2A4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A2A42"/>
    <w:pPr>
      <w:bidi w:val="0"/>
      <w:spacing w:before="100" w:beforeAutospacing="1" w:after="100" w:afterAutospacing="1" w:line="240" w:lineRule="auto"/>
      <w:ind w:firstLine="600"/>
    </w:pPr>
    <w:rPr>
      <w:rFonts w:ascii="Angsana New" w:eastAsia="Times New Roman" w:hAnsi="Angsana New" w:cs="Angsana New"/>
      <w:sz w:val="28"/>
      <w:szCs w:val="28"/>
      <w:lang w:bidi="th-TH"/>
    </w:rPr>
  </w:style>
  <w:style w:type="character" w:styleId="Strong">
    <w:name w:val="Strong"/>
    <w:basedOn w:val="DefaultParagraphFont"/>
    <w:uiPriority w:val="22"/>
    <w:qFormat/>
    <w:rsid w:val="00DA2A42"/>
    <w:rPr>
      <w:b/>
      <w:bCs/>
    </w:rPr>
  </w:style>
  <w:style w:type="character" w:styleId="FootnoteReference">
    <w:name w:val="footnote reference"/>
    <w:basedOn w:val="DefaultParagraphFont"/>
    <w:uiPriority w:val="99"/>
    <w:semiHidden/>
    <w:unhideWhenUsed/>
    <w:rsid w:val="00DA2A42"/>
    <w:rPr>
      <w:sz w:val="32"/>
      <w:szCs w:val="32"/>
      <w:vertAlign w:val="superscript"/>
    </w:rPr>
  </w:style>
  <w:style w:type="character" w:customStyle="1" w:styleId="st1">
    <w:name w:val="st1"/>
    <w:basedOn w:val="DefaultParagraphFont"/>
    <w:rsid w:val="00DA2A42"/>
  </w:style>
  <w:style w:type="character" w:customStyle="1" w:styleId="FollowedHyperlink1">
    <w:name w:val="FollowedHyperlink1"/>
    <w:basedOn w:val="DefaultParagraphFont"/>
    <w:uiPriority w:val="99"/>
    <w:semiHidden/>
    <w:unhideWhenUsed/>
    <w:rsid w:val="00DA2A42"/>
    <w:rPr>
      <w:color w:val="8000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2A4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IH%20WORKS\IH%20Cover%202014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6E644-4094-4116-B755-2C734F1EB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IH Cover 2014.dotx</Template>
  <TotalTime>543</TotalTime>
  <Pages>51</Pages>
  <Words>7715</Words>
  <Characters>33409</Characters>
  <Application>Microsoft Office Word</Application>
  <DocSecurity>0</DocSecurity>
  <Lines>776</Lines>
  <Paragraphs>229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การก่อการร้าย สาเหตุและการแก้ปัญหา</vt:lpstr>
      <vt:lpstr>ความประเสริฐของการไปละหมาดแต่เนิ่น</vt:lpstr>
      <vt:lpstr>ความประเสริฐของการไปละหมาดแต่เนิ่น</vt:lpstr>
    </vt:vector>
  </TitlesOfParts>
  <Manager/>
  <Company>islamhouse.com</Company>
  <LinksUpToDate>false</LinksUpToDate>
  <CharactersWithSpaces>40895</CharactersWithSpaces>
  <SharedDoc>false</SharedDoc>
  <HyperlinkBase>www.islamhouse.com</HyperlinkBase>
  <HLinks>
    <vt:vector size="12" baseType="variant"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การก่อการร้าย _x000d_สาเหตุและแนวทางแก้ไข</dc:title>
  <dc:subject>การก่อการร้าย _x000d_สาเหตุและแนวทางแก้ไข</dc:subject>
  <dc:creator>อับดุลอะซีซ บิน อับดุลลอฮฺ อาล อัช-ชัยค์</dc:creator>
  <cp:keywords>การก่อการร้าย _x000d_สาเหตุและแนวทางแก้ไข</cp:keywords>
  <dc:description>การก่อการร้าย _x000d_สาเหตุและแนวทางแก้ไข</dc:description>
  <cp:lastModifiedBy>Al-Hashemy</cp:lastModifiedBy>
  <cp:revision>52</cp:revision>
  <cp:lastPrinted>2012-01-22T15:22:00Z</cp:lastPrinted>
  <dcterms:created xsi:type="dcterms:W3CDTF">2014-11-18T06:37:00Z</dcterms:created>
  <dcterms:modified xsi:type="dcterms:W3CDTF">2015-01-17T14:41:00Z</dcterms:modified>
  <cp:category/>
</cp:coreProperties>
</file>