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F2A" w:rsidRPr="00992F81" w:rsidRDefault="00494F2A" w:rsidP="00EF1EFC">
      <w:pPr>
        <w:bidi w:val="0"/>
        <w:jc w:val="center"/>
        <w:rPr>
          <w:rFonts w:ascii="Calibri" w:hAnsi="Calibri" w:cs="KFGQPC Uthman Taha Naskh"/>
          <w:b/>
          <w:bCs/>
          <w:color w:val="800000"/>
          <w:sz w:val="40"/>
          <w:szCs w:val="40"/>
        </w:rPr>
      </w:pPr>
    </w:p>
    <w:p w:rsidR="00494F2A" w:rsidRDefault="00494F2A" w:rsidP="00EF1EFC">
      <w:pPr>
        <w:bidi w:val="0"/>
        <w:jc w:val="center"/>
        <w:rPr>
          <w:rFonts w:ascii="Calibri" w:hAnsi="Calibri" w:cs="KFGQPC Uthman Taha Naskh"/>
          <w:b/>
          <w:bCs/>
          <w:color w:val="800000"/>
          <w:sz w:val="40"/>
          <w:szCs w:val="40"/>
          <w:lang w:val="es-AR"/>
        </w:rPr>
      </w:pPr>
    </w:p>
    <w:p w:rsidR="00494F2A" w:rsidRDefault="00494F2A" w:rsidP="00EF1EFC">
      <w:pPr>
        <w:bidi w:val="0"/>
        <w:jc w:val="center"/>
        <w:rPr>
          <w:rFonts w:ascii="Calibri" w:hAnsi="Calibri" w:cs="KFGQPC Uthman Taha Naskh" w:hint="cs"/>
          <w:b/>
          <w:bCs/>
          <w:color w:val="800000"/>
          <w:sz w:val="40"/>
          <w:szCs w:val="40"/>
          <w:rtl/>
          <w:lang w:val="es-AR"/>
        </w:rPr>
      </w:pPr>
    </w:p>
    <w:p w:rsidR="00180C91" w:rsidRPr="00180C91" w:rsidRDefault="00180C91" w:rsidP="00EF1EFC">
      <w:pPr>
        <w:bidi w:val="0"/>
        <w:jc w:val="center"/>
        <w:rPr>
          <w:rFonts w:ascii="Calibri" w:hAnsi="Calibri" w:cs="KFGQPC Uthman Taha Naskh" w:hint="cs"/>
          <w:b/>
          <w:bCs/>
          <w:color w:val="800000"/>
          <w:sz w:val="40"/>
          <w:szCs w:val="40"/>
          <w:rtl/>
          <w:lang w:val="es-AR"/>
        </w:rPr>
      </w:pPr>
    </w:p>
    <w:p w:rsidR="00180C91" w:rsidRPr="00180C91" w:rsidRDefault="00180C91" w:rsidP="00EF1EFC">
      <w:pPr>
        <w:bidi w:val="0"/>
        <w:jc w:val="center"/>
        <w:rPr>
          <w:rFonts w:ascii="Calibri" w:hAnsi="Calibri" w:cs="KFGQPC Uthman Taha Naskh" w:hint="cs"/>
          <w:b/>
          <w:bCs/>
          <w:color w:val="800000"/>
          <w:sz w:val="40"/>
          <w:szCs w:val="40"/>
          <w:rtl/>
          <w:lang w:val="es-AR"/>
        </w:rPr>
      </w:pPr>
    </w:p>
    <w:p w:rsidR="00992F81" w:rsidRPr="00992F81" w:rsidRDefault="00992F81" w:rsidP="00992F81">
      <w:pPr>
        <w:pStyle w:val="NormalWeb"/>
        <w:jc w:val="center"/>
        <w:rPr>
          <w:rFonts w:ascii="Cordia New" w:hAnsi="Cordia New" w:cs="Cordia New" w:hint="cs"/>
          <w:b/>
          <w:bCs/>
          <w:color w:val="800000"/>
          <w:sz w:val="44"/>
          <w:szCs w:val="44"/>
          <w:lang w:bidi="th-TH"/>
        </w:rPr>
      </w:pPr>
      <w:r w:rsidRPr="00992F81">
        <w:rPr>
          <w:rFonts w:ascii="Cordia New" w:hAnsi="Cordia New" w:cs="Cordia New" w:hint="cs"/>
          <w:b/>
          <w:bCs/>
          <w:color w:val="800000"/>
          <w:sz w:val="44"/>
          <w:szCs w:val="44"/>
          <w:cs/>
          <w:lang w:bidi="th-TH"/>
        </w:rPr>
        <w:t>สิ่งที่ทำให้การถือศีลอดเสียเป็นโมฆะ</w:t>
      </w:r>
    </w:p>
    <w:p w:rsidR="003E7407" w:rsidRPr="00BB4284" w:rsidRDefault="003E7407" w:rsidP="00992F81">
      <w:pPr>
        <w:tabs>
          <w:tab w:val="left" w:pos="-3150"/>
        </w:tabs>
        <w:jc w:val="center"/>
        <w:rPr>
          <w:rFonts w:ascii="mylotus" w:eastAsia="MS UI Gothic" w:hAnsi="mylotus" w:cs="KFGQPC Uthman Taha Naskh"/>
          <w:color w:val="auto"/>
          <w:sz w:val="44"/>
          <w:szCs w:val="44"/>
        </w:rPr>
      </w:pPr>
      <w:r w:rsidRPr="00BB4284">
        <w:rPr>
          <w:rFonts w:cs="KFGQPC Uthman Taha Naskh" w:hint="cs"/>
          <w:color w:val="auto"/>
          <w:sz w:val="44"/>
          <w:szCs w:val="44"/>
          <w:rtl/>
        </w:rPr>
        <w:t>﴿</w:t>
      </w:r>
      <w:r w:rsidR="00992F81">
        <w:rPr>
          <w:rFonts w:ascii="mylotus" w:hAnsi="mylotus" w:cs="KFGQPC Uthman Taha Naskh" w:hint="cs"/>
          <w:color w:val="auto"/>
          <w:sz w:val="44"/>
          <w:szCs w:val="44"/>
          <w:rtl/>
        </w:rPr>
        <w:t>مفطرات الصوم</w:t>
      </w:r>
      <w:r w:rsidRPr="00BB4284">
        <w:rPr>
          <w:rFonts w:cs="KFGQPC Uthman Taha Naskh" w:hint="cs"/>
          <w:color w:val="auto"/>
          <w:sz w:val="44"/>
          <w:szCs w:val="44"/>
          <w:rtl/>
        </w:rPr>
        <w:t>﴾</w:t>
      </w:r>
    </w:p>
    <w:p w:rsidR="00091AE6" w:rsidRPr="00BB4284" w:rsidRDefault="00091AE6" w:rsidP="00EF1EFC">
      <w:pPr>
        <w:bidi w:val="0"/>
        <w:jc w:val="center"/>
        <w:rPr>
          <w:rFonts w:ascii="Calibri" w:eastAsia="MS UI Gothic" w:hAnsi="Calibri" w:cs="KFGQPC Uthman Taha Naskh"/>
          <w:color w:val="auto"/>
          <w:sz w:val="28"/>
          <w:szCs w:val="28"/>
          <w:lang w:bidi="ar-EG"/>
        </w:rPr>
      </w:pPr>
      <w:r w:rsidRPr="00BB4284">
        <w:rPr>
          <w:rFonts w:ascii="Calibri" w:eastAsia="MS UI Gothic" w:hAnsi="Calibri" w:cs="KFGQPC Uthman Taha Naskh"/>
          <w:color w:val="auto"/>
          <w:sz w:val="28"/>
          <w:szCs w:val="28"/>
          <w:rtl/>
          <w:lang w:bidi="ar-EG"/>
        </w:rPr>
        <w:t>]</w:t>
      </w:r>
      <w:r w:rsidRPr="00BB4284">
        <w:rPr>
          <w:rFonts w:ascii="Calibri" w:eastAsia="MS UI Gothic" w:hAnsi="Calibri" w:cs="KFGQPC Uthman Taha Naskh"/>
          <w:color w:val="auto"/>
          <w:sz w:val="28"/>
          <w:szCs w:val="28"/>
        </w:rPr>
        <w:t xml:space="preserve"> </w:t>
      </w:r>
      <w:r w:rsidR="00003567" w:rsidRPr="00BB4284">
        <w:rPr>
          <w:rFonts w:ascii="Calibri" w:eastAsia="MS UI Gothic" w:hAnsi="Calibri" w:cs="KFGQPC Uthman Taha Naskh"/>
          <w:color w:val="auto"/>
          <w:sz w:val="28"/>
          <w:szCs w:val="28"/>
        </w:rPr>
        <w:t xml:space="preserve"> </w:t>
      </w:r>
      <w:r w:rsidR="00BB4284" w:rsidRPr="00BB4284">
        <w:rPr>
          <w:rFonts w:ascii="Angsana New" w:eastAsia="MS UI Gothic" w:hAnsi="Angsana New" w:cs="Cordia New" w:hint="cs"/>
          <w:color w:val="auto"/>
          <w:sz w:val="28"/>
          <w:szCs w:val="28"/>
          <w:cs/>
          <w:lang w:bidi="th-TH"/>
        </w:rPr>
        <w:t>ไทย</w:t>
      </w:r>
      <w:r w:rsidR="00CB2EDF" w:rsidRPr="00BB4284">
        <w:rPr>
          <w:rFonts w:ascii="Calibri" w:eastAsia="MS UI Gothic" w:hAnsi="Calibri" w:cs="KFGQPC Uthman Taha Naskh"/>
          <w:color w:val="auto"/>
          <w:sz w:val="28"/>
          <w:szCs w:val="28"/>
        </w:rPr>
        <w:t xml:space="preserve"> </w:t>
      </w:r>
      <w:r w:rsidR="003E7407" w:rsidRPr="00BB4284">
        <w:rPr>
          <w:rFonts w:ascii="Calibri" w:eastAsia="MS UI Gothic" w:hAnsi="Calibri" w:cs="KFGQPC Uthman Taha Naskh"/>
          <w:color w:val="auto"/>
          <w:sz w:val="28"/>
          <w:szCs w:val="28"/>
        </w:rPr>
        <w:t>–</w:t>
      </w:r>
      <w:r w:rsidR="00CB2EDF" w:rsidRPr="00BB4284">
        <w:rPr>
          <w:rFonts w:ascii="Calibri" w:eastAsia="MS UI Gothic" w:hAnsi="Calibri" w:cs="KFGQPC Uthman Taha Naskh"/>
          <w:color w:val="auto"/>
          <w:sz w:val="28"/>
          <w:szCs w:val="28"/>
        </w:rPr>
        <w:t xml:space="preserve"> </w:t>
      </w:r>
      <w:r w:rsidR="00BB4284" w:rsidRPr="00BB4284">
        <w:rPr>
          <w:rFonts w:ascii="Calibri" w:eastAsia="MS UI Gothic" w:hAnsi="Calibri" w:cs="KFGQPC Uthman Taha Naskh"/>
          <w:color w:val="auto"/>
          <w:sz w:val="28"/>
          <w:szCs w:val="28"/>
        </w:rPr>
        <w:t>Thai</w:t>
      </w:r>
      <w:r w:rsidR="00494F2A" w:rsidRPr="00BB4284">
        <w:rPr>
          <w:rFonts w:ascii="Calibri" w:eastAsia="MS UI Gothic" w:hAnsi="Calibri" w:cs="KFGQPC Uthman Taha Naskh"/>
          <w:color w:val="auto"/>
          <w:sz w:val="28"/>
          <w:szCs w:val="28"/>
        </w:rPr>
        <w:t xml:space="preserve"> – </w:t>
      </w:r>
      <w:r w:rsidR="00BB4284" w:rsidRPr="00BB4284">
        <w:rPr>
          <w:rFonts w:ascii="Calibri" w:eastAsia="MS UI Gothic" w:hAnsi="Calibri" w:cs="KFGQPC Uthman Taha Naskh" w:hint="cs"/>
          <w:color w:val="auto"/>
          <w:sz w:val="28"/>
          <w:szCs w:val="28"/>
          <w:rtl/>
        </w:rPr>
        <w:t>تايلاندي</w:t>
      </w:r>
      <w:r w:rsidR="00003567" w:rsidRPr="00BB4284">
        <w:rPr>
          <w:rFonts w:ascii="Calibri" w:eastAsia="MS UI Gothic" w:hAnsi="Calibri" w:cs="KFGQPC Uthman Taha Naskh"/>
          <w:color w:val="auto"/>
          <w:sz w:val="28"/>
          <w:szCs w:val="28"/>
        </w:rPr>
        <w:t xml:space="preserve"> </w:t>
      </w:r>
      <w:r w:rsidRPr="00BB4284">
        <w:rPr>
          <w:rFonts w:ascii="Calibri" w:eastAsia="MS UI Gothic" w:hAnsi="Calibri" w:cs="KFGQPC Uthman Taha Naskh"/>
          <w:color w:val="auto"/>
          <w:sz w:val="28"/>
          <w:szCs w:val="28"/>
          <w:rtl/>
          <w:lang w:bidi="ar-EG"/>
        </w:rPr>
        <w:t>[</w:t>
      </w:r>
      <w:r w:rsidRPr="00BB4284">
        <w:rPr>
          <w:rFonts w:ascii="Calibri" w:hAnsi="Calibri" w:cs="KFGQPC Uthman Taha Naskh"/>
          <w:color w:val="auto"/>
          <w:sz w:val="28"/>
          <w:szCs w:val="28"/>
        </w:rPr>
        <w:t xml:space="preserve"> </w:t>
      </w:r>
    </w:p>
    <w:p w:rsidR="00180C91" w:rsidRPr="00757613" w:rsidRDefault="00180C91" w:rsidP="00EF1EFC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/>
          <w:b/>
          <w:bCs/>
          <w:sz w:val="40"/>
          <w:szCs w:val="40"/>
          <w:rtl/>
        </w:rPr>
      </w:pPr>
    </w:p>
    <w:p w:rsidR="00180C91" w:rsidRPr="00757613" w:rsidRDefault="00180C91" w:rsidP="00EF1EFC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sz w:val="40"/>
          <w:szCs w:val="40"/>
          <w:rtl/>
        </w:rPr>
      </w:pPr>
    </w:p>
    <w:p w:rsidR="006C743B" w:rsidRPr="00BB4284" w:rsidRDefault="00992F81" w:rsidP="00EF1EFC">
      <w:pPr>
        <w:bidi w:val="0"/>
        <w:spacing w:before="150" w:after="150" w:line="284" w:lineRule="atLeast"/>
        <w:jc w:val="center"/>
        <w:rPr>
          <w:rFonts w:ascii="Angsana New" w:hAnsi="Angsana New" w:cs="Cordia New" w:hint="cs"/>
          <w:color w:val="auto"/>
          <w:sz w:val="32"/>
          <w:szCs w:val="32"/>
          <w:lang w:val="tr-TR" w:bidi="th-TH"/>
        </w:rPr>
      </w:pPr>
      <w:r>
        <w:rPr>
          <w:rFonts w:ascii="Angsana New" w:hAnsi="Angsana New" w:cs="Cordia New" w:hint="cs"/>
          <w:color w:val="auto"/>
          <w:sz w:val="32"/>
          <w:szCs w:val="32"/>
          <w:cs/>
          <w:lang w:val="tr-TR" w:bidi="th-TH"/>
        </w:rPr>
        <w:t>เชค มุหัมมัด บิน ศอลิหฺ อัล-อุษัยมีน</w:t>
      </w:r>
    </w:p>
    <w:p w:rsidR="00180C91" w:rsidRPr="00180C91" w:rsidRDefault="00180C91" w:rsidP="00EF1EFC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/>
          <w:b/>
          <w:bCs/>
          <w:sz w:val="40"/>
          <w:szCs w:val="40"/>
          <w:rtl/>
          <w:lang w:bidi="th-TH"/>
        </w:rPr>
      </w:pPr>
    </w:p>
    <w:p w:rsidR="00180C91" w:rsidRPr="00180C91" w:rsidRDefault="00180C91" w:rsidP="00EF1EFC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/>
          <w:b/>
          <w:bCs/>
          <w:sz w:val="40"/>
          <w:szCs w:val="40"/>
          <w:rtl/>
        </w:rPr>
      </w:pPr>
    </w:p>
    <w:p w:rsidR="00180C91" w:rsidRPr="00180C91" w:rsidRDefault="00180C91" w:rsidP="00EF1EFC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/>
          <w:b/>
          <w:bCs/>
          <w:sz w:val="40"/>
          <w:szCs w:val="40"/>
          <w:rtl/>
        </w:rPr>
      </w:pPr>
    </w:p>
    <w:p w:rsidR="006C743B" w:rsidRPr="000F42F1" w:rsidRDefault="00BB4284" w:rsidP="00992F81">
      <w:pPr>
        <w:bidi w:val="0"/>
        <w:spacing w:before="150" w:after="150" w:line="284" w:lineRule="atLeast"/>
        <w:jc w:val="center"/>
        <w:rPr>
          <w:rFonts w:ascii="Cordia New" w:hAnsi="Cordia New" w:cs="Cordia New" w:hint="cs"/>
          <w:b/>
          <w:bCs/>
          <w:color w:val="auto"/>
          <w:sz w:val="32"/>
          <w:szCs w:val="32"/>
          <w:cs/>
          <w:lang w:val="tr-TR" w:bidi="th-TH"/>
        </w:rPr>
      </w:pPr>
      <w:r w:rsidRPr="000F42F1">
        <w:rPr>
          <w:rStyle w:val="divx11"/>
          <w:rFonts w:ascii="Cordia New" w:hAnsi="Cordia New" w:cs="Cordia New" w:hint="cs"/>
          <w:b/>
          <w:bCs/>
          <w:sz w:val="32"/>
          <w:szCs w:val="32"/>
          <w:cs/>
          <w:lang w:bidi="th-TH"/>
        </w:rPr>
        <w:t>แปลโดย</w:t>
      </w:r>
      <w:r w:rsidR="006C743B" w:rsidRPr="000F42F1">
        <w:rPr>
          <w:rFonts w:ascii="Cordia New" w:hAnsi="Cordia New" w:cs="Cordia New"/>
          <w:b/>
          <w:bCs/>
          <w:sz w:val="32"/>
          <w:szCs w:val="32"/>
          <w:lang w:val="tr-TR"/>
        </w:rPr>
        <w:t xml:space="preserve"> </w:t>
      </w:r>
      <w:r w:rsidR="006C743B" w:rsidRPr="000F42F1">
        <w:rPr>
          <w:rStyle w:val="divx11"/>
          <w:rFonts w:ascii="Cordia New" w:eastAsia="MS UI Gothic" w:hAnsi="Cordia New" w:cs="Cordia New"/>
          <w:b/>
          <w:bCs/>
          <w:sz w:val="32"/>
          <w:szCs w:val="32"/>
        </w:rPr>
        <w:t>:</w:t>
      </w:r>
      <w:r w:rsidR="006C743B" w:rsidRPr="000F42F1">
        <w:rPr>
          <w:rStyle w:val="divx11"/>
          <w:rFonts w:ascii="Cordia New" w:eastAsia="MS UI Gothic" w:hAnsi="Cordia New" w:cs="Cordia New"/>
          <w:b/>
          <w:bCs/>
          <w:color w:val="auto"/>
          <w:sz w:val="32"/>
          <w:szCs w:val="32"/>
        </w:rPr>
        <w:t xml:space="preserve"> </w:t>
      </w:r>
      <w:r w:rsidR="00992F81">
        <w:rPr>
          <w:rFonts w:ascii="Cordia New" w:hAnsi="Cordia New" w:cs="Cordia New" w:hint="cs"/>
          <w:color w:val="auto"/>
          <w:sz w:val="32"/>
          <w:szCs w:val="32"/>
          <w:cs/>
          <w:lang w:val="tr-TR" w:bidi="th-TH"/>
        </w:rPr>
        <w:t>ซุฟอัม อุษมาน</w:t>
      </w:r>
    </w:p>
    <w:p w:rsidR="006C743B" w:rsidRPr="000F42F1" w:rsidRDefault="00BB4284" w:rsidP="00992F81">
      <w:pPr>
        <w:bidi w:val="0"/>
        <w:spacing w:before="150" w:after="150" w:line="284" w:lineRule="atLeast"/>
        <w:jc w:val="center"/>
        <w:rPr>
          <w:rFonts w:ascii="Cordia New" w:hAnsi="Cordia New" w:cs="Cordia New"/>
          <w:b/>
          <w:bCs/>
          <w:color w:val="auto"/>
          <w:sz w:val="32"/>
          <w:szCs w:val="32"/>
          <w:lang w:bidi="th-TH"/>
        </w:rPr>
      </w:pPr>
      <w:r w:rsidRPr="000F42F1">
        <w:rPr>
          <w:rFonts w:ascii="Cordia New" w:hAnsi="Cordia New" w:cs="Cordia New" w:hint="cs"/>
          <w:b/>
          <w:bCs/>
          <w:color w:val="800000"/>
          <w:sz w:val="32"/>
          <w:szCs w:val="32"/>
          <w:cs/>
          <w:lang w:bidi="th-TH"/>
        </w:rPr>
        <w:t>ผู้ตรวจทาน</w:t>
      </w:r>
      <w:r w:rsidR="006C743B" w:rsidRPr="000F42F1">
        <w:rPr>
          <w:rFonts w:ascii="Cordia New" w:hAnsi="Cordia New" w:cs="Cordia New"/>
          <w:b/>
          <w:bCs/>
          <w:sz w:val="32"/>
          <w:szCs w:val="32"/>
          <w:lang w:bidi="ar-EG"/>
        </w:rPr>
        <w:t xml:space="preserve"> </w:t>
      </w:r>
      <w:r w:rsidR="006C743B" w:rsidRPr="000F42F1">
        <w:rPr>
          <w:rFonts w:ascii="Cordia New" w:hAnsi="Cordia New" w:cs="Cordia New"/>
          <w:b/>
          <w:bCs/>
          <w:color w:val="800000"/>
          <w:sz w:val="32"/>
          <w:szCs w:val="32"/>
          <w:lang w:bidi="ar-EG"/>
        </w:rPr>
        <w:t>:</w:t>
      </w:r>
      <w:r w:rsidR="006C743B" w:rsidRPr="000F42F1">
        <w:rPr>
          <w:rFonts w:ascii="Cordia New" w:hAnsi="Cordia New" w:cs="Cordia New"/>
          <w:b/>
          <w:bCs/>
          <w:color w:val="auto"/>
          <w:sz w:val="32"/>
          <w:szCs w:val="32"/>
          <w:lang w:bidi="ar-EG"/>
        </w:rPr>
        <w:t xml:space="preserve"> </w:t>
      </w:r>
      <w:r w:rsidR="00992F81">
        <w:rPr>
          <w:rFonts w:ascii="Cordia New" w:hAnsi="Cordia New" w:cs="Cordia New" w:hint="cs"/>
          <w:color w:val="auto"/>
          <w:sz w:val="32"/>
          <w:szCs w:val="32"/>
          <w:cs/>
          <w:lang w:bidi="th-TH"/>
        </w:rPr>
        <w:t>ทีมงานภาษาไทย อิสลามเฮ้าส์</w:t>
      </w:r>
    </w:p>
    <w:p w:rsidR="00992F81" w:rsidRPr="00992F81" w:rsidRDefault="00992F81" w:rsidP="00992F81">
      <w:pPr>
        <w:bidi w:val="0"/>
        <w:spacing w:before="150" w:after="150" w:line="284" w:lineRule="atLeast"/>
        <w:jc w:val="center"/>
        <w:rPr>
          <w:rStyle w:val="divx11"/>
          <w:rFonts w:cs="Angsana New" w:hint="cs"/>
          <w:sz w:val="40"/>
          <w:szCs w:val="40"/>
          <w:rtl/>
          <w:lang w:bidi="th-TH"/>
        </w:rPr>
      </w:pPr>
    </w:p>
    <w:p w:rsidR="00056BB0" w:rsidRDefault="005858E3" w:rsidP="00B01E6A">
      <w:pPr>
        <w:bidi w:val="0"/>
        <w:spacing w:before="150" w:after="150" w:line="284" w:lineRule="atLeast"/>
        <w:ind w:left="-720"/>
        <w:jc w:val="center"/>
        <w:rPr>
          <w:rFonts w:ascii="Calibri" w:hAnsi="Calibri" w:cs="KFGQPC Uthman Taha Naskh"/>
          <w:b/>
          <w:bCs/>
          <w:color w:val="800000"/>
          <w:sz w:val="32"/>
          <w:szCs w:val="32"/>
          <w:rtl/>
          <w:lang w:bidi="ar-EG"/>
        </w:rPr>
      </w:pPr>
      <w:r w:rsidRPr="00B01E6A">
        <w:rPr>
          <w:rFonts w:ascii="Calibri Light" w:hAnsi="Calibri Light" w:cs="KFGQPC Uthman Taha Naskh"/>
          <w:noProof/>
          <w:color w:val="205B83"/>
          <w:szCs w:val="24"/>
        </w:rPr>
        <w:drawing>
          <wp:inline distT="0" distB="0" distL="0" distR="0">
            <wp:extent cx="6560185" cy="1732915"/>
            <wp:effectExtent l="0" t="0" r="0" b="0"/>
            <wp:docPr id="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BB0" w:rsidRDefault="00056BB0" w:rsidP="00EF1EFC">
      <w:pPr>
        <w:bidi w:val="0"/>
        <w:spacing w:before="150" w:after="150" w:line="284" w:lineRule="atLeast"/>
        <w:jc w:val="center"/>
        <w:rPr>
          <w:rFonts w:ascii="Calibri" w:hAnsi="Calibri" w:cs="KFGQPC Uthman Taha Naskh" w:hint="cs"/>
          <w:b/>
          <w:bCs/>
          <w:color w:val="800000"/>
          <w:sz w:val="32"/>
          <w:szCs w:val="32"/>
          <w:rtl/>
          <w:lang w:bidi="ar-EG"/>
        </w:rPr>
      </w:pPr>
    </w:p>
    <w:p w:rsidR="002F44B5" w:rsidRPr="000F42F1" w:rsidRDefault="002F44B5" w:rsidP="00EF1EFC">
      <w:pPr>
        <w:bidi w:val="0"/>
        <w:jc w:val="center"/>
        <w:rPr>
          <w:rFonts w:ascii="Calibri" w:hAnsi="Calibri" w:cs="Angsana New" w:hint="cs"/>
          <w:b/>
          <w:bCs/>
          <w:color w:val="800000"/>
          <w:sz w:val="36"/>
          <w:rtl/>
          <w:cs/>
          <w:lang w:val="es-AR" w:bidi="th-TH"/>
        </w:rPr>
      </w:pPr>
    </w:p>
    <w:p w:rsidR="00EF1EFC" w:rsidRPr="00BB4284" w:rsidRDefault="00EF1EFC" w:rsidP="00992F81">
      <w:pPr>
        <w:tabs>
          <w:tab w:val="left" w:pos="-3150"/>
        </w:tabs>
        <w:jc w:val="center"/>
        <w:rPr>
          <w:rFonts w:ascii="mylotus" w:eastAsia="MS UI Gothic" w:hAnsi="mylotus" w:cs="KFGQPC Uthman Taha Naskh"/>
          <w:color w:val="auto"/>
          <w:sz w:val="44"/>
          <w:szCs w:val="44"/>
        </w:rPr>
      </w:pPr>
      <w:r w:rsidRPr="00BB4284">
        <w:rPr>
          <w:rFonts w:cs="KFGQPC Uthman Taha Naskh" w:hint="cs"/>
          <w:color w:val="auto"/>
          <w:sz w:val="44"/>
          <w:szCs w:val="44"/>
          <w:rtl/>
        </w:rPr>
        <w:t>﴿</w:t>
      </w:r>
      <w:r w:rsidR="00992F81">
        <w:rPr>
          <w:rFonts w:ascii="mylotus" w:hAnsi="mylotus" w:cs="KFGQPC Uthman Taha Naskh" w:hint="cs"/>
          <w:color w:val="auto"/>
          <w:sz w:val="44"/>
          <w:szCs w:val="44"/>
          <w:rtl/>
        </w:rPr>
        <w:t>مفطرات الصوم</w:t>
      </w:r>
      <w:r w:rsidRPr="00BB4284">
        <w:rPr>
          <w:rFonts w:cs="KFGQPC Uthman Taha Naskh" w:hint="cs"/>
          <w:color w:val="auto"/>
          <w:sz w:val="44"/>
          <w:szCs w:val="44"/>
          <w:rtl/>
        </w:rPr>
        <w:t>﴾</w:t>
      </w:r>
    </w:p>
    <w:p w:rsidR="002F44B5" w:rsidRPr="00BB4284" w:rsidRDefault="002F44B5" w:rsidP="00EF1EFC">
      <w:pPr>
        <w:bidi w:val="0"/>
        <w:jc w:val="center"/>
        <w:rPr>
          <w:rFonts w:ascii="Courier New" w:hAnsi="Courier New" w:cs="KFGQPC Uthman Taha Naskh"/>
          <w:b/>
          <w:bCs/>
          <w:color w:val="auto"/>
          <w:sz w:val="28"/>
          <w:szCs w:val="28"/>
        </w:rPr>
      </w:pPr>
      <w:r w:rsidRPr="00BB4284">
        <w:rPr>
          <w:rFonts w:cs="KFGQPC Uthman Taha Naskh" w:hint="cs"/>
          <w:color w:val="auto"/>
          <w:sz w:val="28"/>
          <w:szCs w:val="28"/>
          <w:rtl/>
        </w:rPr>
        <w:t>« باللغة ال</w:t>
      </w:r>
      <w:r w:rsidR="00BB4284" w:rsidRPr="00BB4284">
        <w:rPr>
          <w:rFonts w:cs="KFGQPC Uthman Taha Naskh" w:hint="cs"/>
          <w:color w:val="auto"/>
          <w:sz w:val="28"/>
          <w:szCs w:val="28"/>
          <w:rtl/>
        </w:rPr>
        <w:t>تايلاندية</w:t>
      </w:r>
      <w:r w:rsidRPr="00BB4284">
        <w:rPr>
          <w:rFonts w:cs="KFGQPC Uthman Taha Naskh" w:hint="cs"/>
          <w:color w:val="auto"/>
          <w:sz w:val="28"/>
          <w:szCs w:val="28"/>
          <w:rtl/>
        </w:rPr>
        <w:t xml:space="preserve"> »</w:t>
      </w:r>
    </w:p>
    <w:p w:rsidR="002F44B5" w:rsidRPr="00757613" w:rsidRDefault="002F44B5" w:rsidP="00EF1EFC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/>
          <w:b/>
          <w:bCs/>
          <w:sz w:val="40"/>
          <w:szCs w:val="40"/>
          <w:rtl/>
        </w:rPr>
      </w:pPr>
    </w:p>
    <w:p w:rsidR="002F44B5" w:rsidRPr="00757613" w:rsidRDefault="002F44B5" w:rsidP="00EF1EFC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/>
          <w:b/>
          <w:bCs/>
          <w:sz w:val="40"/>
          <w:szCs w:val="40"/>
          <w:rtl/>
        </w:rPr>
      </w:pPr>
    </w:p>
    <w:p w:rsidR="002F44B5" w:rsidRPr="00BB4284" w:rsidRDefault="00992F81" w:rsidP="00EF1EFC">
      <w:pPr>
        <w:spacing w:before="150" w:after="150" w:line="284" w:lineRule="atLeast"/>
        <w:jc w:val="center"/>
        <w:rPr>
          <w:rStyle w:val="divx11"/>
          <w:rFonts w:cs="KFGQPC Uthman Taha Naskh" w:hint="cs"/>
          <w:color w:val="auto"/>
          <w:sz w:val="32"/>
          <w:szCs w:val="32"/>
          <w:rtl/>
        </w:rPr>
      </w:pPr>
      <w:r>
        <w:rPr>
          <w:rFonts w:ascii="mylotus" w:hAnsi="mylotus" w:cs="KFGQPC Uthman Taha Naskh" w:hint="cs"/>
          <w:color w:val="auto"/>
          <w:sz w:val="32"/>
          <w:szCs w:val="32"/>
          <w:rtl/>
          <w:lang w:bidi="ar-EG"/>
        </w:rPr>
        <w:t>محمد بن صالح بن عثيمين</w:t>
      </w:r>
    </w:p>
    <w:p w:rsidR="002F44B5" w:rsidRPr="00BB4284" w:rsidRDefault="002F44B5" w:rsidP="00EF1EFC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/>
          <w:b/>
          <w:bCs/>
          <w:color w:val="auto"/>
          <w:sz w:val="40"/>
          <w:szCs w:val="40"/>
          <w:rtl/>
        </w:rPr>
      </w:pPr>
    </w:p>
    <w:p w:rsidR="002F44B5" w:rsidRPr="00BB4284" w:rsidRDefault="002F44B5" w:rsidP="00EF1EFC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color w:val="auto"/>
          <w:sz w:val="40"/>
          <w:szCs w:val="40"/>
          <w:rtl/>
        </w:rPr>
      </w:pPr>
    </w:p>
    <w:p w:rsidR="00757613" w:rsidRPr="00BB4284" w:rsidRDefault="00757613" w:rsidP="00EF1EFC">
      <w:pPr>
        <w:bidi w:val="0"/>
        <w:spacing w:before="150" w:after="150" w:line="284" w:lineRule="atLeast"/>
        <w:jc w:val="center"/>
        <w:rPr>
          <w:rStyle w:val="divx11"/>
          <w:rFonts w:ascii="Calibri" w:hAnsi="Calibri" w:cs="KFGQPC Uthman Taha Naskh" w:hint="cs"/>
          <w:b/>
          <w:bCs/>
          <w:color w:val="auto"/>
          <w:sz w:val="40"/>
          <w:szCs w:val="40"/>
          <w:rtl/>
        </w:rPr>
      </w:pPr>
    </w:p>
    <w:p w:rsidR="002F44B5" w:rsidRPr="00BB4284" w:rsidRDefault="002F44B5" w:rsidP="00992F81">
      <w:pPr>
        <w:spacing w:before="150" w:after="150" w:line="284" w:lineRule="atLeast"/>
        <w:jc w:val="center"/>
        <w:rPr>
          <w:rFonts w:ascii="mylotus" w:hAnsi="mylotus" w:cs="KFGQPC Uthman Taha Naskh" w:hint="cs"/>
          <w:color w:val="auto"/>
          <w:sz w:val="32"/>
          <w:szCs w:val="32"/>
          <w:rtl/>
        </w:rPr>
      </w:pPr>
      <w:r w:rsidRPr="00BB4284">
        <w:rPr>
          <w:rFonts w:ascii="mylotus" w:hAnsi="mylotus" w:cs="KFGQPC Uthman Taha Naskh" w:hint="cs"/>
          <w:color w:val="auto"/>
          <w:sz w:val="32"/>
          <w:szCs w:val="32"/>
          <w:rtl/>
        </w:rPr>
        <w:t>ترجمة</w:t>
      </w:r>
      <w:r w:rsidRPr="00BB4284">
        <w:rPr>
          <w:rFonts w:ascii="mylotus" w:hAnsi="mylotus" w:cs="KFGQPC Uthman Taha Naskh"/>
          <w:color w:val="auto"/>
          <w:sz w:val="32"/>
          <w:szCs w:val="32"/>
          <w:rtl/>
        </w:rPr>
        <w:t xml:space="preserve">: </w:t>
      </w:r>
      <w:r w:rsidR="00992F81">
        <w:rPr>
          <w:rFonts w:ascii="mylotus" w:hAnsi="mylotus" w:cs="KFGQPC Uthman Taha Naskh" w:hint="cs"/>
          <w:color w:val="auto"/>
          <w:sz w:val="32"/>
          <w:szCs w:val="32"/>
          <w:rtl/>
        </w:rPr>
        <w:t>صافي عثمان</w:t>
      </w:r>
    </w:p>
    <w:p w:rsidR="002F44B5" w:rsidRPr="00BB4284" w:rsidRDefault="002F44B5" w:rsidP="00EA4511">
      <w:pPr>
        <w:spacing w:before="150" w:after="150" w:line="284" w:lineRule="atLeast"/>
        <w:jc w:val="center"/>
        <w:rPr>
          <w:rFonts w:ascii="mylotus" w:hAnsi="mylotus" w:cs="KFGQPC Uthman Taha Naskh" w:hint="cs"/>
          <w:color w:val="auto"/>
          <w:sz w:val="32"/>
          <w:szCs w:val="32"/>
          <w:rtl/>
        </w:rPr>
      </w:pPr>
      <w:r w:rsidRPr="00BB4284">
        <w:rPr>
          <w:rFonts w:ascii="mylotus" w:hAnsi="mylotus" w:cs="KFGQPC Uthman Taha Naskh"/>
          <w:color w:val="auto"/>
          <w:sz w:val="32"/>
          <w:szCs w:val="32"/>
          <w:rtl/>
          <w:lang w:bidi="ar-EG"/>
        </w:rPr>
        <w:t xml:space="preserve">مراجعة: </w:t>
      </w:r>
      <w:r w:rsidR="00992F81">
        <w:rPr>
          <w:rFonts w:ascii="mylotus" w:hAnsi="mylotus" w:cs="KFGQPC Uthman Taha Naskh" w:hint="cs"/>
          <w:color w:val="auto"/>
          <w:sz w:val="32"/>
          <w:szCs w:val="32"/>
          <w:rtl/>
          <w:lang w:bidi="ar-EG"/>
        </w:rPr>
        <w:t>فريق اللغة التايلاندية بموقع دار الإسلام</w:t>
      </w:r>
    </w:p>
    <w:p w:rsidR="00992F81" w:rsidRDefault="00992F81" w:rsidP="00EF1EFC">
      <w:pPr>
        <w:bidi w:val="0"/>
        <w:jc w:val="center"/>
        <w:rPr>
          <w:rFonts w:ascii="Calibri" w:hAnsi="Calibri" w:cs="KFGQPC Uthman Taha Naskh"/>
          <w:color w:val="auto"/>
          <w:sz w:val="28"/>
          <w:szCs w:val="28"/>
        </w:rPr>
      </w:pPr>
    </w:p>
    <w:p w:rsidR="00BE21B1" w:rsidRDefault="00BE21B1" w:rsidP="00EF1EFC">
      <w:pPr>
        <w:bidi w:val="0"/>
        <w:spacing w:before="150" w:after="150" w:line="284" w:lineRule="atLeast"/>
        <w:jc w:val="center"/>
        <w:rPr>
          <w:rFonts w:ascii="Calibri" w:hAnsi="Calibri" w:cs="KFGQPC Uthman Taha Naskh"/>
          <w:b/>
          <w:bCs/>
          <w:color w:val="800000"/>
          <w:sz w:val="32"/>
          <w:szCs w:val="32"/>
          <w:rtl/>
          <w:lang w:bidi="ar-EG"/>
        </w:rPr>
      </w:pPr>
    </w:p>
    <w:p w:rsidR="003E7407" w:rsidRDefault="003E7407" w:rsidP="00EF1EFC">
      <w:pPr>
        <w:bidi w:val="0"/>
        <w:spacing w:before="150" w:after="150" w:line="284" w:lineRule="atLeast"/>
        <w:jc w:val="center"/>
        <w:rPr>
          <w:rFonts w:ascii="Calibri" w:hAnsi="Calibri" w:cs="KFGQPC Uthman Taha Naskh"/>
          <w:b/>
          <w:bCs/>
          <w:color w:val="800000"/>
          <w:sz w:val="32"/>
          <w:szCs w:val="32"/>
          <w:rtl/>
          <w:lang w:bidi="ar-EG"/>
        </w:rPr>
      </w:pPr>
    </w:p>
    <w:p w:rsidR="00BB4284" w:rsidRDefault="005858E3" w:rsidP="00B01E6A">
      <w:pPr>
        <w:bidi w:val="0"/>
        <w:spacing w:before="150" w:after="150" w:line="284" w:lineRule="atLeast"/>
        <w:ind w:left="-90" w:hanging="630"/>
        <w:rPr>
          <w:rFonts w:ascii="Calibri" w:hAnsi="Calibri" w:cs="KFGQPC Uthman Taha Naskh" w:hint="cs"/>
          <w:b/>
          <w:bCs/>
          <w:color w:val="800000"/>
          <w:sz w:val="32"/>
          <w:szCs w:val="32"/>
          <w:rtl/>
        </w:rPr>
        <w:sectPr w:rsidR="00BB4284" w:rsidSect="00BE21B1">
          <w:footerReference w:type="even" r:id="rId8"/>
          <w:pgSz w:w="11906" w:h="16838"/>
          <w:pgMar w:top="719" w:right="1800" w:bottom="899" w:left="1800" w:header="708" w:footer="708" w:gutter="0"/>
          <w:pgNumType w:start="0"/>
          <w:cols w:space="708"/>
          <w:titlePg/>
          <w:bidi/>
          <w:rtlGutter/>
          <w:docGrid w:linePitch="360"/>
        </w:sectPr>
      </w:pPr>
      <w:r w:rsidRPr="00B01E6A">
        <w:rPr>
          <w:rFonts w:ascii="Calibri Light" w:hAnsi="Calibri Light" w:cs="KFGQPC Uthman Taha Naskh"/>
          <w:noProof/>
          <w:color w:val="205B83"/>
          <w:szCs w:val="24"/>
        </w:rPr>
        <w:drawing>
          <wp:inline distT="0" distB="0" distL="0" distR="0">
            <wp:extent cx="6560185" cy="1732915"/>
            <wp:effectExtent l="0" t="0" r="0" b="0"/>
            <wp:docPr id="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EFC" w:rsidRDefault="00EF1EFC" w:rsidP="00BA2A5A">
      <w:pPr>
        <w:bidi w:val="0"/>
        <w:jc w:val="center"/>
        <w:rPr>
          <w:rFonts w:cs="Cordia New" w:hint="cs"/>
          <w:color w:val="auto"/>
          <w:sz w:val="32"/>
          <w:szCs w:val="32"/>
          <w:lang w:bidi="th-TH"/>
        </w:rPr>
      </w:pPr>
      <w:r w:rsidRPr="00EF1EFC">
        <w:rPr>
          <w:rFonts w:cs="Cordia New" w:hint="cs"/>
          <w:color w:val="auto"/>
          <w:sz w:val="32"/>
          <w:szCs w:val="32"/>
          <w:cs/>
          <w:lang w:bidi="th-TH"/>
        </w:rPr>
        <w:lastRenderedPageBreak/>
        <w:t>ด้วยพระนามของอัลลอฮฺ ผู้ทรงเมตตา</w:t>
      </w:r>
      <w:r w:rsidR="00BA2A5A">
        <w:rPr>
          <w:rFonts w:cs="Cordia New" w:hint="cs"/>
          <w:color w:val="auto"/>
          <w:sz w:val="32"/>
          <w:szCs w:val="32"/>
          <w:cs/>
          <w:lang w:bidi="th-TH"/>
        </w:rPr>
        <w:t xml:space="preserve"> </w:t>
      </w:r>
      <w:r w:rsidRPr="00EF1EFC">
        <w:rPr>
          <w:rFonts w:cs="Cordia New" w:hint="cs"/>
          <w:color w:val="auto"/>
          <w:sz w:val="32"/>
          <w:szCs w:val="32"/>
          <w:cs/>
          <w:lang w:bidi="th-TH"/>
        </w:rPr>
        <w:t>ปรานียิ่งเสมอ</w:t>
      </w:r>
    </w:p>
    <w:p w:rsidR="00992F81" w:rsidRPr="00992F81" w:rsidRDefault="00992F81" w:rsidP="00992F81">
      <w:pPr>
        <w:pStyle w:val="NormalWeb"/>
        <w:jc w:val="center"/>
        <w:rPr>
          <w:rFonts w:ascii="Cordia New" w:hAnsi="Cordia New" w:cs="Cordia New" w:hint="cs"/>
          <w:b/>
          <w:bCs/>
          <w:color w:val="800000"/>
          <w:sz w:val="44"/>
          <w:szCs w:val="44"/>
          <w:lang w:bidi="th-TH"/>
        </w:rPr>
      </w:pPr>
      <w:r w:rsidRPr="00992F81">
        <w:rPr>
          <w:rFonts w:ascii="Cordia New" w:hAnsi="Cordia New" w:cs="Cordia New" w:hint="cs"/>
          <w:b/>
          <w:bCs/>
          <w:color w:val="800000"/>
          <w:sz w:val="44"/>
          <w:szCs w:val="44"/>
          <w:cs/>
          <w:lang w:bidi="th-TH"/>
        </w:rPr>
        <w:t>สิ่งที่ทำให้การถือศีลอดเสียเป็นโมฆะ</w:t>
      </w:r>
    </w:p>
    <w:p w:rsidR="00992F81" w:rsidRDefault="00992F81" w:rsidP="00992F81">
      <w:pPr>
        <w:pStyle w:val="NormalWeb"/>
        <w:jc w:val="thaiDistribute"/>
        <w:rPr>
          <w:rFonts w:ascii="Cordia New" w:hAnsi="Cordia New" w:cs="Cordia New" w:hint="cs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มวลการสรรเสริญเป็นสิทธิแห่งอัลลอฮฺผู้ทรงรู้เห็นทุกสิ่งที่เปิดเผยและเร้นลับ ผู้ทรงรอบรู้ความลับของบ่าว การเปิดเผยและการคาดเดาของเขา ผู้ทรงสิทธิเฉพาะในการสร้างจักรวาลและตกแต่งความวิจิตรของมัน ผู้ทรงบริหารทุกๆ สิ่งในความเคลื่อนไหวและการหยุดนิ่งของมัน ทรงประณีตในทุกๆ สิ่งที่ทรงสร้าง ผู้ทรงทำให้มีหูได้ฟังและทรงให้มีม่านตา และทรงนับคำนวนจำนวนของใบไม้ทั้งหมดบนต้น บนกิ่งและก้านของมัน ทรงแผ่และวางแผ่นดินไว้ ทรงทำให้ฟ้ากว้างและยกมันให้สูง ทรงให้ดวงดาวโคจรและเผยมันให้เห็น ท่ามกลางรัตติกาลและความมืดมิดของมัน ทรงหลั่งน้ำฝนให้ความชุ่มชื่นโปรยปราย และทรงให้เมล็ดพันธุ์ได้หลุดรอดออกจากความแห้งแล้ง </w:t>
      </w:r>
    </w:p>
    <w:p w:rsidR="00992F81" w:rsidRPr="00983602" w:rsidRDefault="00992F81" w:rsidP="00992F81">
      <w:pPr>
        <w:pStyle w:val="NormalWeb"/>
        <w:bidi/>
        <w:spacing w:before="0" w:beforeAutospacing="0" w:after="0" w:afterAutospacing="0"/>
        <w:ind w:left="850" w:right="850"/>
        <w:jc w:val="both"/>
        <w:rPr>
          <w:rFonts w:cs="KFGQPC Uthman Taha Naskh" w:hint="cs"/>
          <w:sz w:val="27"/>
          <w:szCs w:val="27"/>
          <w:rtl/>
        </w:rPr>
      </w:pPr>
      <w:r w:rsidRPr="00983602">
        <w:rPr>
          <w:rFonts w:cs="KFGQPC Uthman Taha Naskh" w:hint="cs"/>
          <w:sz w:val="27"/>
          <w:szCs w:val="27"/>
          <w:rtl/>
        </w:rPr>
        <w:t>﴿هَـذَا خَلْقُ اللَّهِ فَأَرُونِى مَاذَا خَلَقَ الَّذِينَ مِن دُونِهِ ﴾ (لقمان: 11)</w:t>
      </w:r>
    </w:p>
    <w:p w:rsidR="00992F81" w:rsidRDefault="00992F81" w:rsidP="00992F81">
      <w:pPr>
        <w:pStyle w:val="NormalWeb"/>
        <w:spacing w:before="0" w:beforeAutospacing="0" w:after="0" w:afterAutospacing="0"/>
        <w:ind w:left="850" w:right="85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ความว่า "นี่คือการสร้างสรรค์ของอัลลอฮฺ ดังนั้นจงให้ข้าเห็นสิว่า ผู้อื่นนอกจากพระองค์นั้นสร้างอะไรบ้าง?" (ลุกมาน </w:t>
      </w:r>
      <w:r>
        <w:rPr>
          <w:rFonts w:ascii="Cordia New" w:hAnsi="Cordia New" w:cs="Cordia New"/>
          <w:sz w:val="32"/>
          <w:szCs w:val="32"/>
          <w:lang w:bidi="th-TH"/>
        </w:rPr>
        <w:t>: 11)</w:t>
      </w:r>
    </w:p>
    <w:p w:rsidR="00992F81" w:rsidRPr="00ED0843" w:rsidRDefault="00992F81" w:rsidP="00992F81">
      <w:pPr>
        <w:pStyle w:val="NormalWeb"/>
        <w:jc w:val="thaiDistribute"/>
        <w:rPr>
          <w:rFonts w:ascii="Cordia New" w:hAnsi="Cordia New" w:cs="Cordia New" w:hint="cs"/>
          <w:sz w:val="32"/>
          <w:szCs w:val="32"/>
          <w:cs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ข้าขอสรรเสริญพระองค์ต่อความกรุณาและบุญคุณความดีของพระองค์ ข้าขอปฏิญาณว่าไม่มีพระเจ้าอื่นใดที่คู่ควรแก่การเคารพภักดีนอกจากอัลลอฮฺพระองค์เดียว โดยไม่มีภาคีใดๆ ร่วมกับพระองค์ในการเป็นพระเจ้าและอำนาจของพระองค์ และข้าขอปฏิญาณว่ามุหัมมัดเป็นบ่าวและศาสนทูตของพระองค์ ผู้ได้รับการสนับสนุนด้วยหลักฐานของพระองค์ ขอพระองค์ประทานพรแก่ท่าน และแก่สหายของท่าน อบู บักรฺ ในทุกๆ กิจการของเขา และแก่อุมัร ผู้สร้างความหวาดหวั่นแก่</w:t>
      </w:r>
      <w:r>
        <w:rPr>
          <w:rFonts w:ascii="Cordia New" w:hAnsi="Cordia New" w:cs="Cordia New"/>
          <w:sz w:val="32"/>
          <w:szCs w:val="32"/>
          <w:cs/>
          <w:lang w:bidi="th-TH"/>
        </w:rPr>
        <w:br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กิสรอว่าจะสูญเสียราชวังของเขา และแก่อุษมาน ผู้ตื่นในยามกลางคืนพร้อมๆ กับอัลกุรอานของเขา และแก่อะลี ผู้กระชากประตูแห่งเมืองค็อยบัรฺและผู้ทลายกำแพงของมัน และแก่บรรดาวงศ์วานของท่านนบี บรรดาเศาะหาบะฮฺของท่าน ผู้เพียรพยายามทุกๆ คนในการเชื่อฟังเคารพภักดีต่อพระผู้อภิบาลของเขา ทั้งในความเคลื่อนไหวและการหยุดนิ่งของพวกเขา และขอพระองค์ทรงประทานความสันติให้แก่ทั้งหมดทั้งมวลนั้นด้วยเถิด</w:t>
      </w:r>
    </w:p>
    <w:p w:rsidR="00992F81" w:rsidRDefault="00992F81" w:rsidP="00992F81">
      <w:pPr>
        <w:pStyle w:val="NormalWeb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พี่น้องทั้งหลายของฉัน อัลลอฮฺได้ตรัสว่า </w:t>
      </w:r>
    </w:p>
    <w:p w:rsidR="00992F81" w:rsidRPr="00384EAD" w:rsidRDefault="00992F81" w:rsidP="00992F81">
      <w:pPr>
        <w:pStyle w:val="NormalWeb"/>
        <w:bidi/>
        <w:spacing w:before="0" w:beforeAutospacing="0" w:after="0" w:afterAutospacing="0"/>
        <w:ind w:left="850" w:right="850"/>
        <w:jc w:val="both"/>
        <w:rPr>
          <w:rFonts w:ascii="Cordia New" w:hAnsi="Cordia New" w:cs="KFGQPC Uthman Taha Naskh" w:hint="cs"/>
          <w:sz w:val="32"/>
          <w:szCs w:val="32"/>
          <w:rtl/>
        </w:rPr>
      </w:pPr>
      <w:r w:rsidRPr="00384EAD">
        <w:rPr>
          <w:rFonts w:cs="KFGQPC Uthman Taha Naskh" w:hint="cs"/>
          <w:sz w:val="27"/>
          <w:szCs w:val="27"/>
          <w:rtl/>
        </w:rPr>
        <w:t>﴿فَالئانَ بَـاشِرُوهُن</w:t>
      </w:r>
      <w:r>
        <w:rPr>
          <w:rFonts w:cs="KFGQPC Uthman Taha Naskh" w:hint="cs"/>
          <w:sz w:val="27"/>
          <w:szCs w:val="27"/>
          <w:rtl/>
        </w:rPr>
        <w:t>َّ وَابْتَغُواْ مَا كَتَبَ الل</w:t>
      </w:r>
      <w:r w:rsidRPr="00384EAD">
        <w:rPr>
          <w:rFonts w:cs="KFGQPC Uthman Taha Naskh" w:hint="cs"/>
          <w:sz w:val="27"/>
          <w:szCs w:val="27"/>
          <w:rtl/>
        </w:rPr>
        <w:t>هُ لَكُمْ وَكُلُواْ وَاشْرَبُواْ حَتَّى يَتَبَيَّنَ لَكُمُ الْخَيْطُ الأَبْيَضُ مِنَ الْخَيْطِ الأَسْوَدِ مِنَ الْفَجْرِ ثُمَّ أَتِمُّواْ الصِّيَامَ إِلَى الَّليْلِ﴾ (البقرة: 187)</w:t>
      </w:r>
    </w:p>
    <w:p w:rsidR="00992F81" w:rsidRDefault="00992F81" w:rsidP="00992F81">
      <w:pPr>
        <w:pStyle w:val="NormalWeb"/>
        <w:spacing w:before="0" w:beforeAutospacing="0" w:after="0" w:afterAutospacing="0"/>
        <w:ind w:left="850" w:right="85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ความว่า</w:t>
      </w:r>
      <w:r>
        <w:rPr>
          <w:rFonts w:ascii="Cordia New" w:hAnsi="Cordia New" w:cs="Cordia New"/>
          <w:sz w:val="32"/>
          <w:szCs w:val="32"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"ดังนั้น บัดนี้ พวกเจ้าจงแนบเนื้อพวกนาง และจงขวนขวายสิ่งที่</w:t>
      </w:r>
      <w:r>
        <w:rPr>
          <w:rFonts w:ascii="Cordia New" w:hAnsi="Cordia New" w:cs="Cordia New"/>
          <w:sz w:val="32"/>
          <w:szCs w:val="32"/>
          <w:cs/>
          <w:lang w:bidi="th-TH"/>
        </w:rPr>
        <w:br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อัลลอฮฺได้กำหนดแก่พวกเจ้า จงกินและจงดื่ม จนกระทั่งเส้นสีขาวได้ปรากฏชัดแก่พวกเจ้าจากเส้นสีดำอันหมายถึงว่าได้เวลารุ่งอรุณแล้ว จากนั้น ก็จงให้การถือศีลอดสมบูรณ์ไปจนถึงเวลากลางคืน" (อัล-บะเกาะเราะฮฺ </w:t>
      </w:r>
      <w:r>
        <w:rPr>
          <w:rFonts w:ascii="Cordia New" w:hAnsi="Cordia New" w:cs="Cordia New"/>
          <w:sz w:val="32"/>
          <w:szCs w:val="32"/>
          <w:lang w:bidi="th-TH"/>
        </w:rPr>
        <w:t>: 187)</w:t>
      </w:r>
    </w:p>
    <w:p w:rsidR="00992F81" w:rsidRPr="00992F81" w:rsidRDefault="00992F81" w:rsidP="00992F81">
      <w:pPr>
        <w:pStyle w:val="NormalWeb"/>
        <w:spacing w:before="0" w:beforeAutospacing="0" w:after="0" w:afterAutospacing="0"/>
        <w:ind w:left="850" w:right="850"/>
        <w:jc w:val="thaiDistribute"/>
        <w:rPr>
          <w:rFonts w:ascii="Cordia New" w:hAnsi="Cordia New" w:cs="Cordia New" w:hint="cs"/>
          <w:sz w:val="32"/>
          <w:szCs w:val="32"/>
          <w:cs/>
          <w:lang w:bidi="th-TH"/>
        </w:rPr>
      </w:pPr>
    </w:p>
    <w:p w:rsidR="00992F81" w:rsidRDefault="00992F81" w:rsidP="00992F81">
      <w:pPr>
        <w:pStyle w:val="NormalWeb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ในอายะฮฺนี้พระองค์อัลลอฮฺได้กล่าวถึงปฐมเหตุแห่งสิ่งที่ทำให้การถือศีลอดนั้นโมฆะ และท่านนบี ศ็อลลัลลอฮฺ อะลัยฮิ วะสัลลัม ก็ได้ชี้แจงเหตุอื่นๆ อย่างครบสมบูรณ์ในสุนนะฮฺของท่าน</w:t>
      </w:r>
    </w:p>
    <w:p w:rsidR="00992F81" w:rsidRDefault="00992F81" w:rsidP="00992F81">
      <w:pPr>
        <w:pStyle w:val="NormalWeb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สิ่งที่ทำให้การถือศีลอดนั้นเป็นโมฆะนั้นมีเจ็ดประเภท</w:t>
      </w:r>
    </w:p>
    <w:p w:rsidR="00FB188C" w:rsidRDefault="00FB188C" w:rsidP="00992F81">
      <w:pPr>
        <w:pStyle w:val="NormalWeb"/>
        <w:jc w:val="thaiDistribute"/>
        <w:rPr>
          <w:rFonts w:ascii="Cordia New" w:hAnsi="Cordia New" w:cs="Cordia New" w:hint="cs"/>
          <w:b/>
          <w:bCs/>
          <w:sz w:val="32"/>
          <w:szCs w:val="32"/>
          <w:lang w:bidi="th-TH"/>
        </w:rPr>
      </w:pPr>
    </w:p>
    <w:p w:rsidR="00992F81" w:rsidRDefault="00992F81" w:rsidP="00992F81">
      <w:pPr>
        <w:pStyle w:val="NormalWeb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A737CD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ประเภทที่หนึ่ง การมีเพศสัมพันธ์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 w:hint="cs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นั่นคือการสอดใส่อวัยวะเพศชายในอวัยวะเพศหญิง ประการนี้เป็นสิ่งที่ใหญ่หลวงที่สุดในจำนวนเหตุที่ทำให้การถือศีลอดนั้นเสีย และเป็นสิ่งที่มีบาปมหันต์ที่สุดสำหรับผู้ที่กำลังถือศีลอด ดังนั้นผู้ถือศีลอดคนใดที่มีเพศสัมพันธ์การถือศีลอดของเขาก็จะเสียไป ไม่ว่าจะเป็นการถือศีลอดที่เป็นฟัรฎูหรือที่เป็นสุนัตก็ตาม ถ้าหากว่าเขามีเพศสัมพันธ์ในช่วงกลางวันของเราะมะฎอนซึ่งเป็นการถือศีลอดวาญิบ เขาจำเป็นต้องถือศีลอดชดใช้และจ่ายกัฟฟาเราะฮฺที่ใหญ่ที่สุด นั่นคือ ต้องปล่อยทาสหนึ่งคน ถ้าไม่มีทาสเขาต้องถือศีลอดสองเดือนติดต่อกันโดยไม่ขาดช่วงแม้แต่วันเดียวยกเว้นมีเหตุจำเป็นจริงๆ ตามหลักศาสนา เช่นอยู่ในวันอีดทั้งสอง วันตัชรีก หรือความจำเป็นรูปธรรมอื่นๆ เช่น ป่วย การเดินทางที่ไม่มีเจตนาเพื่องดถือศีลอด ถ้าในช่วงสองเดือนนี้เขาได้ละเว้นไม่ถือศีลอดโดยไม่มีเหตุจำเป็นแม้เพียงวันเดียวก็ตาม เขาจะต้องเริ่มนับการถือศีลอดใหม่เพื่อให้เกิดความต่อเนื่องไม่ขาดตอน ถ้าถือศีลอดสองเดือนติดต่อกันไม่ได้ เขาต้องจ่ายอาหารให้แก่คนยากจนหกสิบคน ให้จ่ายสำหรับแต่ละคนจำนวนสองกิโลกรัมกับอีกสิบกรัมจากแป้งอย่างดี</w:t>
      </w:r>
      <w:r w:rsidR="009F282C">
        <w:rPr>
          <w:rStyle w:val="FootnoteReference"/>
          <w:sz w:val="32"/>
          <w:szCs w:val="32"/>
          <w:cs/>
          <w:lang w:bidi="th-TH"/>
        </w:rPr>
        <w:footnoteReference w:id="1"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ในเศาะฮีหฺมุสลิมมีรายงานว่า ชายคนหนึ่งได้มีเพศสัมพันธ์กับภรรยาของเขาในเดือนเราะมะฎอน แล้วเขาก็ได้ไปขอคำวินิจฉัยจากท่านนบี ศ็อลลัลลอฮฺ อะลัยฮิ วะสัลลัม ท่านตอบว่า "เจ้ามีทาสไหม?" เขาตอบว่า ไม่มี ท่านถามต่อว่า "เจ้าถือศีลอดสองเดือนติดต่อกันได้ไหม ?" เขาตอบว่า ไม่ ท่านกล่าวอีกว่า "ดังนั้นจงจ่ายอาหารแก่คนยากจนจำนวนหกสิบคน" รายงานนี้มีอยู่อย่างละเอียดในตำราเศาะฮีหฺทั้งสอง</w:t>
      </w:r>
    </w:p>
    <w:p w:rsidR="00FB188C" w:rsidRDefault="00FB188C" w:rsidP="00992F81">
      <w:pPr>
        <w:pStyle w:val="NormalWeb"/>
        <w:jc w:val="thaiDistribute"/>
        <w:rPr>
          <w:rFonts w:ascii="Cordia New" w:hAnsi="Cordia New" w:cs="Cordia New" w:hint="cs"/>
          <w:b/>
          <w:bCs/>
          <w:sz w:val="32"/>
          <w:szCs w:val="32"/>
          <w:lang w:bidi="th-TH"/>
        </w:rPr>
      </w:pPr>
    </w:p>
    <w:p w:rsidR="00992F81" w:rsidRPr="00A737CD" w:rsidRDefault="00992F81" w:rsidP="00992F81">
      <w:pPr>
        <w:pStyle w:val="NormalWeb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A737CD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ประเภทที่สอง การหลั่งน้ำอสุจิด้วยเจตนา เช่นด้วยการจูบ จับสัมผัส การสำเร็จความใคร่ เป็นต้น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เพราะว่ามันเกิดขึ้นด้วยอารมณ์ใคร่ ซึ่งการถือศีลอดจะใช้ไม่ได้นอกจากต้องงดจากสิ่งนี้ ดังที่มีปรากฏในหะดีษกุดสีย์ว่า "เขาได้ละทิ้งอาหาร เครื่องดื่ม และอารมณ์ใคร่ของเขา เพราะข้า" บันทึกโดยอัลบุคอรีย์. การจูบและสัมผัสโดยไม่หลั่งนั้นไม่ทำการถือศีลอดเสีย เนื่องจากมีหะดีษใน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 xml:space="preserve">ตำราหะดีษเศาะฮีหฺทั้งสองจากอาอิชะฮฺ เราะฎิยัลลอฮฺ อันฮา ว่า ท่านนบี ศ็อลลัลลอฮฺ อะลัยฮิ วะสัลลัม ได้จูบในขณะที่ถือศีลอด และได้คลุกคลีกับภรรยาในขณะที่ถือศีลอด แต่ท่านเป็นผู้ที่สามารถระงับอารมณ์ของท่านได้ดีที่สุด" ในเศาะฮีหฺมุสลิมมีรายงานว่า อุมัร บิน สะละมะฮฺ ได้ถามท่านนบี ศ็อลลัลลอฮฺ อะลัยฮิ วะสัลลัม ว่า ผู้ถือศีลอดจูบได้ไหม ? ท่านนบี ศ็อลลัลลอฮฺ อะลัยฮิ วะสัลลัม กล่าวว่า "จงถามนางผู้นี้ </w:t>
      </w:r>
      <w:r>
        <w:rPr>
          <w:rFonts w:ascii="Cordia New" w:hAnsi="Cordia New" w:cs="Cordia New"/>
          <w:sz w:val="32"/>
          <w:szCs w:val="32"/>
          <w:lang w:bidi="th-TH"/>
        </w:rPr>
        <w:t>–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ท่านหมายถึง อุมมุ สะละมะฮฺ </w:t>
      </w:r>
      <w:r>
        <w:rPr>
          <w:rFonts w:ascii="Cordia New" w:hAnsi="Cordia New" w:cs="Cordia New"/>
          <w:sz w:val="32"/>
          <w:szCs w:val="32"/>
          <w:lang w:bidi="th-TH"/>
        </w:rPr>
        <w:t>–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" นางก็ได้บอกกับเขาว่า ท่านนบี ศ็อลลัลลอฮฺ อะลัยฮิ วะสัลลัม ได้เคยทำเช่นนั้น แล้วท่านนบี ศ็อลลัลลอฮฺ อะลัยฮิ วะสัลลัม ก็กล่าวว่า "ทว่าพึงทราบเถิด ขอสาบานด้วยอัลลอฮฺ แท้จริงฉันเป็นผู้ที่ยำเกรงและหวาดหวั่นต่ออัลลอฮฺมากที่สุดในหมู่พวกเจ้า" แต่ว่า ถ้าหากผู้ถือศีลอดกลัวว่าตัวเขาจะหลั่งอสุจิด้วยการจูบของเขาหรือด้วยเหตุอื่นๆ หรืออาจจะนำพาไปถึงขั้นการมีเพศสัมพันธ์ในที่สุดเนื่องจากไม่สามารถระงับอารมณ์ได้ ดังนั้นการจูบและการเล้าโลมนั้นก็หะรอมสำหรับเขาเพื่อเป็นการป้องกันสิ่งไม่พึงประสงค์ และป้องกันไม่ให้การถือศีลอดเสีย ด้วยเหตุดังกล่าวนี้ ท่านนบี</w:t>
      </w:r>
      <w:r>
        <w:rPr>
          <w:rFonts w:ascii="Cordia New" w:hAnsi="Cordia New" w:cs="Cordia New"/>
          <w:sz w:val="32"/>
          <w:szCs w:val="32"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ศ็อลลัลลอฮฺ อะลัยฮิ วะสัลลัม จึงได้สั่งให้ผู้ที่อาบน้ำละหมาดสูดน้ำเข้าจมูกให้ลึก เว้นแต่ขณะนั้นเขาเป็นผู้ที่ถือศีลอดอยู่ ก็ไม่ต้องสูดน้ำเข้าจมูกให้ลึก เพราะกลัวว่าน้ำจะเข้าไปยังโพรงด้านใน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ส่วนการหลั่งอสุจิเนื่องด้วยการฝันหรือคิดเฉยๆ โดยไม่ได้ลงมือกระทำใดๆ นั้น ไม่ทำให้การถือศีลอดเสียไป เพราะการฝันไม่ได้เกิดจากเจตนาของผู้ถือศีลอด ส่วนการคิดจินตนาการนั้นถูกอนุโลม ดังคำพูดของท่านนบี ศ็อลลัลลอฮฺ อะลัยฮิ วะสัลลัม ที่ว่า "แท้จริง อัลลอฮฺอนุโลมแก่ประชาชาติของฉัน ในสิ่งที่ใจพวกเขาครุ่นคิด ตราบใดที่ไม่ลงมือทำหรือพูดออกมา" เป็นหะดีษมุตตะฟะกุนอะลัยฮฺ บันทึกโดยอัล-บุคอรีย์และมุสลิม</w:t>
      </w:r>
    </w:p>
    <w:p w:rsidR="00992F81" w:rsidRDefault="00992F81" w:rsidP="00992F81">
      <w:pPr>
        <w:pStyle w:val="NormalWeb"/>
        <w:jc w:val="thaiDistribute"/>
        <w:rPr>
          <w:rFonts w:ascii="Cordia New" w:hAnsi="Cordia New" w:cs="Cordia New" w:hint="cs"/>
          <w:b/>
          <w:bCs/>
          <w:sz w:val="32"/>
          <w:szCs w:val="32"/>
          <w:lang w:bidi="th-TH"/>
        </w:rPr>
      </w:pPr>
    </w:p>
    <w:p w:rsidR="00992F81" w:rsidRDefault="00992F81" w:rsidP="00992F81">
      <w:pPr>
        <w:pStyle w:val="NormalWeb"/>
        <w:jc w:val="thaiDistribute"/>
        <w:rPr>
          <w:rFonts w:ascii="Cordia New" w:hAnsi="Cordia New" w:cs="Cordia New" w:hint="cs"/>
          <w:b/>
          <w:bCs/>
          <w:sz w:val="32"/>
          <w:szCs w:val="32"/>
          <w:lang w:bidi="th-TH"/>
        </w:rPr>
      </w:pPr>
      <w:r w:rsidRPr="003D4B53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ประเภทที่สาม การกินและดื่ม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 w:hint="cs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นั่นคือการให้อาหารและเครื่องดื่มเข้าไปถึงช่องทางเดินอาหารไม่ว่าทางปากหรือจมูก ไม่ว่าอาหารและเครื่องดื่มนั้นจะเป็นอะไรก็ตามแต่ เนื่องด้วยพระดำรัสของอัลลอฮฺที่ว่า </w:t>
      </w:r>
    </w:p>
    <w:p w:rsidR="00992F81" w:rsidRPr="00384EAD" w:rsidRDefault="00992F81" w:rsidP="00992F81">
      <w:pPr>
        <w:pStyle w:val="NormalWeb"/>
        <w:bidi/>
        <w:spacing w:before="0" w:beforeAutospacing="0" w:after="0" w:afterAutospacing="0"/>
        <w:ind w:left="850" w:right="850"/>
        <w:jc w:val="both"/>
        <w:rPr>
          <w:rFonts w:ascii="Cordia New" w:hAnsi="Cordia New" w:cs="KFGQPC Uthman Taha Naskh" w:hint="cs"/>
          <w:sz w:val="32"/>
          <w:szCs w:val="32"/>
          <w:rtl/>
        </w:rPr>
      </w:pPr>
      <w:r w:rsidRPr="00384EAD">
        <w:rPr>
          <w:rFonts w:cs="KFGQPC Uthman Taha Naskh" w:hint="cs"/>
          <w:sz w:val="27"/>
          <w:szCs w:val="27"/>
          <w:rtl/>
        </w:rPr>
        <w:t>﴿وَكُلُواْ وَاشْرَبُواْ حَتَّى يَتَبَيَّنَ لَكُمُ الْخَيْطُ الأَبْيَضُ مِنَ الْخَيْطِ الأَسْوَدِ مِنَ الْفَجْرِ ثُمَّ أَتِمُّواْ الصِّيَامَ إِلَى الَّليْلِ﴾ (البقرة: 187)</w:t>
      </w:r>
    </w:p>
    <w:p w:rsidR="00992F81" w:rsidRDefault="00992F81" w:rsidP="00992F81">
      <w:pPr>
        <w:pStyle w:val="NormalWeb"/>
        <w:spacing w:before="0" w:beforeAutospacing="0" w:after="0" w:afterAutospacing="0"/>
        <w:ind w:left="850" w:right="850"/>
        <w:jc w:val="thaiDistribute"/>
        <w:rPr>
          <w:rFonts w:cs="Traditional Arabic"/>
          <w:b/>
          <w:bCs/>
          <w:sz w:val="27"/>
          <w:szCs w:val="27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ความว่า</w:t>
      </w:r>
      <w:r>
        <w:rPr>
          <w:rFonts w:ascii="Cordia New" w:hAnsi="Cordia New" w:cs="Cordia New"/>
          <w:sz w:val="32"/>
          <w:szCs w:val="32"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"และจงกินและจงดื่ม จนกระทั่งเส้นสีขาวได้ปรากฏชัดแก่พวกเจ้าจากเส้นสีดำอันหมายถึงว่าได้เวลารุ่งอรุณแล้ว จากนั้น ก็จงให้การถือศีลอดสมบูรณ์ไปจนถึงเวลากลางคืน" (อัล-บะเกาะเราะฮฺ </w:t>
      </w:r>
      <w:r>
        <w:rPr>
          <w:rFonts w:ascii="Cordia New" w:hAnsi="Cordia New" w:cs="Cordia New"/>
          <w:sz w:val="32"/>
          <w:szCs w:val="32"/>
          <w:lang w:bidi="th-TH"/>
        </w:rPr>
        <w:t>: 187)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 w:hint="cs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ส่วนการสูดทางจมูกนั้นเหมือนการกินและดื่ม เนื่องจากหะดีษของท่านนบี ศ็อลลัลลอฮฺ อะลัยฮิ วะสัลลัม ซึ่งรายงานจากละกีฏ บิน เศาะบุเราะฮฺ ว่า "จงให้ลึกในการสูดน้ำเข้าจมูก เว้นแต่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ท่านเป็นผู้ที่ถือศีลอดอยู่" บันทึกโดยนักรายงานทั้งห้า และอัต-ติรมิซีย์กล่าวว่าเศาะฮีหฺ. ส่วนการดมกลิ่นนั้นไม่ทำให้การถือศีลอดเสีย เพราะกลิ่นไม่ใช่ของแข็งที่เข้าไปยังช่องทางเดินอาหาร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 w:hint="cs"/>
          <w:sz w:val="32"/>
          <w:szCs w:val="32"/>
          <w:lang w:bidi="th-TH"/>
        </w:rPr>
      </w:pPr>
    </w:p>
    <w:p w:rsidR="00992F81" w:rsidRPr="000B30D5" w:rsidRDefault="00992F81" w:rsidP="00992F81">
      <w:pPr>
        <w:pStyle w:val="NormalWeb"/>
        <w:jc w:val="thaiDistribute"/>
        <w:rPr>
          <w:rFonts w:ascii="Cordia New" w:hAnsi="Cordia New" w:cs="Cordia New" w:hint="cs"/>
          <w:b/>
          <w:bCs/>
          <w:sz w:val="32"/>
          <w:szCs w:val="32"/>
          <w:lang w:bidi="th-TH"/>
        </w:rPr>
      </w:pPr>
      <w:r w:rsidRPr="000B30D5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ประเภทที่สี่ สิ่งที่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รวม</w:t>
      </w:r>
      <w:r w:rsidRPr="000B30D5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อยู่ใน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ความหมาย</w:t>
      </w:r>
      <w:r w:rsidRPr="000B30D5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เดียวกันกับการกินและดื่ม มีสองประการคือ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992F81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หนึ่ง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992F81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การให้เลือด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เช่น ผู้ถือศีลอดเลือดออกมากแล้วก็มีการให้เลือดกับเขา ดังนั้นการถือศีลอดของเขาก็เสีย ใช้ไม่ได้ เพราะเลือดคือเป้าประสงค์จริงๆ ของการกินและดื่ม ซึ่งมันก็เกิดขึ้นแล้วด้วยการให้เลือด</w:t>
      </w:r>
      <w:r w:rsidR="009F282C">
        <w:rPr>
          <w:rStyle w:val="FootnoteReference"/>
          <w:sz w:val="32"/>
          <w:szCs w:val="32"/>
          <w:cs/>
          <w:lang w:bidi="th-TH"/>
        </w:rPr>
        <w:footnoteReference w:id="2"/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992F81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สอง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992F81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การฉีดสารอาหาร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(เช่นให้น้ำเกลือ) ซึ่งทดแทนการกินและดื่มได้ เมื่อผู้ถือศีลอดได้รับมันเขาไปในร่างกายก็ถือว่าการถือศีลอดของเขาเสีย แม้ว่ามันไม่ใช่การกินและดื่มจริงๆ ก็ตาม เพราะมันอยู่ในความหมายเดียวกันกับการกินและดื่ม จึงอยู่ในหุก่มเดียวกันด้วย ส่วนการฉีดที่ไม่ใช่การทดแทนอาหารนั้นไม่ทำให้การถือศีลอดเสีย ไม่ว่าจะรับทางกล้ามเนื้อหรือหลอดอาหาร แม้กระทั่งจะรู้สึกถึงความร้อนผ่าวของมันที่คอหอยก็ตาม มันก็ไม่ทำให้การถือศีลอดเสีย เพราะไม่ใช่อาหารและเครื่องดื่มและไม่ได้อยู่ในความหมายเดียวกัน จึงไม่มีหุก่มเหมือนกันกับการกินและดื่ม การรู้สึกถึงรสชาติตรงคอหอยนั้นไม่เป็นผลใดๆ ถ้าหากไม่ได้เกิดขึ้นด้วยการกินและดื่ม เพราะฉะนั้น บรรดาฟุเกาะฮาอ์ในมัซฮับเรา(มัซฮับ หันบะลีย์)กล่าวว่า ถ้าเขาเตะเท้าโดนลูกฟักแล้วเกิดรสที่คอของเขาก็ไม่ทำให้การถือศีลอดเสีย ชัยคุลอิสลาม อิบนุ ตัยมียะฮฺ เราะหิมะฮุลลอฮฺ กล่าวในสาร "หะกีเกาะตุศศิยาม" ของท่านว่า 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ไม่ปรากฏในหลักฐานต่างๆ ซึ่งระบุสิ่งที่ทำให้เสียการถือศีลอดที่อัลลอฮฺและรอซูลของพระองค์กำหนดมา ว่ามีสิ่งที่เข้าไปถึงสมองหรือร่างกายหรือเข้าไปทางช่องทางใดๆ หรือนำไปสู่โพรงท้อง หรือสิ่งที่คล้ายๆ กัน ซึ่งอยู่ในความหมายที่เจ้าของคำพูดเหล่านี้อ้างว่าเป็นมูลเหตุแห่งบัญญัติ ณ อัลลอฮฺและรอซูลของพระองค์รวมอยู่ด้วย. ท่านกล่าวต่อว่า</w:t>
      </w:r>
      <w:r>
        <w:rPr>
          <w:rFonts w:ascii="Cordia New" w:hAnsi="Cordia New" w:cs="Cordia New"/>
          <w:sz w:val="32"/>
          <w:szCs w:val="32"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เมื่อไม่มีหลักฐานว่าอัลลอฮฺและรอซูลของพระองค์เกี่ยวโยงหุก่มดังกล่าวด้วยลักษณะพวกนี้ คำพูดของผู้ที่กล่าวว่า แท้จริงอัลลอฮฺและรอซูลของพระองค์ทำให้สิ่งนี้เป็นสิ่งที่ทำให้การถือศีลอดเสีย ย่อมเป็นคำพูดที่กล่าวโดยปราศจากความรู้. จบการอ้างจากคำพูดของท่าน</w:t>
      </w:r>
    </w:p>
    <w:p w:rsidR="00992F81" w:rsidRDefault="00992F81" w:rsidP="00992F81">
      <w:pPr>
        <w:pStyle w:val="NormalWeb"/>
        <w:jc w:val="thaiDistribute"/>
        <w:rPr>
          <w:rFonts w:ascii="Cordia New" w:hAnsi="Cordia New" w:cs="Cordia New" w:hint="cs"/>
          <w:b/>
          <w:bCs/>
          <w:sz w:val="32"/>
          <w:szCs w:val="32"/>
          <w:lang w:bidi="th-TH"/>
        </w:rPr>
      </w:pPr>
    </w:p>
    <w:p w:rsidR="00992F81" w:rsidRPr="00350CA9" w:rsidRDefault="00992F81" w:rsidP="00992F81">
      <w:pPr>
        <w:pStyle w:val="NormalWeb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350CA9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ประเภทที่ห้า การกรอกเลือด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เนื่องจากมีหะดีษของท่านนบี ศ็อลลัลลอฮฺ อะลัยฮิ วะสัลลัม ว่า "ผู้ทำการกรอกเลือดและผู้ยอมรับให้ทำการกรอกเลือด ย่อมเสียการถือศีลอด" บันทึกโดยอะหฺมัด และอบู ดาวูด จากชัดด๊าด บิน เอาส์  อัล-บุคอรีย์กล่าวว่า ในเรื่องนี้ไม่มีหะดีษใดที่เศาะฮีหฺมากกว่าหะดีษนี้อีกแล้ว และนี่คือความเห็นของอิมามอะหฺมัดและฟุเกาะฮาอ์ในหมู่นักรายงานหะดีษส่วนใหญ่ และในความหมายของการกรอกเลือดนั่นเองจึงไม่อนุญาตให้ผู้ถือศีลอดฟัรฎู(การถือศีลอดวาญิบ)บริจาคเลือดที่มีผลต่อร่างกายมากเท่าๆ กับการกรอกเลือด ยกเว้นถ้าหากพบว่ามีผู้ป่วยที่มีความจำเป็นต้องให้เลือดหรือไม่อาจขจัดความจำเป็นนั้นนอกจากด้วยการให้เลือดเท่านั้น และถ้าหากว่าการนำเลือดออกจากร่างกายของผู้ถือศีลอดในกรณีดังกล่าวไม่ทำให้เกิดอันตรายแก่เขาก็อนุญาตให้ทำได้เนื่องจากมีความจำเป็นต้องทำ วันนั้นเขาไม่ต้องถือศีลอดและให้เขาถือศีลอดชดใช้หลังจากนั้น ส่วนเลือดที่ออกเนื่องจากเลือดกำเดา ไอ ริดสีดวงทวาร ถอนฟัน แผลเปิด ตรวจเลือด รอยฉีดของเข็ม หรือที่คล้ายๆ กันนั้น ไม่ถือว่าทำให้การถือศีลอดเสีย เพราะไม่ใช่การกรอกเลือดหรืออยู่ในความหมายเดียวกันกับมัน เมื่อมันไม่ส่งผลต่อร่างกายเหมือนการกรอกเลือด</w:t>
      </w:r>
      <w:bookmarkStart w:id="0" w:name="แปล"/>
      <w:bookmarkEnd w:id="0"/>
    </w:p>
    <w:p w:rsidR="00992F81" w:rsidRDefault="00992F81" w:rsidP="00992F81">
      <w:pPr>
        <w:pStyle w:val="NormalWeb"/>
        <w:jc w:val="thaiDistribute"/>
        <w:rPr>
          <w:rFonts w:ascii="Cordia New" w:hAnsi="Cordia New" w:cs="Cordia New" w:hint="cs"/>
          <w:b/>
          <w:bCs/>
          <w:sz w:val="32"/>
          <w:szCs w:val="32"/>
          <w:lang w:bidi="th-TH"/>
        </w:rPr>
      </w:pPr>
    </w:p>
    <w:p w:rsidR="00992F81" w:rsidRPr="00110F3C" w:rsidRDefault="00992F81" w:rsidP="00992F81">
      <w:pPr>
        <w:pStyle w:val="NormalWeb"/>
        <w:jc w:val="thaiDistribute"/>
        <w:rPr>
          <w:rFonts w:ascii="Cordia New" w:hAnsi="Cordia New" w:cs="Cordia New" w:hint="cs"/>
          <w:b/>
          <w:bCs/>
          <w:sz w:val="32"/>
          <w:szCs w:val="32"/>
          <w:lang w:bidi="th-TH"/>
        </w:rPr>
      </w:pPr>
      <w:r w:rsidRPr="00110F3C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ประเภทที่หก การอาเจียนโดยเจตนา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 w:hint="cs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คือการทำให้สิ่งที่อยู่ในกระเพาะออกมาทางปาก ไม่ว่าจะเป็นอาหารหรือเครื่องดื่ม เนื่องด้วยหะดีษของท่านนบี ศ็อลลัลลอฮฺ อะลัยฮิ วะสัลลัม ว่า "ผู้ใดที่อาเจียนเองโดยไม่เจตนาเขาไม่ต้องชดใช้(การถือศีลอด) ส่วนใครที่อาเจียนโดยเจตนาให้เขาถือศีลอดชด" รายงานโดยนักรายงานทั้งห้ายกเว้นอัน-นะสาอีย์ และอัล-หากิมเห็นว่ามันเศาะฮีหฺ ผู้ถือศีลอดที่เจตนาให้เขาออกจากการถือศีลอด ไม่ว่าจะด้วยการกระทำเช่น นวดท้อง สอดเข้าไปในคอ หรือด้วยการดม เช่นดมบางสิ่งบางอย่างเพื่อให้อาเจียน หรือด้วยการดู เช่นเจตนาดูสิ่งที่ทำให้เกิดอาการอาเจียน เขาต้องเลิกถือศีลอดด้วยประการเหล่านั้นทั้งปวง ทว่าถ้าหากเกิดอาเจียนขึ้นมาโดยไม่มีสาเหตุก็ไม่มีผลเสียใดๆ ถ้ากระเพาะของเขามีอาการจะอาเจียนก็ไม่จำเป็นต้องพยายามระงับ เพราะมันจะเป็นโทษกับตัวเขา แต่ให้เขาปล่อยไปตามนั้น ไม่ต้องพยายามอาเจียนและไม่ต้องพยายามระงับการอาเจียน</w:t>
      </w:r>
    </w:p>
    <w:p w:rsidR="00FB188C" w:rsidRDefault="00FB188C" w:rsidP="00992F81">
      <w:pPr>
        <w:pStyle w:val="NormalWeb"/>
        <w:jc w:val="thaiDistribute"/>
        <w:rPr>
          <w:rFonts w:ascii="Cordia New" w:hAnsi="Cordia New" w:cs="Cordia New" w:hint="cs"/>
          <w:b/>
          <w:bCs/>
          <w:sz w:val="32"/>
          <w:szCs w:val="32"/>
          <w:lang w:bidi="th-TH"/>
        </w:rPr>
      </w:pPr>
    </w:p>
    <w:p w:rsidR="00992F81" w:rsidRPr="00110F3C" w:rsidRDefault="00992F81" w:rsidP="00992F81">
      <w:pPr>
        <w:pStyle w:val="NormalWeb"/>
        <w:jc w:val="thaiDistribute"/>
        <w:rPr>
          <w:rFonts w:ascii="Cordia New" w:hAnsi="Cordia New" w:cs="Cordia New" w:hint="cs"/>
          <w:b/>
          <w:bCs/>
          <w:sz w:val="32"/>
          <w:szCs w:val="32"/>
          <w:lang w:bidi="th-TH"/>
        </w:rPr>
      </w:pPr>
      <w:r w:rsidRPr="00110F3C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ประเภทที่เจ็ด การมีเลือดประจำเดือนหรือเลือดหลังคลอดบุตร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เนื่องด้วยหะดีษของท่านนบี ศ็อลลัลลอฮฺ อะลัยฮิ วะสัลลัม ที่มีต่อผู้หญิงว่า "เมื่อนางมีประจำเดือนมา นางไม่ต้องละหมาดและไม่ต้องถือศีลอด มิใช่หรือ ?" ดังนั้น เมื่อใดที่นางเห็นเลือดประจำเดือนหรือเลือดหลังคลอดบุตร การถือศีลอดของนางก็ใช้ไม่ได้ ไม่ว่าจะเห็นในช่วงเช้าของเวลากลางวัน หรือช่วงเย็นแม้ว่าก่อนดวงอาทิตย์</w:t>
      </w:r>
      <w:r w:rsidR="00FB188C">
        <w:rPr>
          <w:rFonts w:ascii="Cordia New" w:hAnsi="Cordia New" w:cs="Cordia New" w:hint="cs"/>
          <w:sz w:val="32"/>
          <w:szCs w:val="32"/>
          <w:cs/>
          <w:lang w:bidi="th-TH"/>
        </w:rPr>
        <w:t>จะ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ตกดินเพียงแค่ครู่เดียวก็ตาม แต่ถ้าหากนาง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รู้สึกว่ามีการเคลื่อนที่ของเลือดแต่ไม่ปรากฏให้เห็นนอกจากหลังดวงอาทิตย์ตกดินไปแล้ว การถือศีลอดของนางถือว่าใช้ได้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 w:hint="cs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และเป็นที่ต้องห้ามสำหรับผู้ถือศีลอดที่จะก่อเหตุที่ทำให้การถือศีลอดของเขาเสียเช่นที่ได้อธิบายมา ถ้าหากว่าการถือศีลอดของเขานั้นเป็นการถือศีลอดที่วาญิบ เช่น ถือศีลอดเราะมะฎอน ถือศีลอดชด ถือศีลอดเนื่องด้วยการบนบาน ยกเว้นถ้าหากมีความจำเป็นที่อนุโลมให้ละเว้นจากการถือศีลอดได้ เช่น การเดินทางหรือป่วย เป็นต้น เพราะว่าผู้ที่เริ่มเข้าสู่การปฏิบัติศาสนกิจที่</w:t>
      </w:r>
      <w:r w:rsidR="00FB188C">
        <w:rPr>
          <w:rFonts w:ascii="Cordia New" w:hAnsi="Cordia New" w:cs="Cordia New"/>
          <w:sz w:val="32"/>
          <w:szCs w:val="32"/>
          <w:cs/>
          <w:lang w:bidi="th-TH"/>
        </w:rPr>
        <w:br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วาญิบจำเป็นที่เขาต้องทำให้เสร็จสมบูรณ์นอกเสียจากมีเหตุจำเป็นที่ถูกต้อง นอกจากนั้น สำหรับผู้ที่กระทำให้การถือศีลอดของเขาเสียในช่วงกลางวันของเราะมะฎอนโดยไม่มีเหตุจำเป็นนั้น เขาต้องงดจากการกินดื่มในช่วงเวลาที่เหลือของวันนั้นและต้องถือศีลอดชดใช้ แต่ถ้าหากเขาละจากการถือศีลอดเนื่องจากมีเหตุจำเป็น เขาก็ต้องถือชดใช้เพียงอย่างเดียวโดยไม่ต้องงดกินและดื่มในวันนั้น ส่วนผู้ที่ถือศีลอดสุนัตนั้น อนุญาตให้เขาละจากการถือศีลอดได้แม้ว่าไม่มีเหตุจำเป็นใดๆ ก็ตาม แต่การถือศีลอดให้เสร็จสมบูรณ์ย่อมดีกว่า</w:t>
      </w:r>
    </w:p>
    <w:p w:rsidR="00992F81" w:rsidRDefault="00992F81" w:rsidP="00992F81">
      <w:pPr>
        <w:pStyle w:val="NormalWeb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พี่น้องของฉัน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จงหมั่นดูแลรักษาการทำความดีเชื่อฟังอัลลอฮฺเถิด จงห่างไกลจากการฝ่าฝืนและสิ่งต้องห้ามทั้งหลาย จงวิงวอนขอต่อผู้สร้างชั้นฟ้าและแผ่นดิน จงนำตนเข้าไปสู่</w:t>
      </w:r>
      <w:r w:rsidR="00FB188C">
        <w:rPr>
          <w:rFonts w:ascii="Cordia New" w:hAnsi="Cordia New" w:cs="Cordia New" w:hint="cs"/>
          <w:sz w:val="32"/>
          <w:szCs w:val="32"/>
          <w:cs/>
          <w:lang w:bidi="th-TH"/>
        </w:rPr>
        <w:t>การพัดพาแห่ง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ความกรุณาของพระองค์เถิด เพราะพระองค์นั้นเป็นผู้ให้อย่างมากมาย พึงทราบเถิดว่า เวลาของพวกท่านในดุนยานั้นไม่มีสิ่งใดที่เป็นของพวกท่านเลยนอกจากช่วงที่พวกท่านได้ใช้หมดไปในการเคารพเชื่อฟังพระผู้อภิบาลพวกท่าน ดังนั้น จงรีบขวนขวายโชคลาภนี้เถิดก่อนที่เวลาจะหลุดลอยไป จงรีบหากำไรเถิดก่อนที่ความขาดทุนจะมาถึง</w:t>
      </w:r>
    </w:p>
    <w:p w:rsidR="00992F81" w:rsidRPr="00110F3C" w:rsidRDefault="00992F81" w:rsidP="00992F81">
      <w:pPr>
        <w:pStyle w:val="NormalWeb"/>
        <w:ind w:firstLine="720"/>
        <w:jc w:val="thaiDistribute"/>
        <w:rPr>
          <w:rFonts w:ascii="Angsana New" w:hAnsi="Angsana New" w:hint="cs"/>
          <w:sz w:val="32"/>
          <w:szCs w:val="32"/>
          <w:rtl/>
          <w:cs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โอ้ อัลลอฮฺ ขอทรงทำให้เราประสบความสำเร็จในการฉกฉวยเวลาอันมีค่า และมุ่งมั่นใช้มันเพื่อการงานที่ดีทั้งหลาย โอ้ อัลลอฮฺ ขอทรงเอื้อเฟื้อต่อเราด้วยความประเสริฐและคุณความดี ขอทรงปฏิบัติต่อเราด้วยการยกโทษและการอภัย โอ้ อัลลอฮฺ ขอทรงทำให้เรามีความง่ายดายต่อสิ่งที่ง่ายดาย ขอทรงให้เราห่างไกลจากความยากลำบาก ขอทรงอภัยแก่เราทั้งในโลกหน้าและโลกนี้ โอ้ อัลลอฮฺ ขอพระองค์ประทานแก่เราซึ่งการช่วยเหลือของนบีของเรา ขอทรงให้เราได้ไปถึงยังสระน้ำของท่าน ขอทรงรดรินจากน้ำในสระนั้นให้เราได้ดื่มโดยที่เราจะไม่กระหายหลังจากนั้นอีกช่วยกาลนาน โอ้ พระผู้อภิบาลแห่งสากลโลก</w:t>
      </w:r>
    </w:p>
    <w:p w:rsidR="00992F81" w:rsidRPr="00FB188C" w:rsidRDefault="00992F81" w:rsidP="00992F81">
      <w:pPr>
        <w:pStyle w:val="NormalWeb"/>
        <w:bidi/>
        <w:jc w:val="center"/>
        <w:rPr>
          <w:rFonts w:cs="KFGQPC Uthman Taha Naskh" w:hint="cs"/>
          <w:rtl/>
        </w:rPr>
      </w:pPr>
      <w:r w:rsidRPr="00FB188C">
        <w:rPr>
          <w:rFonts w:cs="KFGQPC Uthman Taha Naskh" w:hint="cs"/>
          <w:sz w:val="27"/>
          <w:szCs w:val="27"/>
          <w:rtl/>
        </w:rPr>
        <w:t>اللَّهُمَّ صلِّ وسلِّم وباركْ على عبدِك ونبيِّك محمدٍ وعلى آلِهِ وأصحابِه أجمعين.</w:t>
      </w:r>
    </w:p>
    <w:p w:rsidR="00F223F6" w:rsidRPr="00F223F6" w:rsidRDefault="00F223F6" w:rsidP="00F223F6">
      <w:pPr>
        <w:bidi w:val="0"/>
        <w:jc w:val="thaiDistribute"/>
        <w:rPr>
          <w:rFonts w:ascii="Cordia New" w:hAnsi="Cordia New" w:cs="Cordia New"/>
          <w:color w:val="auto"/>
          <w:sz w:val="32"/>
          <w:szCs w:val="32"/>
          <w:cs/>
          <w:lang w:bidi="th-TH"/>
        </w:rPr>
      </w:pPr>
      <w:bookmarkStart w:id="1" w:name="_GoBack"/>
      <w:bookmarkEnd w:id="1"/>
    </w:p>
    <w:sectPr w:rsidR="00F223F6" w:rsidRPr="00F223F6" w:rsidSect="00BB4284">
      <w:footerReference w:type="default" r:id="rId9"/>
      <w:footerReference w:type="first" r:id="rId10"/>
      <w:pgSz w:w="11906" w:h="16838"/>
      <w:pgMar w:top="720" w:right="1797" w:bottom="902" w:left="1797" w:header="709" w:footer="709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1DB" w:rsidRDefault="00AD71DB">
      <w:r>
        <w:separator/>
      </w:r>
    </w:p>
  </w:endnote>
  <w:endnote w:type="continuationSeparator" w:id="0">
    <w:p w:rsidR="00AD71DB" w:rsidRDefault="00AD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83122467-6FB1-427B-A16F-85D20AF6C3F2}"/>
    <w:embedBold r:id="rId2" w:fontKey="{F9806419-3EED-42DC-B7DA-37D1CA5B6823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3" w:fontKey="{07B0BCA9-907D-43E6-8CAC-511C623A8FD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D699FFE4-11EA-4CBC-98BD-BF862F9119EF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5" w:fontKey="{A2A5A6CE-902D-4AC0-8221-4D977AB56D5A}"/>
    <w:embedBold r:id="rId6" w:fontKey="{02AFBB4D-44F9-42B3-BB33-B7F00A72CF06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  <w:embedRegular r:id="rId7" w:fontKey="{EB60EE56-EECF-4D86-B977-A21AC887DF01}"/>
    <w:embedBold r:id="rId8" w:fontKey="{DB70A6AD-7D9C-41E5-9DCB-0462FFB940DB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9" w:fontKey="{B1D1DEE9-DCE2-4F16-AC48-430FC6CE47AF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0" w:fontKey="{63CA1298-32A2-455C-8D11-4D17F3F63A2A}"/>
    <w:embedBold r:id="rId11" w:fontKey="{45B3DD71-D26C-4F5F-9D4C-0873B083135C}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12" w:fontKey="{A3FCC6D7-7739-4702-A81F-21CB197C1D6F}"/>
    <w:embedBold r:id="rId13" w:fontKey="{3EF1A292-FEA2-4FF0-881D-40BC193F981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4" w:fontKey="{760FADD2-8FBA-4181-8CF6-FB18FFCD5608}"/>
    <w:embedBold r:id="rId15" w:fontKey="{52128379-1561-4C98-B170-E46E5F18CEAC}"/>
  </w:font>
  <w:font w:name="mylotus">
    <w:charset w:val="00"/>
    <w:family w:val="auto"/>
    <w:pitch w:val="variable"/>
    <w:sig w:usb0="00002007" w:usb1="80000000" w:usb2="00000008" w:usb3="00000000" w:csb0="00000043" w:csb1="00000000"/>
    <w:embedRegular r:id="rId16" w:fontKey="{B56BBBED-29FA-41A0-B1F3-252E7F0CACE6}"/>
  </w:font>
  <w:font w:name="MS UI Gothic">
    <w:charset w:val="80"/>
    <w:family w:val="swiss"/>
    <w:pitch w:val="variable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2CC608C3-2B51-433F-A65C-46195152A181}"/>
    <w:embedBold r:id="rId18" w:fontKey="{0AB796B8-4095-4A97-AB08-20D133A2FB4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F9699AE9-4046-45F8-988A-E7976F2EA7F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0" w:fontKey="{A0EFC675-6F78-4971-B760-9ED8281FAE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AA4" w:rsidRDefault="00C33AA4" w:rsidP="00BB428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33AA4" w:rsidRDefault="00C33A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AA4" w:rsidRPr="00052A11" w:rsidRDefault="00C33AA4" w:rsidP="00052A11">
    <w:pPr>
      <w:pStyle w:val="Footer"/>
      <w:bidi w:val="0"/>
      <w:jc w:val="center"/>
      <w:rPr>
        <w:color w:val="auto"/>
        <w:lang w:bidi="th-TH"/>
      </w:rPr>
    </w:pPr>
    <w:r w:rsidRPr="00052A11">
      <w:rPr>
        <w:rStyle w:val="PageNumber"/>
        <w:color w:val="auto"/>
      </w:rPr>
      <w:fldChar w:fldCharType="begin"/>
    </w:r>
    <w:r w:rsidRPr="00052A11">
      <w:rPr>
        <w:rStyle w:val="PageNumber"/>
        <w:color w:val="auto"/>
      </w:rPr>
      <w:instrText xml:space="preserve"> PAGE </w:instrText>
    </w:r>
    <w:r w:rsidRPr="00052A11">
      <w:rPr>
        <w:rStyle w:val="PageNumber"/>
        <w:color w:val="auto"/>
      </w:rPr>
      <w:fldChar w:fldCharType="separate"/>
    </w:r>
    <w:r w:rsidR="00F223F6">
      <w:rPr>
        <w:rStyle w:val="PageNumber"/>
        <w:noProof/>
        <w:color w:val="auto"/>
      </w:rPr>
      <w:t>6</w:t>
    </w:r>
    <w:r w:rsidRPr="00052A11">
      <w:rPr>
        <w:rStyle w:val="PageNumber"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AA4" w:rsidRPr="004F774B" w:rsidRDefault="00C33AA4" w:rsidP="004F774B">
    <w:pPr>
      <w:pStyle w:val="Footer"/>
      <w:bidi w:val="0"/>
      <w:jc w:val="center"/>
      <w:rPr>
        <w:color w:val="auto"/>
      </w:rPr>
    </w:pPr>
    <w:r w:rsidRPr="004F774B">
      <w:rPr>
        <w:rStyle w:val="PageNumber"/>
        <w:color w:val="auto"/>
      </w:rPr>
      <w:fldChar w:fldCharType="begin"/>
    </w:r>
    <w:r w:rsidRPr="004F774B">
      <w:rPr>
        <w:rStyle w:val="PageNumber"/>
        <w:color w:val="auto"/>
      </w:rPr>
      <w:instrText xml:space="preserve"> PAGE </w:instrText>
    </w:r>
    <w:r w:rsidRPr="004F774B">
      <w:rPr>
        <w:rStyle w:val="PageNumber"/>
        <w:color w:val="auto"/>
      </w:rPr>
      <w:fldChar w:fldCharType="separate"/>
    </w:r>
    <w:r w:rsidR="00F223F6">
      <w:rPr>
        <w:rStyle w:val="PageNumber"/>
        <w:noProof/>
        <w:color w:val="auto"/>
      </w:rPr>
      <w:t>1</w:t>
    </w:r>
    <w:r w:rsidRPr="004F774B">
      <w:rPr>
        <w:rStyle w:val="PageNumber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1DB" w:rsidRDefault="00AD71DB" w:rsidP="005864D4">
      <w:pPr>
        <w:jc w:val="right"/>
      </w:pPr>
      <w:r>
        <w:separator/>
      </w:r>
    </w:p>
  </w:footnote>
  <w:footnote w:type="continuationSeparator" w:id="0">
    <w:p w:rsidR="00AD71DB" w:rsidRDefault="00AD71DB">
      <w:r>
        <w:continuationSeparator/>
      </w:r>
    </w:p>
  </w:footnote>
  <w:footnote w:id="1">
    <w:p w:rsidR="009F282C" w:rsidRPr="00F223F6" w:rsidRDefault="009F282C" w:rsidP="00F223F6">
      <w:pPr>
        <w:pStyle w:val="FootnoteText"/>
        <w:bidi w:val="0"/>
        <w:jc w:val="thaiDistribute"/>
        <w:rPr>
          <w:rFonts w:ascii="Cordia New" w:hAnsi="Cordia New" w:cs="Cordia New" w:hint="cs"/>
          <w:sz w:val="24"/>
          <w:szCs w:val="24"/>
          <w:cs/>
          <w:lang w:bidi="th-TH"/>
        </w:rPr>
      </w:pPr>
      <w:r w:rsidRPr="00F223F6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F223F6">
        <w:rPr>
          <w:rFonts w:ascii="Cordia New" w:hAnsi="Cordia New" w:cs="Cordia New"/>
          <w:sz w:val="24"/>
          <w:szCs w:val="24"/>
          <w:rtl/>
        </w:rPr>
        <w:t xml:space="preserve"> </w:t>
      </w:r>
      <w:r w:rsidRPr="00F223F6">
        <w:rPr>
          <w:rFonts w:ascii="Cordia New" w:hAnsi="Cordia New" w:cs="Cordia New" w:hint="cs"/>
          <w:sz w:val="24"/>
          <w:szCs w:val="24"/>
          <w:cs/>
          <w:lang w:bidi="th-TH"/>
        </w:rPr>
        <w:t xml:space="preserve"> สามารถใช้ข้าวสารทดแทนได้ แต่ต้องสังเกตน้ำหนักด้วยว่าถ้าหากข้าวสารหนักมากกว่าแป้งก็ต้องเพิ่มให้ข้าวสารได้จำนวนเท่าๆ กับแป้ง หรือถ้ามันเบากว่าก็ให้ลดลงเพื่อให้ได้จำนวนเท่าๆ กันกับแป้ง</w:t>
      </w:r>
    </w:p>
  </w:footnote>
  <w:footnote w:id="2">
    <w:p w:rsidR="009F282C" w:rsidRPr="00F223F6" w:rsidRDefault="009F282C" w:rsidP="00F223F6">
      <w:pPr>
        <w:pStyle w:val="FootnoteText"/>
        <w:bidi w:val="0"/>
        <w:jc w:val="thaiDistribute"/>
        <w:rPr>
          <w:rFonts w:ascii="Cordia New" w:hAnsi="Cordia New" w:cs="Cordia New" w:hint="cs"/>
          <w:sz w:val="24"/>
          <w:szCs w:val="24"/>
          <w:cs/>
          <w:lang w:bidi="th-TH"/>
        </w:rPr>
      </w:pPr>
      <w:r w:rsidRPr="00F223F6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F223F6">
        <w:rPr>
          <w:rFonts w:ascii="Cordia New" w:hAnsi="Cordia New" w:cs="Cordia New"/>
          <w:sz w:val="24"/>
          <w:szCs w:val="24"/>
          <w:rtl/>
        </w:rPr>
        <w:t xml:space="preserve"> </w:t>
      </w:r>
      <w:r w:rsidRPr="00F223F6">
        <w:rPr>
          <w:rFonts w:ascii="Cordia New" w:hAnsi="Cordia New" w:cs="Cordia New" w:hint="cs"/>
          <w:sz w:val="24"/>
          <w:szCs w:val="24"/>
          <w:cs/>
          <w:lang w:bidi="th-TH"/>
        </w:rPr>
        <w:t xml:space="preserve">นี่เป็นความเห็นของฉันก่อนหน้านี้ จนกระทั่งฉันได้ประจักษ์ว่าการให้เลือดนั้นไม่ทำให้การถือศีลอดเสีย เพราะมันไม่ใช่การกินและดื่ม และไม่ได้อยู่ในความหมายของการกินและดื่ม </w:t>
      </w:r>
      <w:r w:rsidR="00F223F6" w:rsidRPr="00F223F6">
        <w:rPr>
          <w:rFonts w:ascii="Cordia New" w:hAnsi="Cordia New" w:cs="Cordia New" w:hint="cs"/>
          <w:sz w:val="24"/>
          <w:szCs w:val="24"/>
          <w:cs/>
          <w:lang w:bidi="th-TH"/>
        </w:rPr>
        <w:t>ฉะนั้น กล่าวตามหลักก็คือ</w:t>
      </w:r>
      <w:r w:rsidRPr="00F223F6">
        <w:rPr>
          <w:rFonts w:ascii="Cordia New" w:hAnsi="Cordia New" w:cs="Cordia New" w:hint="cs"/>
          <w:sz w:val="24"/>
          <w:szCs w:val="24"/>
          <w:cs/>
          <w:lang w:bidi="th-TH"/>
        </w:rPr>
        <w:t xml:space="preserve">การถือศีลอดยังใช้ได้อยู่จนกว่าจะเห็นสาเหตุที่ชัดเจนว่ามันได้เสียไปแล้ว </w:t>
      </w:r>
      <w:r w:rsidR="00F223F6" w:rsidRPr="00F223F6">
        <w:rPr>
          <w:rFonts w:ascii="Cordia New" w:hAnsi="Cordia New" w:cs="Cordia New" w:hint="cs"/>
          <w:sz w:val="24"/>
          <w:szCs w:val="24"/>
          <w:cs/>
          <w:lang w:bidi="th-TH"/>
        </w:rPr>
        <w:t>และมีระบุในจำนวนกฎที่ใช้กันก็คือ ความมั่นใจจะไม่สูญไปหรือถูกลบล้างด้วยความเคลือบแคลง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B553D"/>
    <w:multiLevelType w:val="hybridMultilevel"/>
    <w:tmpl w:val="DCB23446"/>
    <w:lvl w:ilvl="0" w:tplc="F30CD27C">
      <w:start w:val="1"/>
      <w:numFmt w:val="decimal"/>
      <w:lvlText w:val="%1-"/>
      <w:lvlJc w:val="left"/>
      <w:pPr>
        <w:tabs>
          <w:tab w:val="num" w:pos="720"/>
        </w:tabs>
        <w:ind w:left="100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BB05A17"/>
    <w:multiLevelType w:val="multilevel"/>
    <w:tmpl w:val="77D45E54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4EF2F6E"/>
    <w:multiLevelType w:val="hybridMultilevel"/>
    <w:tmpl w:val="E8602A68"/>
    <w:lvl w:ilvl="0" w:tplc="C7AA40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FB41F1"/>
    <w:multiLevelType w:val="hybridMultilevel"/>
    <w:tmpl w:val="19BA58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BA6CBA"/>
    <w:multiLevelType w:val="hybridMultilevel"/>
    <w:tmpl w:val="66646E16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A7C59"/>
    <w:multiLevelType w:val="hybridMultilevel"/>
    <w:tmpl w:val="41385AF2"/>
    <w:lvl w:ilvl="0" w:tplc="F1EEFC9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BC63B0"/>
    <w:multiLevelType w:val="hybridMultilevel"/>
    <w:tmpl w:val="85B4E8EA"/>
    <w:lvl w:ilvl="0" w:tplc="CEE2533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embedSystemFonts/>
  <w:hideSpellingErrors/>
  <w:activeWritingStyle w:appName="MSWord" w:lang="en-US" w:vendorID="64" w:dllVersion="131078" w:nlCheck="1" w:checkStyle="1"/>
  <w:activeWritingStyle w:appName="MSWord" w:lang="es-AR" w:vendorID="64" w:dllVersion="131078" w:nlCheck="1" w:checkStyle="1"/>
  <w:activeWritingStyle w:appName="MSWord" w:lang="en-US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88C"/>
    <w:rsid w:val="00003567"/>
    <w:rsid w:val="00007650"/>
    <w:rsid w:val="00052A11"/>
    <w:rsid w:val="00056BB0"/>
    <w:rsid w:val="00064B4F"/>
    <w:rsid w:val="00081275"/>
    <w:rsid w:val="00091AE6"/>
    <w:rsid w:val="000B4052"/>
    <w:rsid w:val="000B61B7"/>
    <w:rsid w:val="000C7926"/>
    <w:rsid w:val="000D2977"/>
    <w:rsid w:val="000E4457"/>
    <w:rsid w:val="000E68F4"/>
    <w:rsid w:val="000F42F1"/>
    <w:rsid w:val="000F669E"/>
    <w:rsid w:val="0010306F"/>
    <w:rsid w:val="00137DD4"/>
    <w:rsid w:val="001450A3"/>
    <w:rsid w:val="0016384C"/>
    <w:rsid w:val="0017511C"/>
    <w:rsid w:val="00175AC3"/>
    <w:rsid w:val="00180C91"/>
    <w:rsid w:val="0019595A"/>
    <w:rsid w:val="001A7969"/>
    <w:rsid w:val="001C197A"/>
    <w:rsid w:val="001C6188"/>
    <w:rsid w:val="001E2670"/>
    <w:rsid w:val="001F256A"/>
    <w:rsid w:val="002449A9"/>
    <w:rsid w:val="002D4EA5"/>
    <w:rsid w:val="002E4812"/>
    <w:rsid w:val="002E7FBA"/>
    <w:rsid w:val="002F1AEB"/>
    <w:rsid w:val="002F44B5"/>
    <w:rsid w:val="00336F74"/>
    <w:rsid w:val="003513F1"/>
    <w:rsid w:val="0035201E"/>
    <w:rsid w:val="003705B8"/>
    <w:rsid w:val="00373634"/>
    <w:rsid w:val="003A5746"/>
    <w:rsid w:val="003E7407"/>
    <w:rsid w:val="003F42C2"/>
    <w:rsid w:val="003F7F02"/>
    <w:rsid w:val="00414AE6"/>
    <w:rsid w:val="00436E6A"/>
    <w:rsid w:val="00442D1B"/>
    <w:rsid w:val="00443CF8"/>
    <w:rsid w:val="00452A04"/>
    <w:rsid w:val="004656DE"/>
    <w:rsid w:val="0048604D"/>
    <w:rsid w:val="00494F2A"/>
    <w:rsid w:val="004B0F06"/>
    <w:rsid w:val="004D4E9D"/>
    <w:rsid w:val="004F774B"/>
    <w:rsid w:val="00514301"/>
    <w:rsid w:val="00516237"/>
    <w:rsid w:val="005416CE"/>
    <w:rsid w:val="005661DC"/>
    <w:rsid w:val="00577D38"/>
    <w:rsid w:val="00581D1E"/>
    <w:rsid w:val="005858E3"/>
    <w:rsid w:val="005864D4"/>
    <w:rsid w:val="005C026B"/>
    <w:rsid w:val="005C5331"/>
    <w:rsid w:val="005C5486"/>
    <w:rsid w:val="005C65D3"/>
    <w:rsid w:val="005D0B83"/>
    <w:rsid w:val="0061713F"/>
    <w:rsid w:val="00622B81"/>
    <w:rsid w:val="00625450"/>
    <w:rsid w:val="006366FD"/>
    <w:rsid w:val="006510C4"/>
    <w:rsid w:val="00654ED8"/>
    <w:rsid w:val="006C4B53"/>
    <w:rsid w:val="006C743B"/>
    <w:rsid w:val="006E0AC0"/>
    <w:rsid w:val="006F49A9"/>
    <w:rsid w:val="007161FB"/>
    <w:rsid w:val="00731B50"/>
    <w:rsid w:val="00743BDB"/>
    <w:rsid w:val="00755197"/>
    <w:rsid w:val="00757613"/>
    <w:rsid w:val="00764C41"/>
    <w:rsid w:val="00773F62"/>
    <w:rsid w:val="0078571F"/>
    <w:rsid w:val="00790333"/>
    <w:rsid w:val="007A23B9"/>
    <w:rsid w:val="007C2C4F"/>
    <w:rsid w:val="007C559B"/>
    <w:rsid w:val="00815B53"/>
    <w:rsid w:val="00821B30"/>
    <w:rsid w:val="00853F40"/>
    <w:rsid w:val="008554C9"/>
    <w:rsid w:val="008716EE"/>
    <w:rsid w:val="00874CB7"/>
    <w:rsid w:val="008976E5"/>
    <w:rsid w:val="008B4DC2"/>
    <w:rsid w:val="008C174D"/>
    <w:rsid w:val="008F2477"/>
    <w:rsid w:val="008F4FB4"/>
    <w:rsid w:val="00907DEF"/>
    <w:rsid w:val="009161A6"/>
    <w:rsid w:val="0095573F"/>
    <w:rsid w:val="0096550B"/>
    <w:rsid w:val="00992F81"/>
    <w:rsid w:val="009B2DF1"/>
    <w:rsid w:val="009D6951"/>
    <w:rsid w:val="009D70C7"/>
    <w:rsid w:val="009F121C"/>
    <w:rsid w:val="009F282C"/>
    <w:rsid w:val="00A01F59"/>
    <w:rsid w:val="00A0318F"/>
    <w:rsid w:val="00A16275"/>
    <w:rsid w:val="00A32D8A"/>
    <w:rsid w:val="00A33745"/>
    <w:rsid w:val="00A52CCC"/>
    <w:rsid w:val="00A56574"/>
    <w:rsid w:val="00A70832"/>
    <w:rsid w:val="00A800BA"/>
    <w:rsid w:val="00A92895"/>
    <w:rsid w:val="00AA0296"/>
    <w:rsid w:val="00AA13FF"/>
    <w:rsid w:val="00AD71DB"/>
    <w:rsid w:val="00AE0B3A"/>
    <w:rsid w:val="00B01E6A"/>
    <w:rsid w:val="00B3253B"/>
    <w:rsid w:val="00B3267D"/>
    <w:rsid w:val="00BA2A5A"/>
    <w:rsid w:val="00BA7942"/>
    <w:rsid w:val="00BB2ADE"/>
    <w:rsid w:val="00BB4284"/>
    <w:rsid w:val="00BE21B1"/>
    <w:rsid w:val="00BE3FAD"/>
    <w:rsid w:val="00C12E47"/>
    <w:rsid w:val="00C31D57"/>
    <w:rsid w:val="00C33AA4"/>
    <w:rsid w:val="00C41A73"/>
    <w:rsid w:val="00C46956"/>
    <w:rsid w:val="00C46EF8"/>
    <w:rsid w:val="00C53071"/>
    <w:rsid w:val="00C57DD7"/>
    <w:rsid w:val="00C749A6"/>
    <w:rsid w:val="00C757E2"/>
    <w:rsid w:val="00CA5A48"/>
    <w:rsid w:val="00CB2EDF"/>
    <w:rsid w:val="00CB63AA"/>
    <w:rsid w:val="00D03F7F"/>
    <w:rsid w:val="00D200B0"/>
    <w:rsid w:val="00D269B9"/>
    <w:rsid w:val="00D37270"/>
    <w:rsid w:val="00D4770F"/>
    <w:rsid w:val="00D5395D"/>
    <w:rsid w:val="00D932FB"/>
    <w:rsid w:val="00DE6827"/>
    <w:rsid w:val="00DF2AEE"/>
    <w:rsid w:val="00E10548"/>
    <w:rsid w:val="00E50DBF"/>
    <w:rsid w:val="00E51E39"/>
    <w:rsid w:val="00E66883"/>
    <w:rsid w:val="00E8665B"/>
    <w:rsid w:val="00E954B4"/>
    <w:rsid w:val="00EA4511"/>
    <w:rsid w:val="00EB3C7A"/>
    <w:rsid w:val="00EF1EFC"/>
    <w:rsid w:val="00EF77DA"/>
    <w:rsid w:val="00F0531A"/>
    <w:rsid w:val="00F065CE"/>
    <w:rsid w:val="00F21140"/>
    <w:rsid w:val="00F223F6"/>
    <w:rsid w:val="00F65639"/>
    <w:rsid w:val="00F6682F"/>
    <w:rsid w:val="00F70A3A"/>
    <w:rsid w:val="00F830EB"/>
    <w:rsid w:val="00F954E8"/>
    <w:rsid w:val="00FB188C"/>
    <w:rsid w:val="00FC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DAFFA54"/>
  <w15:chartTrackingRefBased/>
  <w15:docId w15:val="{AA324CB3-D6C5-4C6B-BD9F-3E8CEF0A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318F"/>
    <w:pPr>
      <w:bidi/>
    </w:pPr>
    <w:rPr>
      <w:rFonts w:cs="Traditional Arabic"/>
      <w:color w:val="000000"/>
      <w:sz w:val="24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gen">
    <w:name w:val="gen"/>
    <w:basedOn w:val="DefaultParagraphFont"/>
    <w:rsid w:val="00A0318F"/>
  </w:style>
  <w:style w:type="paragraph" w:styleId="FootnoteText">
    <w:name w:val="footnote text"/>
    <w:basedOn w:val="Normal"/>
    <w:semiHidden/>
    <w:rsid w:val="00A0318F"/>
    <w:rPr>
      <w:rFonts w:cs="Times New Roman"/>
      <w:color w:val="auto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A0318F"/>
    <w:rPr>
      <w:rFonts w:ascii="Times New Roman" w:hAnsi="Times New Roman" w:cs="Times New Roman"/>
      <w:vertAlign w:val="superscript"/>
    </w:rPr>
  </w:style>
  <w:style w:type="paragraph" w:styleId="NormalWeb">
    <w:name w:val="Normal (Web)"/>
    <w:basedOn w:val="Normal"/>
    <w:rsid w:val="003F42C2"/>
    <w:pPr>
      <w:bidi w:val="0"/>
      <w:spacing w:before="100" w:beforeAutospacing="1" w:after="100" w:afterAutospacing="1"/>
    </w:pPr>
    <w:rPr>
      <w:rFonts w:cs="Times New Roman"/>
      <w:color w:val="auto"/>
      <w:szCs w:val="24"/>
    </w:rPr>
  </w:style>
  <w:style w:type="table" w:styleId="TableGrid">
    <w:name w:val="Table Grid"/>
    <w:basedOn w:val="TableNormal"/>
    <w:rsid w:val="003513F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74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A5746"/>
  </w:style>
  <w:style w:type="character" w:styleId="Hyperlink">
    <w:name w:val="Hyperlink"/>
    <w:basedOn w:val="DefaultParagraphFont"/>
    <w:rsid w:val="007C2C4F"/>
    <w:rPr>
      <w:color w:val="0000FF"/>
      <w:u w:val="single"/>
    </w:rPr>
  </w:style>
  <w:style w:type="paragraph" w:styleId="PlainText">
    <w:name w:val="Plain Text"/>
    <w:basedOn w:val="Normal"/>
    <w:rsid w:val="00442D1B"/>
    <w:rPr>
      <w:rFonts w:ascii="Courier New"/>
      <w:color w:val="auto"/>
      <w:sz w:val="20"/>
      <w:szCs w:val="24"/>
    </w:rPr>
  </w:style>
  <w:style w:type="character" w:customStyle="1" w:styleId="divx11">
    <w:name w:val="divx11"/>
    <w:basedOn w:val="DefaultParagraphFont"/>
    <w:rsid w:val="00773F62"/>
    <w:rPr>
      <w:color w:val="800000"/>
      <w:sz w:val="26"/>
      <w:szCs w:val="26"/>
    </w:rPr>
  </w:style>
  <w:style w:type="character" w:customStyle="1" w:styleId="data1">
    <w:name w:val="data1"/>
    <w:basedOn w:val="DefaultParagraphFont"/>
    <w:rsid w:val="00CA5A48"/>
    <w:rPr>
      <w:rFonts w:ascii="Tahoma" w:hAnsi="Tahoma" w:cs="Tahoma"/>
      <w:color w:val="000000"/>
      <w:sz w:val="18"/>
      <w:szCs w:val="18"/>
      <w:u w:val="none"/>
      <w:effect w:val="none"/>
    </w:rPr>
  </w:style>
  <w:style w:type="character" w:customStyle="1" w:styleId="maintitle1">
    <w:name w:val="maintitle1"/>
    <w:basedOn w:val="DefaultParagraphFont"/>
    <w:rsid w:val="00CA5A48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datasimp1">
    <w:name w:val="datasimp1"/>
    <w:basedOn w:val="DefaultParagraphFont"/>
    <w:rsid w:val="00CA5A48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tslink1">
    <w:name w:val="tslink1"/>
    <w:basedOn w:val="DefaultParagraphFont"/>
    <w:rsid w:val="00CA5A48"/>
    <w:rPr>
      <w:rFonts w:ascii="Tahoma" w:hAnsi="Tahoma" w:cs="Tahoma"/>
      <w:color w:val="990000"/>
      <w:sz w:val="20"/>
      <w:szCs w:val="20"/>
      <w:u w:val="none"/>
      <w:effect w:val="none"/>
    </w:rPr>
  </w:style>
  <w:style w:type="paragraph" w:styleId="Header">
    <w:name w:val="header"/>
    <w:basedOn w:val="Normal"/>
    <w:rsid w:val="00CA5A4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52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IH%20Cov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IH Cover.dot</Template>
  <TotalTime>1</TotalTime>
  <Pages>8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สิ่งที่ทำให้การถือศีลอดเสียเป็นโมฆะ</vt:lpstr>
    </vt:vector>
  </TitlesOfParts>
  <Company>islamhouse</Company>
  <LinksUpToDate>false</LinksUpToDate>
  <CharactersWithSpaces>12880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สิ่งที่ทำให้การถือศีลอดเสียเป็นโมฆะ</dc:title>
  <dc:subject/>
  <dc:creator>มุหัมมัด ศอลิห์ อัล-อุษัยมีน</dc:creator>
  <cp:keywords>อิสลาม, การถือศีลอด, รอมฎอน</cp:keywords>
  <dc:description>موقع دار الإسلام_x000d_
http://www.islamhouse.com_x000d_
شهر رمضان 1430هـ</dc:description>
  <cp:lastModifiedBy>El-hashemy</cp:lastModifiedBy>
  <cp:revision>2</cp:revision>
  <cp:lastPrinted>2009-02-28T17:20:00Z</cp:lastPrinted>
  <dcterms:created xsi:type="dcterms:W3CDTF">2019-02-17T20:31:00Z</dcterms:created>
  <dcterms:modified xsi:type="dcterms:W3CDTF">2019-02-17T20:31:00Z</dcterms:modified>
</cp:coreProperties>
</file>