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B20087" w:rsidRDefault="003615F3" w:rsidP="00DA7740">
      <w:pPr>
        <w:bidi w:val="0"/>
        <w:spacing w:after="0" w:line="240" w:lineRule="auto"/>
        <w:ind w:firstLine="113"/>
        <w:jc w:val="center"/>
        <w:rPr>
          <w:rFonts w:asciiTheme="majorBidi" w:hAnsiTheme="majorBidi" w:cstheme="majorBidi"/>
          <w:color w:val="205B83"/>
          <w:sz w:val="72"/>
          <w:szCs w:val="72"/>
          <w:lang w:val="uz-Cyrl-UZ"/>
        </w:rPr>
      </w:pPr>
      <w:r>
        <w:rPr>
          <w:rFonts w:asciiTheme="majorBidi" w:hAnsiTheme="majorBidi" w:cstheme="majorBidi"/>
          <w:color w:val="205B83"/>
          <w:sz w:val="72"/>
          <w:szCs w:val="72"/>
          <w:lang w:val="uz-Cyrl-UZ"/>
        </w:rPr>
        <w:t>Р</w:t>
      </w:r>
      <w:r w:rsidR="00DA7740">
        <w:rPr>
          <w:rFonts w:asciiTheme="majorBidi" w:hAnsiTheme="majorBidi" w:cstheme="majorBidi"/>
          <w:color w:val="205B83"/>
          <w:sz w:val="72"/>
          <w:szCs w:val="72"/>
          <w:lang w:val="uz-Cyrl-UZ"/>
        </w:rPr>
        <w:t>ўза</w:t>
      </w:r>
      <w:r>
        <w:rPr>
          <w:rFonts w:asciiTheme="majorBidi" w:hAnsiTheme="majorBidi" w:cstheme="majorBidi"/>
          <w:color w:val="205B83"/>
          <w:sz w:val="72"/>
          <w:szCs w:val="72"/>
          <w:lang w:val="uz-Cyrl-UZ"/>
        </w:rPr>
        <w:t xml:space="preserve">нинг </w:t>
      </w:r>
      <w:r w:rsidR="00947E9E">
        <w:rPr>
          <w:rFonts w:asciiTheme="majorBidi" w:hAnsiTheme="majorBidi" w:cstheme="majorBidi"/>
          <w:color w:val="205B83"/>
          <w:sz w:val="72"/>
          <w:szCs w:val="72"/>
          <w:lang w:val="uz-Cyrl-UZ"/>
        </w:rPr>
        <w:t>каффора</w:t>
      </w:r>
      <w:r w:rsidR="00D600C1">
        <w:rPr>
          <w:rFonts w:asciiTheme="majorBidi" w:hAnsiTheme="majorBidi" w:cstheme="majorBidi"/>
          <w:color w:val="205B83"/>
          <w:sz w:val="72"/>
          <w:szCs w:val="72"/>
          <w:lang w:val="uz-Cyrl-UZ"/>
        </w:rPr>
        <w:t>ти</w:t>
      </w:r>
    </w:p>
    <w:p w:rsidR="00A03054" w:rsidRPr="00B20087" w:rsidRDefault="00B20087" w:rsidP="00A03054">
      <w:pPr>
        <w:bidi w:val="0"/>
        <w:spacing w:line="240" w:lineRule="auto"/>
        <w:jc w:val="center"/>
        <w:rPr>
          <w:rFonts w:asciiTheme="majorBidi" w:hAnsiTheme="majorBidi" w:cstheme="majorBidi"/>
          <w:color w:val="595959" w:themeColor="text1" w:themeTint="A6"/>
          <w:sz w:val="28"/>
          <w:szCs w:val="28"/>
          <w:lang w:val="uz-Cyrl-UZ" w:bidi="ar-EG"/>
        </w:rPr>
      </w:pPr>
      <w:r w:rsidRPr="00B20087">
        <w:rPr>
          <w:color w:val="1F4E79" w:themeColor="accent1" w:themeShade="80"/>
          <w:sz w:val="24"/>
          <w:szCs w:val="24"/>
          <w:lang w:val="uz-Cyrl-UZ" w:bidi="ar-EG"/>
        </w:rPr>
        <w:t>«Мухтасар ал-фиқҳ ал-исламий» китобидан иқтибос</w:t>
      </w:r>
    </w:p>
    <w:p w:rsidR="00A03054" w:rsidRPr="00E96A90" w:rsidRDefault="00947E9E" w:rsidP="00DA7740">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rPr>
        <w:t>كفارة</w:t>
      </w:r>
      <w:r w:rsidR="00D600C1">
        <w:rPr>
          <w:rFonts w:asciiTheme="majorBidi" w:hAnsiTheme="majorBidi" w:cs="KFGQPC Uthman Taha Naskh" w:hint="cs"/>
          <w:sz w:val="40"/>
          <w:szCs w:val="40"/>
          <w:rtl/>
        </w:rPr>
        <w:t xml:space="preserve"> </w:t>
      </w:r>
      <w:r w:rsidR="00B20087">
        <w:rPr>
          <w:rFonts w:asciiTheme="majorBidi" w:hAnsiTheme="majorBidi" w:cs="KFGQPC Uthman Taha Naskh" w:hint="cs"/>
          <w:sz w:val="40"/>
          <w:szCs w:val="40"/>
          <w:rtl/>
          <w:lang w:bidi="ar-EG"/>
        </w:rPr>
        <w:t>ال</w:t>
      </w:r>
      <w:r w:rsidR="00DA7740">
        <w:rPr>
          <w:rFonts w:asciiTheme="majorBidi" w:hAnsiTheme="majorBidi" w:cs="KFGQPC Uthman Taha Naskh" w:hint="cs"/>
          <w:sz w:val="40"/>
          <w:szCs w:val="40"/>
          <w:rtl/>
          <w:lang w:bidi="ar-EG"/>
        </w:rPr>
        <w:t>صيام</w:t>
      </w:r>
      <w:r w:rsidR="00FE4409">
        <w:rPr>
          <w:rFonts w:asciiTheme="majorBidi" w:hAnsiTheme="majorBidi" w:cs="KFGQPC Uthman Taha Naskh"/>
          <w:sz w:val="40"/>
          <w:szCs w:val="40"/>
          <w:lang w:val="uz-Cyrl-UZ" w:bidi="ar-EG"/>
        </w:rPr>
        <w:br/>
      </w:r>
      <w:r w:rsidR="00B20087" w:rsidRPr="00882EF8">
        <w:rPr>
          <w:rFonts w:asciiTheme="majorBidi" w:hAnsiTheme="majorBidi" w:cs="KFGQPC Uthman Taha Naskh" w:hint="cs"/>
          <w:sz w:val="20"/>
          <w:szCs w:val="20"/>
          <w:rtl/>
          <w:lang w:bidi="ar-EG"/>
        </w:rPr>
        <w:t>مقالة</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مقتبسة</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من</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كتاب</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مختصر</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الفقه</w:t>
      </w:r>
      <w:r w:rsidR="00B20087" w:rsidRPr="00882EF8">
        <w:rPr>
          <w:rFonts w:asciiTheme="majorBidi" w:hAnsiTheme="majorBidi" w:cs="KFGQPC Uthman Taha Naskh"/>
          <w:sz w:val="20"/>
          <w:szCs w:val="20"/>
          <w:rtl/>
          <w:lang w:bidi="ar-EG"/>
        </w:rPr>
        <w:t xml:space="preserve"> </w:t>
      </w:r>
      <w:r w:rsidR="00B20087" w:rsidRPr="00882EF8">
        <w:rPr>
          <w:rFonts w:asciiTheme="majorBidi" w:hAnsiTheme="majorBidi" w:cs="KFGQPC Uthman Taha Naskh" w:hint="cs"/>
          <w:sz w:val="20"/>
          <w:szCs w:val="20"/>
          <w:rtl/>
          <w:lang w:bidi="ar-EG"/>
        </w:rPr>
        <w:t>الإسلامي</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DF7E4B" w:rsidRDefault="00FE4409"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3EF3C81E" wp14:editId="2950F25A">
            <wp:simplePos x="0" y="0"/>
            <wp:positionH relativeFrom="margin">
              <wp:posOffset>996315</wp:posOffset>
            </wp:positionH>
            <wp:positionV relativeFrom="paragraph">
              <wp:posOffset>319244</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uz-Cyrl-UZ" w:bidi="ar-EG"/>
        </w:rPr>
        <w:t xml:space="preserve"> </w:t>
      </w:r>
      <w:r w:rsidRPr="004A1B71">
        <w:t>Ўзбекча – Uzbek</w:t>
      </w:r>
      <w:r>
        <w:rPr>
          <w:lang w:val="uz-Cyrl-UZ"/>
        </w:rPr>
        <w:t xml:space="preserve"> </w:t>
      </w:r>
      <w:r w:rsidRPr="004A1B71">
        <w:t xml:space="preserve">– </w:t>
      </w:r>
      <w:r w:rsidRPr="003B5C07">
        <w:rPr>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20087" w:rsidRDefault="00B20087" w:rsidP="00B20087">
      <w:pPr>
        <w:spacing w:after="0" w:line="240" w:lineRule="auto"/>
        <w:ind w:firstLine="113"/>
        <w:jc w:val="center"/>
        <w:rPr>
          <w:color w:val="1F4E79" w:themeColor="accent1" w:themeShade="80"/>
          <w:sz w:val="48"/>
          <w:szCs w:val="48"/>
          <w:lang w:val="uz-Cyrl-UZ" w:bidi="ar-EG"/>
        </w:rPr>
      </w:pPr>
      <w:r w:rsidRPr="00B20087">
        <w:rPr>
          <w:color w:val="1F4E79" w:themeColor="accent1" w:themeShade="80"/>
          <w:sz w:val="48"/>
          <w:szCs w:val="48"/>
          <w:lang w:bidi="ar-EG"/>
        </w:rPr>
        <w:t>Муҳаммад ибн Иброҳим ат-Тувайжирий</w:t>
      </w:r>
    </w:p>
    <w:p w:rsidR="00B20087" w:rsidRDefault="00B20087" w:rsidP="00B20087">
      <w:pPr>
        <w:spacing w:after="0" w:line="240" w:lineRule="auto"/>
        <w:ind w:firstLine="113"/>
        <w:jc w:val="center"/>
        <w:rPr>
          <w:color w:val="1F4E79" w:themeColor="accent1" w:themeShade="80"/>
          <w:sz w:val="48"/>
          <w:szCs w:val="48"/>
          <w:lang w:val="uz-Cyrl-UZ" w:bidi="ar-EG"/>
        </w:rPr>
      </w:pPr>
    </w:p>
    <w:p w:rsidR="00B20087" w:rsidRPr="00F14B1B" w:rsidRDefault="00B20087" w:rsidP="00B20087">
      <w:pPr>
        <w:spacing w:after="0" w:line="240" w:lineRule="auto"/>
        <w:ind w:firstLine="113"/>
        <w:jc w:val="center"/>
        <w:rPr>
          <w:rFonts w:cs="KFGQPC Uthman Taha Naskh"/>
          <w:sz w:val="36"/>
          <w:szCs w:val="36"/>
          <w:rtl/>
          <w:lang w:bidi="ar-EG"/>
        </w:rPr>
      </w:pPr>
      <w:r w:rsidRPr="00FE4409">
        <w:rPr>
          <w:rFonts w:asciiTheme="majorBidi" w:hAnsiTheme="majorBidi" w:cs="KFGQPC Uthman Taha Naskh" w:hint="cs"/>
          <w:sz w:val="36"/>
          <w:szCs w:val="36"/>
          <w:rtl/>
          <w:lang w:bidi="ar-EG"/>
        </w:rPr>
        <w:t xml:space="preserve"> </w:t>
      </w:r>
      <w:r w:rsidRPr="00882EF8">
        <w:rPr>
          <w:rFonts w:asciiTheme="majorBidi" w:hAnsiTheme="majorBidi" w:cs="KFGQPC Uthman Taha Naskh" w:hint="cs"/>
          <w:sz w:val="36"/>
          <w:szCs w:val="36"/>
          <w:rtl/>
          <w:lang w:bidi="ar-EG"/>
        </w:rPr>
        <w:t>محمد</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بن</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إبراهيم</w:t>
      </w:r>
      <w:r w:rsidRPr="00882EF8">
        <w:rPr>
          <w:rFonts w:asciiTheme="majorBidi" w:hAnsiTheme="majorBidi" w:cs="KFGQPC Uthman Taha Naskh"/>
          <w:sz w:val="36"/>
          <w:szCs w:val="36"/>
          <w:rtl/>
          <w:lang w:bidi="ar-EG"/>
        </w:rPr>
        <w:t xml:space="preserve"> </w:t>
      </w:r>
      <w:r w:rsidRPr="00882EF8">
        <w:rPr>
          <w:rFonts w:asciiTheme="majorBidi" w:hAnsiTheme="majorBidi" w:cs="KFGQPC Uthman Taha Naskh" w:hint="cs"/>
          <w:sz w:val="36"/>
          <w:szCs w:val="36"/>
          <w:rtl/>
          <w:lang w:bidi="ar-EG"/>
        </w:rPr>
        <w:t>التويجري</w:t>
      </w:r>
    </w:p>
    <w:p w:rsidR="00A03054" w:rsidRPr="00E96A90" w:rsidRDefault="00A03054" w:rsidP="00B20087">
      <w:pPr>
        <w:spacing w:after="0" w:line="240" w:lineRule="auto"/>
        <w:ind w:firstLine="113"/>
        <w:jc w:val="center"/>
        <w:rPr>
          <w:rFonts w:asciiTheme="majorBidi" w:hAnsiTheme="majorBidi" w:cs="KFGQPC Uthman Taha Naskh"/>
          <w:sz w:val="36"/>
          <w:szCs w:val="36"/>
          <w:rtl/>
          <w:lang w:bidi="ar-EG"/>
        </w:rPr>
      </w:pP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FE4409" w:rsidRDefault="00FE4409" w:rsidP="00FE4409">
      <w:pPr>
        <w:bidi w:val="0"/>
        <w:spacing w:after="0" w:line="240" w:lineRule="auto"/>
        <w:ind w:firstLine="113"/>
        <w:jc w:val="center"/>
        <w:rPr>
          <w:rFonts w:asciiTheme="majorBidi" w:hAnsiTheme="majorBidi" w:cstheme="majorBidi"/>
          <w:color w:val="205B83"/>
          <w:sz w:val="40"/>
          <w:szCs w:val="40"/>
          <w:lang w:val="uz-Cyrl-UZ" w:bidi="ar-EG"/>
        </w:rPr>
      </w:pPr>
    </w:p>
    <w:p w:rsidR="00A03054" w:rsidRPr="00FE4409" w:rsidRDefault="00FE4409" w:rsidP="00FE4409">
      <w:pPr>
        <w:bidi w:val="0"/>
        <w:spacing w:after="0" w:line="240" w:lineRule="auto"/>
        <w:ind w:firstLine="113"/>
        <w:jc w:val="center"/>
        <w:rPr>
          <w:rFonts w:asciiTheme="majorBidi" w:hAnsiTheme="majorBidi" w:cstheme="majorBidi"/>
          <w:color w:val="205B83"/>
          <w:sz w:val="40"/>
          <w:szCs w:val="40"/>
          <w:lang w:val="uz-Cyrl-UZ" w:bidi="ar-EG"/>
        </w:rPr>
      </w:pPr>
      <w:r>
        <w:rPr>
          <w:rFonts w:asciiTheme="majorBidi" w:hAnsiTheme="majorBidi" w:cstheme="majorBidi"/>
          <w:color w:val="205B83"/>
          <w:sz w:val="40"/>
          <w:szCs w:val="40"/>
          <w:lang w:val="uz-Cyrl-UZ" w:bidi="ar-EG"/>
        </w:rPr>
        <w:t>Таржимон</w:t>
      </w:r>
      <w:r w:rsidR="00A03054" w:rsidRPr="00DF7E4B">
        <w:rPr>
          <w:rFonts w:asciiTheme="majorBidi" w:hAnsiTheme="majorBidi" w:cstheme="majorBidi"/>
          <w:color w:val="205B83"/>
          <w:sz w:val="40"/>
          <w:szCs w:val="40"/>
          <w:lang w:bidi="ar-EG"/>
        </w:rPr>
        <w:t xml:space="preserve">: </w:t>
      </w:r>
      <w:r>
        <w:rPr>
          <w:rFonts w:asciiTheme="majorBidi" w:hAnsiTheme="majorBidi" w:cstheme="majorBidi"/>
          <w:color w:val="205B83"/>
          <w:sz w:val="40"/>
          <w:szCs w:val="40"/>
          <w:lang w:val="uz-Cyrl-UZ" w:bidi="ar-EG"/>
        </w:rPr>
        <w:t>Абу Абдуллоҳ Шоший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FE4409" w:rsidRPr="00FE4409">
        <w:rPr>
          <w:rFonts w:asciiTheme="majorBidi" w:hAnsiTheme="majorBidi" w:cs="KFGQPC Uthman Taha Naskh" w:hint="cs"/>
          <w:b/>
          <w:bCs/>
          <w:sz w:val="32"/>
          <w:szCs w:val="32"/>
          <w:rtl/>
          <w:lang w:bidi="ar-EG"/>
        </w:rPr>
        <w:t>أبو</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عبد</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الله</w:t>
      </w:r>
      <w:r w:rsidR="00FE4409" w:rsidRPr="00FE4409">
        <w:rPr>
          <w:rFonts w:asciiTheme="majorBidi" w:hAnsiTheme="majorBidi" w:cs="KFGQPC Uthman Taha Naskh"/>
          <w:b/>
          <w:bCs/>
          <w:sz w:val="32"/>
          <w:szCs w:val="32"/>
          <w:rtl/>
          <w:lang w:bidi="ar-EG"/>
        </w:rPr>
        <w:t xml:space="preserve"> </w:t>
      </w:r>
      <w:r w:rsidR="00FE4409" w:rsidRPr="00FE4409">
        <w:rPr>
          <w:rFonts w:asciiTheme="majorBidi" w:hAnsiTheme="majorBidi" w:cs="KFGQPC Uthman Taha Naskh" w:hint="cs"/>
          <w:b/>
          <w:bCs/>
          <w:sz w:val="32"/>
          <w:szCs w:val="32"/>
          <w:rtl/>
          <w:lang w:bidi="ar-EG"/>
        </w:rPr>
        <w:t>الشاشي</w:t>
      </w:r>
    </w:p>
    <w:p w:rsidR="008B3703" w:rsidRPr="00FE4409" w:rsidRDefault="008B3703" w:rsidP="00FE4409">
      <w:pPr>
        <w:bidi w:val="0"/>
        <w:rPr>
          <w:rFonts w:asciiTheme="majorBidi" w:hAnsiTheme="majorBidi" w:cstheme="majorBidi"/>
          <w:color w:val="006666"/>
          <w:sz w:val="40"/>
          <w:szCs w:val="40"/>
          <w:lang w:val="uz-Cyrl-UZ" w:bidi="ar-EG"/>
        </w:rPr>
        <w:sectPr w:rsidR="008B3703" w:rsidRPr="00FE4409"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A17E34" w:rsidRPr="00FB7144" w:rsidRDefault="00DA7740" w:rsidP="003615F3">
      <w:pPr>
        <w:pStyle w:val="Heading1"/>
        <w:spacing w:before="120" w:after="0"/>
        <w:rPr>
          <w:b/>
          <w:bCs w:val="0"/>
          <w:color w:val="007FDE"/>
          <w:lang w:val="en-US" w:bidi="ar-EG"/>
        </w:rPr>
      </w:pPr>
      <w:r w:rsidRPr="00334AEC">
        <w:rPr>
          <w:rFonts w:asciiTheme="majorBidi" w:hAnsiTheme="majorBidi" w:cstheme="majorBidi"/>
          <w:b/>
          <w:bCs w:val="0"/>
          <w:color w:val="2F5496" w:themeColor="accent5" w:themeShade="BF"/>
          <w:lang w:val="en-US"/>
        </w:rPr>
        <w:drawing>
          <wp:anchor distT="0" distB="0" distL="114300" distR="114300" simplePos="0" relativeHeight="251667456" behindDoc="0" locked="0" layoutInCell="1" allowOverlap="1" wp14:anchorId="6F25D1F5" wp14:editId="18F49838">
            <wp:simplePos x="0" y="0"/>
            <wp:positionH relativeFrom="margin">
              <wp:posOffset>1252855</wp:posOffset>
            </wp:positionH>
            <wp:positionV relativeFrom="paragraph">
              <wp:posOffset>79804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Pr>
          <w:b/>
          <w:bCs w:val="0"/>
          <w:color w:val="2F5496" w:themeColor="accent5" w:themeShade="BF"/>
        </w:rPr>
        <w:t>Рўза</w:t>
      </w:r>
      <w:r w:rsidR="00D600C1">
        <w:rPr>
          <w:b/>
          <w:bCs w:val="0"/>
          <w:color w:val="2F5496" w:themeColor="accent5" w:themeShade="BF"/>
        </w:rPr>
        <w:t xml:space="preserve">нинг </w:t>
      </w:r>
      <w:r w:rsidR="00947E9E">
        <w:rPr>
          <w:b/>
          <w:bCs w:val="0"/>
          <w:color w:val="2F5496" w:themeColor="accent5" w:themeShade="BF"/>
        </w:rPr>
        <w:t>каффорат</w:t>
      </w:r>
      <w:r w:rsidR="00D600C1">
        <w:rPr>
          <w:b/>
          <w:bCs w:val="0"/>
          <w:color w:val="2F5496" w:themeColor="accent5" w:themeShade="BF"/>
        </w:rPr>
        <w:t>и</w:t>
      </w:r>
    </w:p>
    <w:p w:rsidR="00E942BB" w:rsidRPr="00A17E34" w:rsidRDefault="00E942BB" w:rsidP="00A17E34">
      <w:pPr>
        <w:bidi w:val="0"/>
        <w:spacing w:line="240" w:lineRule="auto"/>
        <w:jc w:val="center"/>
        <w:rPr>
          <w:rFonts w:asciiTheme="majorBidi" w:hAnsiTheme="majorBidi" w:cstheme="majorBidi"/>
          <w:color w:val="5EA1A5"/>
          <w:sz w:val="32"/>
          <w:szCs w:val="32"/>
          <w:lang w:val="uz-Cyrl-UZ" w:bidi="ar-EG"/>
        </w:rPr>
      </w:pPr>
    </w:p>
    <w:p w:rsidR="00581BC6" w:rsidRPr="00581BC6" w:rsidRDefault="00947E9E" w:rsidP="0065111A">
      <w:pPr>
        <w:pStyle w:val="a"/>
        <w:rPr>
          <w:b/>
          <w:bCs/>
        </w:rPr>
      </w:pPr>
      <w:r w:rsidRPr="00581BC6">
        <w:rPr>
          <w:b/>
          <w:bCs/>
          <w:color w:val="2F5496" w:themeColor="accent5" w:themeShade="BF"/>
        </w:rPr>
        <w:t xml:space="preserve">Рўзадор киши хотинини ўпиши ва </w:t>
      </w:r>
      <w:r w:rsidR="00581BC6" w:rsidRPr="00581BC6">
        <w:rPr>
          <w:b/>
          <w:bCs/>
          <w:color w:val="2F5496" w:themeColor="accent5" w:themeShade="BF"/>
        </w:rPr>
        <w:t>мубошара қилиши:</w:t>
      </w:r>
    </w:p>
    <w:p w:rsidR="00581BC6" w:rsidRDefault="00581BC6" w:rsidP="0065111A">
      <w:pPr>
        <w:pStyle w:val="a"/>
      </w:pPr>
      <w:r>
        <w:t>Киши рўзадор ҳолида хотинини ўпиши, унга тегиниши ва мубошара (билвосита яқинлик) қилиши, модомики ўзини тийишига кўзи етса, унинг шаҳватин</w:t>
      </w:r>
      <w:bookmarkStart w:id="0" w:name="_GoBack"/>
      <w:bookmarkEnd w:id="0"/>
      <w:r>
        <w:t>и қўзғатган тақдирда ҳам, буларнинг барчаси жоиздир</w:t>
      </w:r>
      <w:r w:rsidR="0065111A">
        <w:t xml:space="preserve">. </w:t>
      </w:r>
      <w:r>
        <w:t>Агар қўшилиб қўйишдан, Оллоҳ ҳаром қилган манийни тўкиб қўйишдан қўрқса, унга бу иш ҳаром бўлади.</w:t>
      </w:r>
    </w:p>
    <w:p w:rsidR="00752EEA" w:rsidRDefault="00581BC6" w:rsidP="00D66CBC">
      <w:pPr>
        <w:pStyle w:val="a"/>
      </w:pPr>
      <w:r>
        <w:t xml:space="preserve">Оиша разияллоҳу анҳо айтадилар: </w:t>
      </w:r>
    </w:p>
    <w:p w:rsidR="00581BC6" w:rsidRDefault="00581BC6" w:rsidP="00D66CBC">
      <w:pPr>
        <w:pStyle w:val="a"/>
      </w:pPr>
      <w:r>
        <w:t>“Набий соллаллоҳу алайҳи ва саллам рўзадор ҳолида</w:t>
      </w:r>
      <w:r w:rsidR="00D66CBC">
        <w:t xml:space="preserve"> (хотинларидан бирини)</w:t>
      </w:r>
      <w:r>
        <w:t xml:space="preserve"> ўпар, мубошара қилар эди</w:t>
      </w:r>
      <w:r w:rsidR="00D66CBC">
        <w:t>лар</w:t>
      </w:r>
      <w:r>
        <w:t xml:space="preserve">. Ул зот сизларнинг </w:t>
      </w:r>
      <w:r w:rsidR="005D3B0F">
        <w:t xml:space="preserve">ичингизда </w:t>
      </w:r>
      <w:r>
        <w:t>шаҳватини энг жиловлай оладиганингиз эди” (Муттафақун алайҳи).</w:t>
      </w:r>
    </w:p>
    <w:p w:rsidR="00733333" w:rsidRPr="00733333" w:rsidRDefault="00733333" w:rsidP="0065111A">
      <w:pPr>
        <w:pStyle w:val="a"/>
        <w:rPr>
          <w:b/>
          <w:bCs/>
        </w:rPr>
      </w:pPr>
      <w:r w:rsidRPr="00733333">
        <w:rPr>
          <w:b/>
          <w:bCs/>
          <w:color w:val="2F5496" w:themeColor="accent5" w:themeShade="BF"/>
        </w:rPr>
        <w:t>Рамазонда кундузи жимоъ қилишнинг ҳукми:</w:t>
      </w:r>
    </w:p>
    <w:p w:rsidR="00D03290" w:rsidRDefault="00D03290" w:rsidP="0065111A">
      <w:pPr>
        <w:pStyle w:val="a"/>
      </w:pPr>
      <w:r>
        <w:t xml:space="preserve">1. Рўзадор </w:t>
      </w:r>
      <w:r w:rsidR="00D66CBC">
        <w:t xml:space="preserve">киши </w:t>
      </w:r>
      <w:r>
        <w:t>истимно (манийни чиқариш) билан ёки хотини билан мубошара (билвосита яқинлик) қилиш билан маний чиқарса, рўзанинг ҳурматини тўккани учун гуноҳкор бўлади. Тавба қилиши ва каффоратсиз қазосини тутиб бериши вожиб бўлади.</w:t>
      </w:r>
    </w:p>
    <w:p w:rsidR="00E44EB5" w:rsidRDefault="00E44EB5" w:rsidP="00D66CBC">
      <w:pPr>
        <w:pStyle w:val="a"/>
      </w:pPr>
      <w:r>
        <w:t>2. Бир киши Рамазонда сафар қилиб, рўза тутса, кейин кундузи хотини билан қўшилса, мусофир бўлгани учун гуноҳкор бўлмайди, унга фақат қазосини тутиб бериш вожиб бўлади, каффорат лозим бўлмайди.</w:t>
      </w:r>
    </w:p>
    <w:p w:rsidR="00A714FF" w:rsidRDefault="00E44EB5" w:rsidP="00D66CBC">
      <w:pPr>
        <w:pStyle w:val="a"/>
      </w:pPr>
      <w:r>
        <w:t xml:space="preserve">3. </w:t>
      </w:r>
      <w:r w:rsidR="00A714FF">
        <w:t>Ким Рамазоннинг кундузларида муқим бўлган ҳолида, билиб туриб, ёдида бўлатуриб жимоъ (жинсий алоқа) қилса, Рамазоннинг ҳурматини тўккани учун гуноҳкор бўлади. Тавба қилиши, қазосини тутиши ва каффоратини ўташи вожиб бўлади. Бордию мажбурланса, ёки билмаган бўлса, ёки рўза кунлари эканини унутган ҳолда жимоъ қилиб қўйса, рўзаси саҳиҳ бўлиб, гуноҳкор бўлмайди</w:t>
      </w:r>
      <w:r w:rsidR="00D66CBC">
        <w:t>.</w:t>
      </w:r>
      <w:r w:rsidR="00A714FF">
        <w:t xml:space="preserve"> </w:t>
      </w:r>
      <w:r w:rsidR="00D66CBC">
        <w:t xml:space="preserve">Қазо </w:t>
      </w:r>
      <w:r w:rsidR="00A714FF">
        <w:t>ҳам, каффорат ҳам лозим бўлмайди. Бу</w:t>
      </w:r>
      <w:r w:rsidR="00D66CBC">
        <w:t>н</w:t>
      </w:r>
      <w:r w:rsidR="00A714FF">
        <w:t>да аёл кишининг ҳукми эркак кишини</w:t>
      </w:r>
      <w:r w:rsidR="00D66CBC">
        <w:t>ки билан бир хил</w:t>
      </w:r>
      <w:r w:rsidR="00A714FF">
        <w:t>ди</w:t>
      </w:r>
      <w:r w:rsidR="00D66CBC">
        <w:t>р</w:t>
      </w:r>
      <w:r w:rsidR="00A714FF">
        <w:t>.</w:t>
      </w:r>
    </w:p>
    <w:p w:rsidR="002C091A" w:rsidRDefault="00A714FF" w:rsidP="00D66CBC">
      <w:pPr>
        <w:pStyle w:val="a"/>
      </w:pPr>
      <w:r>
        <w:lastRenderedPageBreak/>
        <w:t xml:space="preserve">4. Агар </w:t>
      </w:r>
      <w:r w:rsidR="002C091A">
        <w:t xml:space="preserve">рўзадор киши Рамазоннинг кундузларида хотини билан икки кун ёки </w:t>
      </w:r>
      <w:r w:rsidR="00D66CBC">
        <w:t>бир неча</w:t>
      </w:r>
      <w:r w:rsidR="002C091A">
        <w:t xml:space="preserve"> кун жимоъ қилган бўлса, ҳар бир кун учун қазо ва каффорат лозим бўлади. Агар бир кун ичида бир неча марта хотини билан қўшилган бўлса, ўша куннинг қазосини тутади ва битта каффорат ўташи лозим бўлади.</w:t>
      </w:r>
    </w:p>
    <w:p w:rsidR="002C091A" w:rsidRDefault="002C091A" w:rsidP="00A714FF">
      <w:pPr>
        <w:pStyle w:val="a"/>
      </w:pPr>
      <w:r>
        <w:t>5. Агар мусофир киши оғзи очиқ ҳолда Рамазоннинг кундуз пайтида уйига келса, хотини узрли ҳолатда бўлмаса, у билан жимоъ қилиши жоиздир.</w:t>
      </w:r>
    </w:p>
    <w:p w:rsidR="003615F3" w:rsidRPr="003615F3" w:rsidRDefault="003615F3" w:rsidP="003615F3">
      <w:pPr>
        <w:pStyle w:val="a"/>
        <w:rPr>
          <w:b/>
          <w:bCs/>
        </w:rPr>
      </w:pPr>
      <w:r w:rsidRPr="003615F3">
        <w:rPr>
          <w:b/>
          <w:bCs/>
          <w:color w:val="2F5496" w:themeColor="accent5" w:themeShade="BF"/>
        </w:rPr>
        <w:t>Рамазон кундузида қилинган жимоънинг каффорати:</w:t>
      </w:r>
    </w:p>
    <w:p w:rsidR="008E7C6D" w:rsidRDefault="008E7C6D" w:rsidP="008E7C6D">
      <w:pPr>
        <w:pStyle w:val="a"/>
      </w:pPr>
      <w:r>
        <w:t>Рўзанинг каффорати қул озод қилишдир. Қул топа олмаса, икки ой пайдар-пай рўза тутишдир. Бунга кучи етмаса, олтмишта мискинни таомлантиришдир.</w:t>
      </w:r>
      <w:r w:rsidR="002C091A">
        <w:t xml:space="preserve"> </w:t>
      </w:r>
      <w:r>
        <w:t>Бунда ҳар бир мискинга ярим соъ миқдорда таом беради. Агар буни ҳам топа олмаса, зиммасидан соқит бўлади.</w:t>
      </w:r>
    </w:p>
    <w:p w:rsidR="008E7C6D" w:rsidRDefault="008E7C6D" w:rsidP="00D66CBC">
      <w:pPr>
        <w:pStyle w:val="a"/>
      </w:pPr>
      <w:r>
        <w:t>Каффорат фақат Рамазоннинг кундузида билган, қасддан, ёдида бўлган ҳолда жимоъ қилган кишигагина лозим бўлади. Бошқа ҳолатлар</w:t>
      </w:r>
      <w:r w:rsidR="00D66CBC">
        <w:t xml:space="preserve"> билан очилган</w:t>
      </w:r>
      <w:r>
        <w:t xml:space="preserve"> рўзанинг каффорати йўқдир. Шунингдек, нафл, қазо, назр рўзада ёки Рамазонда сафарда рўза тутган ҳолда жимоъ қилса, бунга </w:t>
      </w:r>
      <w:r w:rsidR="00D66CBC">
        <w:t xml:space="preserve">ҳам </w:t>
      </w:r>
      <w:r>
        <w:t>каффорат йўқдир.</w:t>
      </w:r>
    </w:p>
    <w:p w:rsidR="00752EEA" w:rsidRDefault="00FC0460" w:rsidP="00FA6733">
      <w:pPr>
        <w:pStyle w:val="a"/>
      </w:pPr>
      <w:r>
        <w:t xml:space="preserve">Абу Ҳурайра разияллоҳу анҳудан ривоят қилинади: </w:t>
      </w:r>
    </w:p>
    <w:p w:rsidR="005D3B0F" w:rsidRDefault="00FC0460" w:rsidP="00FA6733">
      <w:pPr>
        <w:pStyle w:val="a"/>
      </w:pPr>
      <w:r>
        <w:t xml:space="preserve">“Бир киши </w:t>
      </w:r>
      <w:r w:rsidR="00C868C1">
        <w:t xml:space="preserve">Пайғамбар соллаллоҳу алайҳи ва салламнинг олдиларига келиб, “Эй Оллоҳнинг расули! Ҳалок бўлдим”, деди. “Сени нима ҳалок қилди?”, дедилар. “Рамазонда хотиним билан яқинлик қилиб қўйдим”, деди. </w:t>
      </w:r>
      <w:r w:rsidR="00FA6733">
        <w:t xml:space="preserve">“Қул озод қилишга қурбинг етадими?”, дедилар. У: “Йўқ”, деди. </w:t>
      </w:r>
      <w:r w:rsidR="00DF79DF">
        <w:t>“Бўлмасам, икки ой пайдар-пай рўза тута оласанми?</w:t>
      </w:r>
      <w:r>
        <w:t>”</w:t>
      </w:r>
      <w:r w:rsidR="00DF79DF">
        <w:t>, дедилар. У:</w:t>
      </w:r>
      <w:r w:rsidR="002C091A">
        <w:t xml:space="preserve"> </w:t>
      </w:r>
      <w:r w:rsidR="00DF79DF">
        <w:t xml:space="preserve">“Йўқ”, деди. </w:t>
      </w:r>
      <w:r w:rsidR="005D3B0F">
        <w:t xml:space="preserve">“Унда, олтмишта мискинни таомлантиришга қурбинг етадими?”, дедилар. У: “Йўқ”, деди. </w:t>
      </w:r>
    </w:p>
    <w:p w:rsidR="00AD5F39" w:rsidRDefault="005D3B0F" w:rsidP="00D66CBC">
      <w:pPr>
        <w:pStyle w:val="a"/>
      </w:pPr>
      <w:r>
        <w:t xml:space="preserve">Кейин </w:t>
      </w:r>
      <w:r w:rsidR="00D66CBC">
        <w:t xml:space="preserve">у </w:t>
      </w:r>
      <w:r>
        <w:t>ўша ерда ўтир</w:t>
      </w:r>
      <w:r w:rsidR="00D66CBC">
        <w:t>иб тур</w:t>
      </w:r>
      <w:r>
        <w:t xml:space="preserve">ди. Бир маҳал Пайғамбар соллаллоҳу алайҳи ва салламнинг олдиларига бир </w:t>
      </w:r>
      <w:r w:rsidR="00A92FFD">
        <w:t>занбил</w:t>
      </w:r>
      <w:r>
        <w:t>да хурмо олиб келинди. Шунда Пайғамбар соллаллоҳу алайҳи ва саллам</w:t>
      </w:r>
      <w:r w:rsidR="00D66CBC">
        <w:t xml:space="preserve"> унга</w:t>
      </w:r>
      <w:r>
        <w:t xml:space="preserve">: “Шуни садақа қил!”, дедилар. У: “Биздан муҳтожроққами?! </w:t>
      </w:r>
      <w:r w:rsidR="00A92FFD" w:rsidRPr="00A92FFD">
        <w:t>Унинг (Мадина</w:t>
      </w:r>
      <w:r w:rsidR="00A92FFD">
        <w:t>нинг</w:t>
      </w:r>
      <w:r w:rsidR="00A92FFD" w:rsidRPr="00A92FFD">
        <w:t>) икки чети орасида менинг</w:t>
      </w:r>
      <w:r w:rsidR="00A92FFD">
        <w:t xml:space="preserve"> </w:t>
      </w:r>
      <w:r w:rsidR="00A92FFD" w:rsidRPr="00A92FFD">
        <w:t xml:space="preserve">аҳлимдан </w:t>
      </w:r>
      <w:r w:rsidR="00A92FFD">
        <w:t>кўра эҳтиёжманд</w:t>
      </w:r>
      <w:r w:rsidR="00A92FFD" w:rsidRPr="00A92FFD">
        <w:t xml:space="preserve"> оила бўлмаса керак!</w:t>
      </w:r>
      <w:r w:rsidR="00A92FFD">
        <w:t xml:space="preserve">”, </w:t>
      </w:r>
      <w:r w:rsidR="00A92FFD">
        <w:lastRenderedPageBreak/>
        <w:t xml:space="preserve">деди. </w:t>
      </w:r>
      <w:r w:rsidR="00A92FFD" w:rsidRPr="00A92FFD">
        <w:t xml:space="preserve">Шунда </w:t>
      </w:r>
      <w:r w:rsidR="00A92FFD">
        <w:t>Пайғамбар соллаллоҳу алайҳи ва саллам</w:t>
      </w:r>
      <w:r w:rsidR="00A92FFD" w:rsidRPr="00A92FFD">
        <w:t xml:space="preserve"> кулдилар, ҳатто озиқ тишлари ҳам кўрин</w:t>
      </w:r>
      <w:r w:rsidR="00A92FFD">
        <w:t>иб кет</w:t>
      </w:r>
      <w:r w:rsidR="00A92FFD" w:rsidRPr="00A92FFD">
        <w:t>ди. Кейин: “</w:t>
      </w:r>
      <w:r w:rsidR="00A92FFD">
        <w:t>Бор, оила</w:t>
      </w:r>
      <w:r w:rsidR="00A92FFD" w:rsidRPr="00A92FFD">
        <w:t>нг</w:t>
      </w:r>
      <w:r w:rsidR="00A92FFD">
        <w:t>га</w:t>
      </w:r>
      <w:r w:rsidR="00A92FFD" w:rsidRPr="00A92FFD">
        <w:t> </w:t>
      </w:r>
      <w:r w:rsidR="00A92FFD">
        <w:t>ед</w:t>
      </w:r>
      <w:r w:rsidR="00A92FFD" w:rsidRPr="00A92FFD">
        <w:t>ир”, дедилар”</w:t>
      </w:r>
      <w:r w:rsidR="00A92FFD">
        <w:t xml:space="preserve"> (Муттафақун алайҳи).</w:t>
      </w:r>
    </w:p>
    <w:p w:rsidR="001F2BFE" w:rsidRPr="001F2BFE" w:rsidRDefault="001F2BFE" w:rsidP="00A92FFD">
      <w:pPr>
        <w:pStyle w:val="a"/>
        <w:rPr>
          <w:b/>
          <w:bCs/>
        </w:rPr>
      </w:pPr>
      <w:r w:rsidRPr="001F2BFE">
        <w:rPr>
          <w:b/>
          <w:bCs/>
          <w:color w:val="2F5496" w:themeColor="accent5" w:themeShade="BF"/>
        </w:rPr>
        <w:t>Рўзанинг кетма-кетлигини бузмайдиган нарсалар:</w:t>
      </w:r>
    </w:p>
    <w:p w:rsidR="001F2BFE" w:rsidRDefault="001F2BFE" w:rsidP="00A92FFD">
      <w:pPr>
        <w:pStyle w:val="a"/>
      </w:pPr>
      <w:r>
        <w:t>Икки ой пайдар-пай рўза тут</w:t>
      </w:r>
      <w:r w:rsidR="00D66CBC">
        <w:t>иш каффорати борлар ёки шунга ў</w:t>
      </w:r>
      <w:r>
        <w:t>х</w:t>
      </w:r>
      <w:r w:rsidR="00D66CBC">
        <w:t>ш</w:t>
      </w:r>
      <w:r>
        <w:t>аш рўзани пайдар-пай тутиш керак бўлган ҳолатларда рўзанинг кетма-кетлигини бузмайдиган нарсалар қуйидагилардир:</w:t>
      </w:r>
    </w:p>
    <w:p w:rsidR="001F2BFE" w:rsidRDefault="001F2BFE" w:rsidP="001F2BFE">
      <w:pPr>
        <w:pStyle w:val="a"/>
        <w:numPr>
          <w:ilvl w:val="0"/>
          <w:numId w:val="2"/>
        </w:numPr>
      </w:pPr>
      <w:r>
        <w:t>Икки ҳайит куни;</w:t>
      </w:r>
    </w:p>
    <w:p w:rsidR="001F2BFE" w:rsidRDefault="001F2BFE" w:rsidP="001F2BFE">
      <w:pPr>
        <w:pStyle w:val="a"/>
        <w:numPr>
          <w:ilvl w:val="0"/>
          <w:numId w:val="2"/>
        </w:numPr>
      </w:pPr>
      <w:r>
        <w:t>Сафар;</w:t>
      </w:r>
    </w:p>
    <w:p w:rsidR="001F2BFE" w:rsidRDefault="001F2BFE" w:rsidP="001F2BFE">
      <w:pPr>
        <w:pStyle w:val="a"/>
        <w:numPr>
          <w:ilvl w:val="0"/>
          <w:numId w:val="2"/>
        </w:numPr>
      </w:pPr>
      <w:r>
        <w:t>Рўзани очиш рухсат бўлган касаллик;</w:t>
      </w:r>
    </w:p>
    <w:p w:rsidR="001F2BFE" w:rsidRDefault="001F2BFE" w:rsidP="001F2BFE">
      <w:pPr>
        <w:pStyle w:val="a"/>
        <w:numPr>
          <w:ilvl w:val="0"/>
          <w:numId w:val="2"/>
        </w:numPr>
      </w:pPr>
      <w:r>
        <w:t>Ҳайз;</w:t>
      </w:r>
    </w:p>
    <w:p w:rsidR="001F2BFE" w:rsidRDefault="001F2BFE" w:rsidP="001F2BFE">
      <w:pPr>
        <w:pStyle w:val="a"/>
        <w:numPr>
          <w:ilvl w:val="0"/>
          <w:numId w:val="2"/>
        </w:numPr>
      </w:pPr>
      <w:r>
        <w:t>Нифос.</w:t>
      </w:r>
    </w:p>
    <w:p w:rsidR="0012338A" w:rsidRPr="0012338A" w:rsidRDefault="0012338A" w:rsidP="0012338A">
      <w:pPr>
        <w:pStyle w:val="a"/>
        <w:rPr>
          <w:b/>
          <w:bCs/>
          <w:color w:val="2F5496" w:themeColor="accent5" w:themeShade="BF"/>
        </w:rPr>
      </w:pPr>
      <w:r w:rsidRPr="0012338A">
        <w:rPr>
          <w:b/>
          <w:bCs/>
          <w:color w:val="2F5496" w:themeColor="accent5" w:themeShade="BF"/>
        </w:rPr>
        <w:t>Рамазон рўзаси қазосининг сифати:</w:t>
      </w:r>
    </w:p>
    <w:p w:rsidR="003E629A" w:rsidRDefault="003E629A" w:rsidP="001F2BFE">
      <w:pPr>
        <w:pStyle w:val="a"/>
      </w:pPr>
      <w:r>
        <w:t>1. Оллоҳ азза ва жалла узри йўқларга тўловни, мусофир ва ҳайзлига ўхшаш узр эгаларига қазони, кекса ва тузалиши умид қилинмайдиган касал</w:t>
      </w:r>
      <w:r w:rsidR="009829DB">
        <w:t>лар</w:t>
      </w:r>
      <w:r>
        <w:t>га ўхшаш рўза тута олмайдиганларга фақат тўлов(фидя) беришни вожиб қилди.</w:t>
      </w:r>
    </w:p>
    <w:p w:rsidR="00187FFC" w:rsidRDefault="00174661" w:rsidP="00187FFC">
      <w:pPr>
        <w:pStyle w:val="a"/>
      </w:pPr>
      <w:r>
        <w:t xml:space="preserve">2. Рамазоннинг қазосини кечиктирмасдан, кетма-кет тутишлик суннатдир. Агар вақт кам қолган бўлса, кетма-кет тутишлик вожиб бўлади. </w:t>
      </w:r>
      <w:r w:rsidR="00187FFC">
        <w:t>Ким Рамазоннинг қазосини узрсиз кейинги Рамазондан кейингача кечиктирса, гуноҳкор бўлади. Унга қазони тутиш, тавба қилиб, истиғфор айтиш лозим бўлади.</w:t>
      </w:r>
    </w:p>
    <w:p w:rsidR="00F814C0" w:rsidRDefault="00187FFC" w:rsidP="00187FFC">
      <w:pPr>
        <w:pStyle w:val="a"/>
      </w:pPr>
      <w:r>
        <w:t>3. Ким Рамазон рўзасини бир қисмини ёки ҳаммасини билган, унутмаган, узрсиз, қасддан тутмаган бўлса, катта гуноҳ қилган бўлади. Қазосини тутиши лозим бўлмаслигидан нари, тутса ҳам саҳиҳ бўлмайди. Балки унга тавба ва истиғфор вожиб бўлади.</w:t>
      </w:r>
    </w:p>
    <w:p w:rsidR="008B023B" w:rsidRDefault="008B023B">
      <w:pPr>
        <w:bidi w:val="0"/>
        <w:rPr>
          <w:rFonts w:ascii="Times New Roman" w:eastAsia="Calibri" w:hAnsi="Times New Roman" w:cs="Times New Roman"/>
          <w:b/>
          <w:bCs/>
          <w:color w:val="2F5496" w:themeColor="accent5" w:themeShade="BF"/>
          <w:sz w:val="30"/>
          <w:szCs w:val="30"/>
          <w:lang w:val="uz-Cyrl-UZ"/>
        </w:rPr>
      </w:pPr>
      <w:r w:rsidRPr="00FB7144">
        <w:rPr>
          <w:b/>
          <w:bCs/>
          <w:color w:val="2F5496" w:themeColor="accent5" w:themeShade="BF"/>
          <w:lang w:val="uz-Cyrl-UZ"/>
        </w:rPr>
        <w:br w:type="page"/>
      </w:r>
    </w:p>
    <w:p w:rsidR="00F814C0" w:rsidRPr="00F814C0" w:rsidRDefault="00F814C0" w:rsidP="00187FFC">
      <w:pPr>
        <w:pStyle w:val="a"/>
        <w:rPr>
          <w:b/>
          <w:bCs/>
        </w:rPr>
      </w:pPr>
      <w:r w:rsidRPr="00F814C0">
        <w:rPr>
          <w:b/>
          <w:bCs/>
          <w:color w:val="2F5496" w:themeColor="accent5" w:themeShade="BF"/>
        </w:rPr>
        <w:lastRenderedPageBreak/>
        <w:t>Маййитнинг зиммасидаги рўзанинг қазоси:</w:t>
      </w:r>
    </w:p>
    <w:p w:rsidR="00F814C0" w:rsidRDefault="00F814C0" w:rsidP="00187FFC">
      <w:pPr>
        <w:pStyle w:val="a"/>
      </w:pPr>
      <w:r>
        <w:t>1. Ким Рамазон рўзаси</w:t>
      </w:r>
      <w:r w:rsidR="00AA2031">
        <w:t>нинг</w:t>
      </w:r>
      <w:r>
        <w:t xml:space="preserve"> қазоси зиммасида қолиб вафот этган бўлса, агар касаллик ва шунга ўхшаш узрлар билан тута олмаган бўлса, қазо ҳам, фидя ҳам лозим бўлмайди. Қазосини тутишга имкони бўлатуриб тутмасдан вафот этган бўлса, унинг валийси тутиб беради.</w:t>
      </w:r>
    </w:p>
    <w:p w:rsidR="00AA2031" w:rsidRDefault="00F814C0" w:rsidP="00AA2031">
      <w:pPr>
        <w:pStyle w:val="a"/>
      </w:pPr>
      <w:r>
        <w:t xml:space="preserve">2. Кимнинг зиммасида назр рўза, ёки назр эътикоф, ёки назр ҳаж ва шунга ўхшаган ибодатлар бўлиб вафот этган бўлса, валийси қазосини </w:t>
      </w:r>
      <w:r w:rsidR="00AA2031">
        <w:t>адо қил</w:t>
      </w:r>
      <w:r>
        <w:t xml:space="preserve">иши мустаҳабдир. Валий меросхўр демакдир. Меросхўрдан бошқалар қазосини тутиб берса ҳам жоиз ва саҳиҳ бўлаверади. Оллоҳ таоло маййитга ҳам, қазосини тутиб берганга ҳам савоб беради. </w:t>
      </w:r>
    </w:p>
    <w:p w:rsidR="00AA2031" w:rsidRDefault="00F814C0" w:rsidP="00AA2031">
      <w:pPr>
        <w:pStyle w:val="a"/>
      </w:pPr>
      <w:r>
        <w:t>Оиша разияллоҳу анҳ</w:t>
      </w:r>
      <w:r w:rsidR="00AA2031">
        <w:t>о</w:t>
      </w:r>
      <w:r>
        <w:t xml:space="preserve">дан ривоят қилинади, Расулуллоҳ соллаллоҳу алайҳи ва саллам шундай марҳамат қилдилар: </w:t>
      </w:r>
    </w:p>
    <w:p w:rsidR="00A17E34" w:rsidRDefault="00F814C0" w:rsidP="00AA2031">
      <w:pPr>
        <w:pStyle w:val="a"/>
      </w:pPr>
      <w:r>
        <w:t xml:space="preserve">“Ким зиммасида рўза бўлган ҳолда вафот этса, унинг номидан валийси тутиб беради” (Муттафақун алайҳи).     </w:t>
      </w:r>
    </w:p>
    <w:p w:rsidR="00052E8A" w:rsidRPr="00A714FF" w:rsidRDefault="00052E8A" w:rsidP="00052E8A">
      <w:pPr>
        <w:rPr>
          <w:lang w:val="uz-Cyrl-UZ"/>
        </w:rPr>
      </w:pPr>
    </w:p>
    <w:p w:rsidR="00671CD1" w:rsidRPr="00671CD1" w:rsidRDefault="00671CD1" w:rsidP="00671CD1">
      <w:pPr>
        <w:rPr>
          <w:rtl/>
          <w:lang w:val="uz-Cyrl-UZ"/>
        </w:rPr>
      </w:pPr>
    </w:p>
    <w:p w:rsidR="00A17E34" w:rsidRDefault="00A17E34" w:rsidP="00A17E34">
      <w:pPr>
        <w:pStyle w:val="1"/>
        <w:rPr>
          <w:rStyle w:val="2Char"/>
          <w:sz w:val="70"/>
          <w:szCs w:val="70"/>
          <w:lang w:val="uz-Cyrl-UZ"/>
        </w:rPr>
      </w:pPr>
      <w:bookmarkStart w:id="1" w:name="_Toc502945664"/>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r w:rsidRPr="009B0622">
        <w:rPr>
          <w:rStyle w:val="2Char"/>
          <w:rFonts w:hint="cs"/>
          <w:sz w:val="70"/>
          <w:szCs w:val="70"/>
          <w:rtl/>
        </w:rPr>
        <w:t xml:space="preserve"> </w:t>
      </w:r>
      <w:r w:rsidRPr="009B0622">
        <w:rPr>
          <w:rStyle w:val="2Char"/>
          <w:sz w:val="70"/>
          <w:szCs w:val="70"/>
          <w:rtl/>
        </w:rPr>
        <w:t>*</w:t>
      </w:r>
      <w:bookmarkEnd w:id="1"/>
    </w:p>
    <w:p w:rsidR="00F2420A" w:rsidRPr="00B60EAF" w:rsidRDefault="00A17E34" w:rsidP="00C51D48">
      <w:pPr>
        <w:rPr>
          <w:rFonts w:asciiTheme="majorBidi" w:hAnsiTheme="majorBidi" w:cstheme="majorBidi"/>
          <w:color w:val="006666"/>
          <w:sz w:val="36"/>
          <w:szCs w:val="36"/>
          <w:lang w:val="uz-Cyrl-UZ" w:bidi="ar-EG"/>
        </w:rPr>
      </w:pPr>
      <w:r>
        <w:rPr>
          <w:rStyle w:val="2Char"/>
          <w:rFonts w:eastAsiaTheme="minorHAnsi"/>
          <w:sz w:val="70"/>
          <w:szCs w:val="70"/>
          <w:lang w:val="uz-Cyrl-UZ"/>
        </w:rPr>
        <w:br w:type="page"/>
      </w:r>
      <w:r w:rsidR="00DC6A8E"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EDD9153" wp14:editId="051CFC5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B60EAF"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217" w:rsidRDefault="008C1217" w:rsidP="00E32771">
      <w:pPr>
        <w:spacing w:after="0" w:line="240" w:lineRule="auto"/>
      </w:pPr>
      <w:r>
        <w:separator/>
      </w:r>
    </w:p>
  </w:endnote>
  <w:endnote w:type="continuationSeparator" w:id="0">
    <w:p w:rsidR="008C1217" w:rsidRDefault="008C121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3A08932C-4B46-4645-A084-7BAF01865E5F}"/>
    <w:embedBold r:id="rId2" w:fontKey="{AD8FD9CB-17D0-4B3E-B0ED-A534417B3CBA}"/>
    <w:embedItalic r:id="rId3" w:fontKey="{16A06DE9-CF90-4ED0-A8AB-0CEA91F4A832}"/>
    <w:embedBoldItalic r:id="rId4" w:fontKey="{4F0BA172-5638-4B17-ADAC-729ADC1DDB79}"/>
  </w:font>
  <w:font w:name="Calibri">
    <w:panose1 w:val="020F0502020204030204"/>
    <w:charset w:val="00"/>
    <w:family w:val="swiss"/>
    <w:pitch w:val="variable"/>
    <w:sig w:usb0="A00002EF" w:usb1="4000207B" w:usb2="00000000" w:usb3="00000000" w:csb0="0000009F" w:csb1="00000000"/>
    <w:embedRegular r:id="rId5" w:fontKey="{6871BCEE-E40A-461A-A11F-18255A82A8EE}"/>
    <w:embedBold r:id="rId6" w:fontKey="{47BB2F96-D645-4C66-8817-B6D4921C1686}"/>
    <w:embedItalic r:id="rId7" w:fontKey="{381B707D-BDBE-4D65-B4FA-15B90245A745}"/>
  </w:font>
  <w:font w:name="Courier New">
    <w:panose1 w:val="02070309020205020404"/>
    <w:charset w:val="00"/>
    <w:family w:val="modern"/>
    <w:pitch w:val="fixed"/>
    <w:sig w:usb0="E0002AFF" w:usb1="40007843" w:usb2="00000001" w:usb3="00000000" w:csb0="000001FF" w:csb1="00000000"/>
    <w:embedRegular r:id="rId8" w:fontKey="{495E955D-1ACB-4114-8C39-333B5E9F18F4}"/>
  </w:font>
  <w:font w:name="Wingdings">
    <w:panose1 w:val="05000000000000000000"/>
    <w:charset w:val="02"/>
    <w:family w:val="auto"/>
    <w:pitch w:val="variable"/>
    <w:sig w:usb0="00000000" w:usb1="10000000" w:usb2="00000000" w:usb3="00000000" w:csb0="80000000" w:csb1="00000000"/>
    <w:embedRegular r:id="rId9" w:fontKey="{76DFC3B5-43C0-4AC3-92F9-658F206255A2}"/>
  </w:font>
  <w:font w:name="Symbol">
    <w:panose1 w:val="05050102010706020507"/>
    <w:charset w:val="02"/>
    <w:family w:val="roman"/>
    <w:pitch w:val="variable"/>
    <w:sig w:usb0="00000203" w:usb1="10000000" w:usb2="00000000" w:usb3="00000000" w:csb0="80000005" w:csb1="00000000"/>
    <w:embedRegular r:id="rId10" w:fontKey="{316E1E54-7A6E-4137-A99A-DA96617D9CDD}"/>
  </w:font>
  <w:font w:name="Arial">
    <w:panose1 w:val="020B0604020202020204"/>
    <w:charset w:val="00"/>
    <w:family w:val="swiss"/>
    <w:pitch w:val="variable"/>
    <w:sig w:usb0="E0002AFF" w:usb1="00007843" w:usb2="00000001" w:usb3="00000000" w:csb0="000001FF" w:csb1="00000000"/>
    <w:embedRegular r:id="rId11" w:fontKey="{9B5B9F85-46AC-4B0A-9540-35BDF198BF30}"/>
    <w:embedBold r:id="rId12" w:fontKey="{C8ABD305-BBEE-4ACA-821A-9DF07AF286CA}"/>
  </w:font>
  <w:font w:name="Calibri Light">
    <w:panose1 w:val="020F0302020204030204"/>
    <w:charset w:val="00"/>
    <w:family w:val="swiss"/>
    <w:pitch w:val="variable"/>
    <w:sig w:usb0="A00002EF" w:usb1="4000207B" w:usb2="00000000" w:usb3="00000000" w:csb0="0000019F" w:csb1="00000000"/>
    <w:embedRegular r:id="rId13" w:fontKey="{6F8F2DBA-12D7-4411-9825-86CBEE778E9C}"/>
    <w:embedBoldItalic r:id="rId14" w:fontKey="{54A8F5E1-3023-424B-B6BA-F7C671E0ABE7}"/>
  </w:font>
  <w:font w:name="Traditional Arabic">
    <w:panose1 w:val="02020603050405020304"/>
    <w:charset w:val="B2"/>
    <w:family w:val="auto"/>
    <w:pitch w:val="variable"/>
    <w:sig w:usb0="00002001" w:usb1="00000000" w:usb2="00000000" w:usb3="00000000" w:csb0="00000040" w:csb1="00000000"/>
    <w:embedRegular r:id="rId15" w:fontKey="{49149331-C7DA-46A8-BDAB-48159BDF857B}"/>
    <w:embedBold r:id="rId16" w:fontKey="{7DE5BC13-C0C0-47B7-9070-03A11593E96C}"/>
  </w:font>
  <w:font w:name="KFGQPC Uthman Taha Naskh">
    <w:altName w:val="Times New Roman"/>
    <w:panose1 w:val="02000000000000000000"/>
    <w:charset w:val="B2"/>
    <w:family w:val="auto"/>
    <w:pitch w:val="variable"/>
    <w:sig w:usb0="80002001" w:usb1="90000000" w:usb2="00000008" w:usb3="00000000" w:csb0="00000040" w:csb1="00000000"/>
    <w:embedRegular r:id="rId17" w:fontKey="{29946FDC-CAFE-489E-AA8E-0B0900778FBF}"/>
    <w:embedBold r:id="rId18" w:fontKey="{E415D421-15A7-46A4-96A2-B2C917505EC7}"/>
  </w:font>
  <w:font w:name="Wingdings 2">
    <w:panose1 w:val="05020102010507070707"/>
    <w:charset w:val="02"/>
    <w:family w:val="roman"/>
    <w:pitch w:val="variable"/>
    <w:sig w:usb0="00000000" w:usb1="10000000" w:usb2="00000000" w:usb3="00000000" w:csb0="80000000" w:csb1="00000000"/>
    <w:embedRegular r:id="rId19" w:fontKey="{C0A58CE1-62CC-4D6D-8C87-AF766A1F87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3C3A13B" wp14:editId="530D202F">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8988F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217" w:rsidRDefault="008C1217" w:rsidP="00E32771">
      <w:pPr>
        <w:spacing w:after="0" w:line="240" w:lineRule="auto"/>
      </w:pPr>
      <w:r>
        <w:separator/>
      </w:r>
    </w:p>
  </w:footnote>
  <w:footnote w:type="continuationSeparator" w:id="0">
    <w:p w:rsidR="008C1217" w:rsidRDefault="008C121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731EC197" wp14:editId="7DF5B4FD">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B7144">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1EC197"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B7144">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562D46C5" wp14:editId="2200CCF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2E11D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39989D6A" wp14:editId="2EDBCC6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989D6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13CECD9" wp14:editId="59571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A1312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5B93673F" wp14:editId="40ECC3E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766477"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F6B90"/>
    <w:multiLevelType w:val="hybridMultilevel"/>
    <w:tmpl w:val="C2301D68"/>
    <w:lvl w:ilvl="0" w:tplc="B596C7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52415EB"/>
    <w:multiLevelType w:val="hybridMultilevel"/>
    <w:tmpl w:val="BCF0BBF4"/>
    <w:lvl w:ilvl="0" w:tplc="FDFA110E">
      <w:start w:val="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2E8A"/>
    <w:rsid w:val="00054A51"/>
    <w:rsid w:val="00065065"/>
    <w:rsid w:val="00070EF5"/>
    <w:rsid w:val="000912BB"/>
    <w:rsid w:val="000A24E6"/>
    <w:rsid w:val="000A43B4"/>
    <w:rsid w:val="000A53B5"/>
    <w:rsid w:val="000A6307"/>
    <w:rsid w:val="000C2863"/>
    <w:rsid w:val="000C2B16"/>
    <w:rsid w:val="000D5816"/>
    <w:rsid w:val="0012338A"/>
    <w:rsid w:val="00133FBC"/>
    <w:rsid w:val="0013505A"/>
    <w:rsid w:val="0013579E"/>
    <w:rsid w:val="00152A14"/>
    <w:rsid w:val="00154ADE"/>
    <w:rsid w:val="00171C08"/>
    <w:rsid w:val="00174661"/>
    <w:rsid w:val="00187D3B"/>
    <w:rsid w:val="00187FFC"/>
    <w:rsid w:val="001A0D79"/>
    <w:rsid w:val="001B09E4"/>
    <w:rsid w:val="001D5361"/>
    <w:rsid w:val="001F14F0"/>
    <w:rsid w:val="001F2BFE"/>
    <w:rsid w:val="001F4E86"/>
    <w:rsid w:val="002219E3"/>
    <w:rsid w:val="0023307B"/>
    <w:rsid w:val="00235692"/>
    <w:rsid w:val="00267C61"/>
    <w:rsid w:val="00270AE8"/>
    <w:rsid w:val="00285CF8"/>
    <w:rsid w:val="00291101"/>
    <w:rsid w:val="002A3916"/>
    <w:rsid w:val="002A6DE9"/>
    <w:rsid w:val="002B2FF1"/>
    <w:rsid w:val="002B662B"/>
    <w:rsid w:val="002C091A"/>
    <w:rsid w:val="002C2993"/>
    <w:rsid w:val="002C4329"/>
    <w:rsid w:val="002D0624"/>
    <w:rsid w:val="002D2732"/>
    <w:rsid w:val="002E49B5"/>
    <w:rsid w:val="002F72A4"/>
    <w:rsid w:val="00303E60"/>
    <w:rsid w:val="00303E87"/>
    <w:rsid w:val="003072B2"/>
    <w:rsid w:val="00317B3C"/>
    <w:rsid w:val="003238D3"/>
    <w:rsid w:val="00334AEC"/>
    <w:rsid w:val="00347608"/>
    <w:rsid w:val="00355520"/>
    <w:rsid w:val="003615F3"/>
    <w:rsid w:val="00365CB9"/>
    <w:rsid w:val="00371452"/>
    <w:rsid w:val="003947B2"/>
    <w:rsid w:val="003A526E"/>
    <w:rsid w:val="003E1AC6"/>
    <w:rsid w:val="003E629A"/>
    <w:rsid w:val="00437EF4"/>
    <w:rsid w:val="00447B55"/>
    <w:rsid w:val="00451428"/>
    <w:rsid w:val="004554F2"/>
    <w:rsid w:val="00456FFD"/>
    <w:rsid w:val="004665D7"/>
    <w:rsid w:val="00477478"/>
    <w:rsid w:val="00493C3E"/>
    <w:rsid w:val="004B7C1E"/>
    <w:rsid w:val="004C1156"/>
    <w:rsid w:val="004E2AD6"/>
    <w:rsid w:val="004E2DC3"/>
    <w:rsid w:val="004E38A0"/>
    <w:rsid w:val="004E78EF"/>
    <w:rsid w:val="00536D3B"/>
    <w:rsid w:val="005666DC"/>
    <w:rsid w:val="00575281"/>
    <w:rsid w:val="00576370"/>
    <w:rsid w:val="00581BC6"/>
    <w:rsid w:val="0058544F"/>
    <w:rsid w:val="00587DE0"/>
    <w:rsid w:val="005A2707"/>
    <w:rsid w:val="005B30AE"/>
    <w:rsid w:val="005D3B0F"/>
    <w:rsid w:val="00604920"/>
    <w:rsid w:val="00605113"/>
    <w:rsid w:val="00612832"/>
    <w:rsid w:val="00630891"/>
    <w:rsid w:val="00631E7F"/>
    <w:rsid w:val="00632FB4"/>
    <w:rsid w:val="00633C37"/>
    <w:rsid w:val="0065111A"/>
    <w:rsid w:val="00662A2B"/>
    <w:rsid w:val="00671B67"/>
    <w:rsid w:val="00671CD1"/>
    <w:rsid w:val="00677AE4"/>
    <w:rsid w:val="0069533C"/>
    <w:rsid w:val="006C1068"/>
    <w:rsid w:val="006E0420"/>
    <w:rsid w:val="006F4219"/>
    <w:rsid w:val="00703C7F"/>
    <w:rsid w:val="00717FAE"/>
    <w:rsid w:val="00733333"/>
    <w:rsid w:val="00752EEA"/>
    <w:rsid w:val="00770B0C"/>
    <w:rsid w:val="0077162A"/>
    <w:rsid w:val="00784080"/>
    <w:rsid w:val="007A2DC6"/>
    <w:rsid w:val="007C1387"/>
    <w:rsid w:val="007C4A0E"/>
    <w:rsid w:val="007E5889"/>
    <w:rsid w:val="007E70EB"/>
    <w:rsid w:val="00814452"/>
    <w:rsid w:val="00820EAD"/>
    <w:rsid w:val="008210B3"/>
    <w:rsid w:val="00825D0B"/>
    <w:rsid w:val="008269B6"/>
    <w:rsid w:val="00832DC3"/>
    <w:rsid w:val="00853076"/>
    <w:rsid w:val="00855E30"/>
    <w:rsid w:val="00870DC1"/>
    <w:rsid w:val="00877D99"/>
    <w:rsid w:val="00893B13"/>
    <w:rsid w:val="008A5781"/>
    <w:rsid w:val="008A6BEA"/>
    <w:rsid w:val="008B023B"/>
    <w:rsid w:val="008B3703"/>
    <w:rsid w:val="008B668D"/>
    <w:rsid w:val="008C1217"/>
    <w:rsid w:val="008C5507"/>
    <w:rsid w:val="008D70C8"/>
    <w:rsid w:val="008E2038"/>
    <w:rsid w:val="008E7C6D"/>
    <w:rsid w:val="00912D68"/>
    <w:rsid w:val="00943955"/>
    <w:rsid w:val="00944C90"/>
    <w:rsid w:val="0094547A"/>
    <w:rsid w:val="00947E9E"/>
    <w:rsid w:val="009511F2"/>
    <w:rsid w:val="00963C28"/>
    <w:rsid w:val="00970E61"/>
    <w:rsid w:val="009829DB"/>
    <w:rsid w:val="009967F9"/>
    <w:rsid w:val="00A03054"/>
    <w:rsid w:val="00A052E1"/>
    <w:rsid w:val="00A17E34"/>
    <w:rsid w:val="00A61E5C"/>
    <w:rsid w:val="00A65935"/>
    <w:rsid w:val="00A714FF"/>
    <w:rsid w:val="00A92FFD"/>
    <w:rsid w:val="00A971A6"/>
    <w:rsid w:val="00AA2031"/>
    <w:rsid w:val="00AD2A33"/>
    <w:rsid w:val="00AD5F39"/>
    <w:rsid w:val="00AD7F7F"/>
    <w:rsid w:val="00B20087"/>
    <w:rsid w:val="00B21D56"/>
    <w:rsid w:val="00B3510F"/>
    <w:rsid w:val="00B50A3A"/>
    <w:rsid w:val="00B572EF"/>
    <w:rsid w:val="00B60EAF"/>
    <w:rsid w:val="00B743AE"/>
    <w:rsid w:val="00B820AA"/>
    <w:rsid w:val="00B867C5"/>
    <w:rsid w:val="00B962D1"/>
    <w:rsid w:val="00BA456F"/>
    <w:rsid w:val="00BB7545"/>
    <w:rsid w:val="00BD190F"/>
    <w:rsid w:val="00BE3A50"/>
    <w:rsid w:val="00BF04A9"/>
    <w:rsid w:val="00C03201"/>
    <w:rsid w:val="00C1245C"/>
    <w:rsid w:val="00C21104"/>
    <w:rsid w:val="00C37C22"/>
    <w:rsid w:val="00C45A48"/>
    <w:rsid w:val="00C50098"/>
    <w:rsid w:val="00C51D48"/>
    <w:rsid w:val="00C70873"/>
    <w:rsid w:val="00C70EDB"/>
    <w:rsid w:val="00C72BD4"/>
    <w:rsid w:val="00C868C1"/>
    <w:rsid w:val="00C90E54"/>
    <w:rsid w:val="00CD4735"/>
    <w:rsid w:val="00CD5E6E"/>
    <w:rsid w:val="00CF4D76"/>
    <w:rsid w:val="00D03290"/>
    <w:rsid w:val="00D25729"/>
    <w:rsid w:val="00D274BD"/>
    <w:rsid w:val="00D46176"/>
    <w:rsid w:val="00D600C1"/>
    <w:rsid w:val="00D65565"/>
    <w:rsid w:val="00D66CBC"/>
    <w:rsid w:val="00D7109D"/>
    <w:rsid w:val="00D85A5F"/>
    <w:rsid w:val="00DA7740"/>
    <w:rsid w:val="00DB48B2"/>
    <w:rsid w:val="00DB5BC4"/>
    <w:rsid w:val="00DC6A8E"/>
    <w:rsid w:val="00DD6B6A"/>
    <w:rsid w:val="00DF0AB8"/>
    <w:rsid w:val="00DF79DF"/>
    <w:rsid w:val="00DF7E4B"/>
    <w:rsid w:val="00E0449C"/>
    <w:rsid w:val="00E20B59"/>
    <w:rsid w:val="00E210FF"/>
    <w:rsid w:val="00E25D4B"/>
    <w:rsid w:val="00E32771"/>
    <w:rsid w:val="00E44EB5"/>
    <w:rsid w:val="00E653D3"/>
    <w:rsid w:val="00E65ECA"/>
    <w:rsid w:val="00E942BB"/>
    <w:rsid w:val="00E96A90"/>
    <w:rsid w:val="00EB0579"/>
    <w:rsid w:val="00EB6A67"/>
    <w:rsid w:val="00EC06BB"/>
    <w:rsid w:val="00F11B8A"/>
    <w:rsid w:val="00F14FCB"/>
    <w:rsid w:val="00F2420A"/>
    <w:rsid w:val="00F25412"/>
    <w:rsid w:val="00F3173B"/>
    <w:rsid w:val="00F80820"/>
    <w:rsid w:val="00F814C0"/>
    <w:rsid w:val="00FA6733"/>
    <w:rsid w:val="00FB7144"/>
    <w:rsid w:val="00FC0460"/>
    <w:rsid w:val="00FD706F"/>
    <w:rsid w:val="00FE312B"/>
    <w:rsid w:val="00FE4409"/>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05D8E-C54F-4229-8F06-E783D046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aliases w:val="сарлавҳа"/>
    <w:next w:val="ListParagraph"/>
    <w:link w:val="Heading1Char"/>
    <w:uiPriority w:val="9"/>
    <w:qFormat/>
    <w:rsid w:val="008269B6"/>
    <w:pPr>
      <w:keepNext/>
      <w:keepLines/>
      <w:spacing w:before="480" w:after="360" w:line="240" w:lineRule="auto"/>
      <w:jc w:val="center"/>
      <w:outlineLvl w:val="0"/>
    </w:pPr>
    <w:rPr>
      <w:rFonts w:ascii="Times New Roman" w:eastAsiaTheme="majorEastAsia" w:hAnsi="Times New Roman" w:cs="Times New Roman"/>
      <w:bCs/>
      <w:noProof/>
      <w:color w:val="5283D2"/>
      <w:sz w:val="32"/>
      <w:szCs w:val="32"/>
      <w:lang w:val="uz-Cyrl-UZ"/>
    </w:rPr>
  </w:style>
  <w:style w:type="paragraph" w:styleId="Heading2">
    <w:name w:val="heading 2"/>
    <w:basedOn w:val="Normal"/>
    <w:next w:val="Normal"/>
    <w:link w:val="Heading2Char"/>
    <w:uiPriority w:val="9"/>
    <w:unhideWhenUsed/>
    <w:qFormat/>
    <w:rsid w:val="00C1245C"/>
    <w:pPr>
      <w:keepNext/>
      <w:keepLines/>
      <w:spacing w:before="200" w:after="0"/>
      <w:ind w:firstLine="720"/>
      <w:outlineLvl w:val="1"/>
    </w:pPr>
    <w:rPr>
      <w:rFonts w:ascii="Times New Roman" w:eastAsiaTheme="majorEastAsia" w:hAnsi="Times New Roman" w:cs="Times New Roman"/>
      <w:bCs/>
      <w:noProof/>
      <w:color w:val="5283D2"/>
      <w:sz w:val="32"/>
      <w:szCs w:val="32"/>
      <w:lang w:val="uz-Cyrl-UZ"/>
    </w:rPr>
  </w:style>
  <w:style w:type="paragraph" w:styleId="Heading3">
    <w:name w:val="heading 3"/>
    <w:aliases w:val="Оят"/>
    <w:next w:val="ListParagraph"/>
    <w:link w:val="Heading3Char"/>
    <w:uiPriority w:val="9"/>
    <w:unhideWhenUsed/>
    <w:qFormat/>
    <w:rsid w:val="00CD5E6E"/>
    <w:pPr>
      <w:keepNext/>
      <w:keepLines/>
      <w:spacing w:after="200" w:line="276" w:lineRule="auto"/>
      <w:ind w:firstLine="709"/>
      <w:jc w:val="lowKashida"/>
      <w:outlineLvl w:val="2"/>
    </w:pPr>
    <w:rPr>
      <w:rFonts w:ascii="Times New Roman" w:eastAsiaTheme="majorEastAsia" w:hAnsi="Times New Roman" w:cs="Times New Roman"/>
      <w:b/>
      <w:bCs/>
      <w:noProof/>
      <w:sz w:val="30"/>
      <w:szCs w:val="30"/>
      <w:lang w:val="uz-Cyrl-UZ"/>
    </w:rPr>
  </w:style>
  <w:style w:type="paragraph" w:styleId="Heading4">
    <w:name w:val="heading 4"/>
    <w:basedOn w:val="Normal"/>
    <w:next w:val="Normal"/>
    <w:link w:val="Heading4Char"/>
    <w:uiPriority w:val="9"/>
    <w:unhideWhenUsed/>
    <w:qFormat/>
    <w:rsid w:val="00C1245C"/>
    <w:pPr>
      <w:keepNext/>
      <w:keepLines/>
      <w:spacing w:before="200" w:after="0"/>
      <w:ind w:firstLine="720"/>
      <w:jc w:val="right"/>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aliases w:val="сарлавҳа Char"/>
    <w:basedOn w:val="DefaultParagraphFont"/>
    <w:link w:val="Heading1"/>
    <w:uiPriority w:val="9"/>
    <w:rsid w:val="008269B6"/>
    <w:rPr>
      <w:rFonts w:ascii="Times New Roman" w:eastAsiaTheme="majorEastAsia" w:hAnsi="Times New Roman" w:cs="Times New Roman"/>
      <w:bCs/>
      <w:noProof/>
      <w:color w:val="5283D2"/>
      <w:sz w:val="32"/>
      <w:szCs w:val="32"/>
      <w:lang w:val="uz-Cyrl-UZ"/>
    </w:rPr>
  </w:style>
  <w:style w:type="character" w:customStyle="1" w:styleId="Heading3Char">
    <w:name w:val="Heading 3 Char"/>
    <w:aliases w:val="Оят Char"/>
    <w:basedOn w:val="DefaultParagraphFont"/>
    <w:link w:val="Heading3"/>
    <w:uiPriority w:val="9"/>
    <w:rsid w:val="00CD5E6E"/>
    <w:rPr>
      <w:rFonts w:ascii="Times New Roman" w:eastAsiaTheme="majorEastAsia" w:hAnsi="Times New Roman" w:cs="Times New Roman"/>
      <w:b/>
      <w:bCs/>
      <w:noProof/>
      <w:sz w:val="30"/>
      <w:szCs w:val="30"/>
      <w:lang w:val="uz-Cyrl-UZ"/>
    </w:rPr>
  </w:style>
  <w:style w:type="paragraph" w:customStyle="1" w:styleId="1">
    <w:name w:val="1"/>
    <w:basedOn w:val="Normal"/>
    <w:link w:val="1Char1"/>
    <w:rsid w:val="00A17E34"/>
    <w:pPr>
      <w:widowControl w:val="0"/>
      <w:spacing w:after="0" w:line="240" w:lineRule="auto"/>
      <w:ind w:firstLine="709"/>
      <w:jc w:val="center"/>
    </w:pPr>
    <w:rPr>
      <w:rFonts w:ascii="Times New Roman" w:eastAsia="Times New Roman" w:hAnsi="Times New Roman" w:cs="Traditional Arabic"/>
      <w:b/>
      <w:bCs/>
      <w:noProof/>
      <w:color w:val="FF0000"/>
      <w:sz w:val="40"/>
      <w:szCs w:val="40"/>
    </w:rPr>
  </w:style>
  <w:style w:type="character" w:customStyle="1" w:styleId="1Char1">
    <w:name w:val="1 Char1"/>
    <w:link w:val="1"/>
    <w:rsid w:val="00A17E34"/>
    <w:rPr>
      <w:rFonts w:ascii="Times New Roman" w:eastAsia="Times New Roman" w:hAnsi="Times New Roman" w:cs="Traditional Arabic"/>
      <w:b/>
      <w:bCs/>
      <w:noProof/>
      <w:color w:val="FF0000"/>
      <w:sz w:val="40"/>
      <w:szCs w:val="40"/>
    </w:rPr>
  </w:style>
  <w:style w:type="paragraph" w:styleId="FootnoteText">
    <w:name w:val="footnote text"/>
    <w:basedOn w:val="Normal"/>
    <w:link w:val="FootnoteTextChar"/>
    <w:unhideWhenUsed/>
    <w:qFormat/>
    <w:rsid w:val="00AD7F7F"/>
    <w:pPr>
      <w:bidi w:val="0"/>
      <w:spacing w:after="0" w:line="240" w:lineRule="auto"/>
      <w:ind w:firstLine="709"/>
      <w:jc w:val="lowKashida"/>
    </w:pPr>
    <w:rPr>
      <w:rFonts w:ascii="Times New Roman" w:hAnsi="Times New Roman" w:cs="Times New Roman"/>
      <w:noProof/>
      <w:sz w:val="26"/>
      <w:szCs w:val="26"/>
      <w:lang w:val="uz-Cyrl-UZ"/>
    </w:rPr>
  </w:style>
  <w:style w:type="character" w:customStyle="1" w:styleId="FootnoteTextChar">
    <w:name w:val="Footnote Text Char"/>
    <w:basedOn w:val="DefaultParagraphFont"/>
    <w:link w:val="FootnoteText"/>
    <w:rsid w:val="00AD7F7F"/>
    <w:rPr>
      <w:rFonts w:ascii="Times New Roman" w:hAnsi="Times New Roman" w:cs="Times New Roman"/>
      <w:noProof/>
      <w:sz w:val="26"/>
      <w:szCs w:val="26"/>
      <w:lang w:val="uz-Cyrl-UZ"/>
    </w:rPr>
  </w:style>
  <w:style w:type="character" w:styleId="FootnoteReference">
    <w:name w:val="footnote reference"/>
    <w:basedOn w:val="DefaultParagraphFont"/>
    <w:unhideWhenUsed/>
    <w:rsid w:val="00A17E34"/>
    <w:rPr>
      <w:vertAlign w:val="superscript"/>
    </w:rPr>
  </w:style>
  <w:style w:type="paragraph" w:customStyle="1" w:styleId="2">
    <w:name w:val="2"/>
    <w:basedOn w:val="Normal"/>
    <w:link w:val="2Char"/>
    <w:rsid w:val="00A17E34"/>
    <w:pPr>
      <w:widowControl w:val="0"/>
      <w:spacing w:before="120" w:after="0" w:line="216" w:lineRule="auto"/>
    </w:pPr>
    <w:rPr>
      <w:rFonts w:ascii="Times New Roman" w:eastAsia="Times New Roman" w:hAnsi="Times New Roman" w:cs="Traditional Arabic"/>
      <w:b/>
      <w:bCs/>
      <w:color w:val="000000"/>
      <w:sz w:val="38"/>
      <w:szCs w:val="36"/>
      <w:lang w:bidi="ar-EG"/>
    </w:rPr>
  </w:style>
  <w:style w:type="character" w:customStyle="1" w:styleId="2Char">
    <w:name w:val="2 Char"/>
    <w:link w:val="2"/>
    <w:rsid w:val="00A17E34"/>
    <w:rPr>
      <w:rFonts w:ascii="Times New Roman" w:eastAsia="Times New Roman" w:hAnsi="Times New Roman" w:cs="Traditional Arabic"/>
      <w:b/>
      <w:bCs/>
      <w:color w:val="000000"/>
      <w:sz w:val="38"/>
      <w:szCs w:val="36"/>
      <w:lang w:bidi="ar-EG"/>
    </w:rPr>
  </w:style>
  <w:style w:type="paragraph" w:customStyle="1" w:styleId="a">
    <w:name w:val="Асосий"/>
    <w:basedOn w:val="Normal"/>
    <w:next w:val="Normal"/>
    <w:link w:val="a0"/>
    <w:qFormat/>
    <w:rsid w:val="00A17E34"/>
    <w:pPr>
      <w:suppressAutoHyphens/>
      <w:autoSpaceDN w:val="0"/>
      <w:bidi w:val="0"/>
      <w:spacing w:before="100" w:beforeAutospacing="1" w:after="100" w:afterAutospacing="1" w:line="276" w:lineRule="auto"/>
      <w:ind w:firstLine="720"/>
      <w:jc w:val="both"/>
      <w:textAlignment w:val="baseline"/>
    </w:pPr>
    <w:rPr>
      <w:rFonts w:ascii="Times New Roman" w:eastAsia="Calibri" w:hAnsi="Times New Roman" w:cs="Times New Roman"/>
      <w:sz w:val="30"/>
      <w:szCs w:val="30"/>
      <w:lang w:val="uz-Cyrl-UZ"/>
    </w:rPr>
  </w:style>
  <w:style w:type="character" w:customStyle="1" w:styleId="a0">
    <w:name w:val="Асосий Знак"/>
    <w:link w:val="a"/>
    <w:rsid w:val="00A17E34"/>
    <w:rPr>
      <w:rFonts w:ascii="Times New Roman" w:eastAsia="Calibri" w:hAnsi="Times New Roman" w:cs="Times New Roman"/>
      <w:sz w:val="30"/>
      <w:szCs w:val="30"/>
      <w:lang w:val="uz-Cyrl-UZ"/>
    </w:rPr>
  </w:style>
  <w:style w:type="paragraph" w:styleId="ListParagraph">
    <w:name w:val="List Paragraph"/>
    <w:basedOn w:val="Normal"/>
    <w:uiPriority w:val="34"/>
    <w:qFormat/>
    <w:rsid w:val="00A17E34"/>
    <w:pPr>
      <w:ind w:left="720"/>
      <w:contextualSpacing/>
    </w:pPr>
  </w:style>
  <w:style w:type="character" w:customStyle="1" w:styleId="Heading2Char">
    <w:name w:val="Heading 2 Char"/>
    <w:basedOn w:val="DefaultParagraphFont"/>
    <w:link w:val="Heading2"/>
    <w:uiPriority w:val="9"/>
    <w:rsid w:val="00C1245C"/>
    <w:rPr>
      <w:rFonts w:ascii="Times New Roman" w:eastAsiaTheme="majorEastAsia" w:hAnsi="Times New Roman" w:cs="Times New Roman"/>
      <w:bCs/>
      <w:noProof/>
      <w:color w:val="5283D2"/>
      <w:sz w:val="32"/>
      <w:szCs w:val="32"/>
      <w:lang w:val="uz-Cyrl-UZ"/>
    </w:rPr>
  </w:style>
  <w:style w:type="character" w:customStyle="1" w:styleId="Heading4Char">
    <w:name w:val="Heading 4 Char"/>
    <w:basedOn w:val="DefaultParagraphFont"/>
    <w:link w:val="Heading4"/>
    <w:uiPriority w:val="9"/>
    <w:rsid w:val="00C1245C"/>
    <w:rPr>
      <w:rFonts w:asciiTheme="majorHAnsi" w:eastAsiaTheme="majorEastAsia" w:hAnsiTheme="majorHAnsi" w:cstheme="majorBidi"/>
      <w:b/>
      <w:bCs/>
      <w:i/>
      <w:iCs/>
      <w:color w:val="5B9BD5" w:themeColor="accent1"/>
    </w:rPr>
  </w:style>
  <w:style w:type="paragraph" w:styleId="Subtitle">
    <w:name w:val="Subtitle"/>
    <w:aliases w:val="Ҳадис,САРЛАВҲА2"/>
    <w:next w:val="ListParagraph"/>
    <w:link w:val="SubtitleChar"/>
    <w:uiPriority w:val="11"/>
    <w:qFormat/>
    <w:rsid w:val="00C1245C"/>
    <w:pPr>
      <w:numPr>
        <w:ilvl w:val="1"/>
      </w:numPr>
      <w:spacing w:after="200" w:line="276" w:lineRule="auto"/>
      <w:ind w:firstLine="709"/>
      <w:jc w:val="lowKashida"/>
    </w:pPr>
    <w:rPr>
      <w:rFonts w:ascii="Calibri" w:eastAsiaTheme="majorEastAsia" w:hAnsi="Calibri" w:cs="Calibri"/>
      <w:i/>
      <w:iCs/>
      <w:noProof/>
      <w:spacing w:val="15"/>
      <w:sz w:val="24"/>
      <w:szCs w:val="24"/>
    </w:rPr>
  </w:style>
  <w:style w:type="character" w:customStyle="1" w:styleId="SubtitleChar">
    <w:name w:val="Subtitle Char"/>
    <w:aliases w:val="Ҳадис Char,САРЛАВҲА2 Char"/>
    <w:basedOn w:val="DefaultParagraphFont"/>
    <w:link w:val="Subtitle"/>
    <w:uiPriority w:val="11"/>
    <w:rsid w:val="00C1245C"/>
    <w:rPr>
      <w:rFonts w:ascii="Calibri" w:eastAsiaTheme="majorEastAsia" w:hAnsi="Calibri" w:cs="Calibri"/>
      <w:i/>
      <w:iCs/>
      <w:noProof/>
      <w:spacing w:val="15"/>
      <w:sz w:val="24"/>
      <w:szCs w:val="24"/>
    </w:rPr>
  </w:style>
  <w:style w:type="character" w:customStyle="1" w:styleId="a00">
    <w:name w:val="a0"/>
    <w:basedOn w:val="DefaultParagraphFont"/>
    <w:rsid w:val="00AD7F7F"/>
  </w:style>
  <w:style w:type="character" w:customStyle="1" w:styleId="apple-converted-space">
    <w:name w:val="apple-converted-space"/>
    <w:basedOn w:val="DefaultParagraphFont"/>
    <w:rsid w:val="00AD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621EF-6C53-43CE-A79A-4FD3A410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784</Words>
  <Characters>4879</Characters>
  <Application>Microsoft Office Word</Application>
  <DocSecurity>0</DocSecurity>
  <Lines>135</Lines>
  <Paragraphs>50</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рўзанинг суннатлари</vt:lpstr>
      <vt:lpstr/>
      <vt:lpstr/>
    </vt:vector>
  </TitlesOfParts>
  <Manager/>
  <Company>islamhouse.com</Company>
  <LinksUpToDate>false</LinksUpToDate>
  <CharactersWithSpaces>5613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Рўзанинг каффорати</dc:title>
  <dc:subject>Рўзанинг каффорати</dc:subject>
  <dc:creator>Муҳаммад ибн Иброҳим ат-Тувайжирий</dc:creator>
  <cp:keywords>Рўзанинг каффорати</cp:keywords>
  <dc:description>Рўзанинг каффорати</dc:description>
  <cp:lastModifiedBy>Ahmed Qassem</cp:lastModifiedBy>
  <cp:revision>30</cp:revision>
  <cp:lastPrinted>2015-07-11T17:02:00Z</cp:lastPrinted>
  <dcterms:created xsi:type="dcterms:W3CDTF">2015-07-11T14:51:00Z</dcterms:created>
  <dcterms:modified xsi:type="dcterms:W3CDTF">2015-07-11T17:44:00Z</dcterms:modified>
  <cp:category/>
</cp:coreProperties>
</file>