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054" w:rsidRPr="00912D68" w:rsidRDefault="00A03054" w:rsidP="00A03054">
      <w:pPr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B20087" w:rsidRDefault="00E241EC" w:rsidP="00E241EC">
      <w:pPr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72"/>
          <w:szCs w:val="72"/>
        </w:rPr>
      </w:pPr>
      <w:r>
        <w:rPr>
          <w:rFonts w:asciiTheme="majorBidi" w:hAnsiTheme="majorBidi" w:cstheme="majorBidi"/>
          <w:color w:val="205B83"/>
          <w:sz w:val="72"/>
          <w:szCs w:val="72"/>
        </w:rPr>
        <w:t>Фитратдаги суннат</w:t>
      </w:r>
      <w:r w:rsidR="00E33126">
        <w:rPr>
          <w:rFonts w:asciiTheme="majorBidi" w:hAnsiTheme="majorBidi" w:cstheme="majorBidi"/>
          <w:color w:val="205B83"/>
          <w:sz w:val="72"/>
          <w:szCs w:val="72"/>
        </w:rPr>
        <w:t>лар</w:t>
      </w:r>
    </w:p>
    <w:p w:rsidR="00A03054" w:rsidRPr="00B20087" w:rsidRDefault="00B20087" w:rsidP="00FB184A">
      <w:pPr>
        <w:spacing w:line="240" w:lineRule="auto"/>
        <w:ind w:firstLine="113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  <w:r w:rsidRPr="00B20087">
        <w:rPr>
          <w:color w:val="1F4E79" w:themeColor="accent1" w:themeShade="80"/>
          <w:sz w:val="24"/>
          <w:szCs w:val="24"/>
          <w:lang w:bidi="ar-EG"/>
        </w:rPr>
        <w:t>«Мухтасар ал-фиқҳ ал-исламий» китобидан иқтибос</w:t>
      </w:r>
    </w:p>
    <w:p w:rsidR="00A03054" w:rsidRPr="00FB184A" w:rsidRDefault="000666C6" w:rsidP="000666C6">
      <w:pPr>
        <w:bidi/>
        <w:spacing w:after="0" w:line="240" w:lineRule="auto"/>
        <w:ind w:firstLine="113"/>
        <w:jc w:val="center"/>
        <w:rPr>
          <w:rFonts w:asciiTheme="majorBidi" w:hAnsiTheme="majorBidi" w:cs="KFGQPC Uthman Taha Naskh"/>
          <w:sz w:val="72"/>
          <w:szCs w:val="50"/>
          <w:rtl/>
          <w:lang w:bidi="ar-EG"/>
        </w:rPr>
      </w:pPr>
      <w:r>
        <w:rPr>
          <w:rFonts w:asciiTheme="majorBidi" w:hAnsiTheme="majorBidi" w:cs="KFGQPC Uthman Taha Naskh" w:hint="cs"/>
          <w:sz w:val="72"/>
          <w:szCs w:val="50"/>
          <w:rtl/>
          <w:lang w:bidi="ar-EG"/>
        </w:rPr>
        <w:t xml:space="preserve">سنن </w:t>
      </w:r>
      <w:r w:rsidR="009C1092">
        <w:rPr>
          <w:rFonts w:asciiTheme="majorBidi" w:hAnsiTheme="majorBidi" w:cs="KFGQPC Uthman Taha Naskh" w:hint="cs"/>
          <w:sz w:val="72"/>
          <w:szCs w:val="50"/>
          <w:rtl/>
          <w:lang w:bidi="ar-EG"/>
        </w:rPr>
        <w:t>ال</w:t>
      </w:r>
      <w:r>
        <w:rPr>
          <w:rFonts w:asciiTheme="majorBidi" w:hAnsiTheme="majorBidi" w:cs="KFGQPC Uthman Taha Naskh" w:hint="cs"/>
          <w:sz w:val="72"/>
          <w:szCs w:val="50"/>
          <w:rtl/>
          <w:lang w:bidi="ar-EG"/>
        </w:rPr>
        <w:t>فطرة</w:t>
      </w:r>
      <w:r w:rsidR="00FE4409" w:rsidRPr="00FB184A">
        <w:rPr>
          <w:rFonts w:asciiTheme="majorBidi" w:hAnsiTheme="majorBidi" w:cs="KFGQPC Uthman Taha Naskh"/>
          <w:sz w:val="72"/>
          <w:szCs w:val="50"/>
          <w:lang w:bidi="ar-EG"/>
        </w:rPr>
        <w:br/>
      </w:r>
      <w:r w:rsidR="00B20087" w:rsidRPr="00FB184A">
        <w:rPr>
          <w:rFonts w:asciiTheme="majorBidi" w:hAnsiTheme="majorBidi" w:cs="KFGQPC Uthman Taha Naskh" w:hint="cs"/>
          <w:sz w:val="36"/>
          <w:rtl/>
          <w:lang w:bidi="ar-EG"/>
        </w:rPr>
        <w:t>مقالة</w:t>
      </w:r>
      <w:r w:rsidR="00B20087" w:rsidRPr="00FB184A">
        <w:rPr>
          <w:rFonts w:asciiTheme="majorBidi" w:hAnsiTheme="majorBidi" w:cs="KFGQPC Uthman Taha Naskh"/>
          <w:sz w:val="36"/>
          <w:rtl/>
          <w:lang w:bidi="ar-EG"/>
        </w:rPr>
        <w:t xml:space="preserve"> </w:t>
      </w:r>
      <w:r w:rsidR="00B20087" w:rsidRPr="00FB184A">
        <w:rPr>
          <w:rFonts w:asciiTheme="majorBidi" w:hAnsiTheme="majorBidi" w:cs="KFGQPC Uthman Taha Naskh" w:hint="cs"/>
          <w:sz w:val="36"/>
          <w:rtl/>
          <w:lang w:bidi="ar-EG"/>
        </w:rPr>
        <w:t>مقتبسة</w:t>
      </w:r>
      <w:r w:rsidR="00B20087" w:rsidRPr="00FB184A">
        <w:rPr>
          <w:rFonts w:asciiTheme="majorBidi" w:hAnsiTheme="majorBidi" w:cs="KFGQPC Uthman Taha Naskh"/>
          <w:sz w:val="36"/>
          <w:rtl/>
          <w:lang w:bidi="ar-EG"/>
        </w:rPr>
        <w:t xml:space="preserve"> </w:t>
      </w:r>
      <w:r w:rsidR="00B20087" w:rsidRPr="00FB184A">
        <w:rPr>
          <w:rFonts w:asciiTheme="majorBidi" w:hAnsiTheme="majorBidi" w:cs="KFGQPC Uthman Taha Naskh" w:hint="cs"/>
          <w:sz w:val="36"/>
          <w:rtl/>
          <w:lang w:bidi="ar-EG"/>
        </w:rPr>
        <w:t>من</w:t>
      </w:r>
      <w:r w:rsidR="00B20087" w:rsidRPr="00FB184A">
        <w:rPr>
          <w:rFonts w:asciiTheme="majorBidi" w:hAnsiTheme="majorBidi" w:cs="KFGQPC Uthman Taha Naskh"/>
          <w:sz w:val="36"/>
          <w:rtl/>
          <w:lang w:bidi="ar-EG"/>
        </w:rPr>
        <w:t xml:space="preserve"> </w:t>
      </w:r>
      <w:r w:rsidR="00B20087" w:rsidRPr="00FB184A">
        <w:rPr>
          <w:rFonts w:asciiTheme="majorBidi" w:hAnsiTheme="majorBidi" w:cs="KFGQPC Uthman Taha Naskh" w:hint="cs"/>
          <w:sz w:val="36"/>
          <w:rtl/>
          <w:lang w:bidi="ar-EG"/>
        </w:rPr>
        <w:t>كتاب</w:t>
      </w:r>
      <w:r w:rsidR="00B20087" w:rsidRPr="00FB184A">
        <w:rPr>
          <w:rFonts w:asciiTheme="majorBidi" w:hAnsiTheme="majorBidi" w:cs="KFGQPC Uthman Taha Naskh"/>
          <w:sz w:val="36"/>
          <w:rtl/>
          <w:lang w:bidi="ar-EG"/>
        </w:rPr>
        <w:t xml:space="preserve"> </w:t>
      </w:r>
      <w:r w:rsidR="00B20087" w:rsidRPr="00FB184A">
        <w:rPr>
          <w:rFonts w:asciiTheme="majorBidi" w:hAnsiTheme="majorBidi" w:cs="KFGQPC Uthman Taha Naskh" w:hint="cs"/>
          <w:sz w:val="36"/>
          <w:rtl/>
          <w:lang w:bidi="ar-EG"/>
        </w:rPr>
        <w:t>مختصر</w:t>
      </w:r>
      <w:r w:rsidR="00B20087" w:rsidRPr="00FB184A">
        <w:rPr>
          <w:rFonts w:asciiTheme="majorBidi" w:hAnsiTheme="majorBidi" w:cs="KFGQPC Uthman Taha Naskh"/>
          <w:sz w:val="36"/>
          <w:rtl/>
          <w:lang w:bidi="ar-EG"/>
        </w:rPr>
        <w:t xml:space="preserve"> </w:t>
      </w:r>
      <w:r w:rsidR="00B20087" w:rsidRPr="00FB184A">
        <w:rPr>
          <w:rFonts w:asciiTheme="majorBidi" w:hAnsiTheme="majorBidi" w:cs="KFGQPC Uthman Taha Naskh" w:hint="cs"/>
          <w:sz w:val="36"/>
          <w:rtl/>
          <w:lang w:bidi="ar-EG"/>
        </w:rPr>
        <w:t>الفقه</w:t>
      </w:r>
      <w:r w:rsidR="00B20087" w:rsidRPr="00FB184A">
        <w:rPr>
          <w:rFonts w:asciiTheme="majorBidi" w:hAnsiTheme="majorBidi" w:cs="KFGQPC Uthman Taha Naskh"/>
          <w:sz w:val="36"/>
          <w:rtl/>
          <w:lang w:bidi="ar-EG"/>
        </w:rPr>
        <w:t xml:space="preserve"> </w:t>
      </w:r>
      <w:r w:rsidR="00B20087" w:rsidRPr="00FB184A">
        <w:rPr>
          <w:rFonts w:asciiTheme="majorBidi" w:hAnsiTheme="majorBidi" w:cs="KFGQPC Uthman Taha Naskh" w:hint="cs"/>
          <w:sz w:val="36"/>
          <w:rtl/>
          <w:lang w:bidi="ar-EG"/>
        </w:rPr>
        <w:t>الإسلامي</w:t>
      </w:r>
    </w:p>
    <w:p w:rsidR="00A03054" w:rsidRPr="00DF7E4B" w:rsidRDefault="00FE4409" w:rsidP="00FB184A">
      <w:pPr>
        <w:ind w:firstLine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val="en-US"/>
        </w:rPr>
        <w:drawing>
          <wp:anchor distT="0" distB="0" distL="114300" distR="114300" simplePos="0" relativeHeight="251665408" behindDoc="0" locked="0" layoutInCell="1" allowOverlap="1" wp14:anchorId="3EF3C81E" wp14:editId="2950F25A">
            <wp:simplePos x="0" y="0"/>
            <wp:positionH relativeFrom="margin">
              <wp:posOffset>1084106</wp:posOffset>
            </wp:positionH>
            <wp:positionV relativeFrom="paragraph">
              <wp:posOffset>318770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42B5"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bidi="ar-EG"/>
        </w:rPr>
        <w:t>&gt;</w:t>
      </w:r>
      <w:r>
        <w:rPr>
          <w:rFonts w:asciiTheme="majorBidi" w:hAnsiTheme="majorBidi" w:cs="KFGQPC Uthman Taha Naskh"/>
          <w:color w:val="808080" w:themeColor="background1" w:themeShade="80"/>
          <w:sz w:val="32"/>
          <w:szCs w:val="32"/>
          <w:lang w:bidi="ar-EG"/>
        </w:rPr>
        <w:t xml:space="preserve"> </w:t>
      </w:r>
      <w:r w:rsidRPr="004A1B71">
        <w:t>Ўзбекча – Uzbek</w:t>
      </w:r>
      <w:r>
        <w:t xml:space="preserve"> </w:t>
      </w:r>
      <w:r w:rsidRPr="004A1B71">
        <w:t xml:space="preserve">– </w:t>
      </w:r>
      <w:r w:rsidRPr="003B5C07">
        <w:rPr>
          <w:rtl/>
          <w:lang w:bidi="ar-EG"/>
        </w:rPr>
        <w:t>الأوزبكي</w:t>
      </w:r>
      <w:r w:rsidRPr="004A1B71">
        <w:t xml:space="preserve"> </w:t>
      </w:r>
      <w:r w:rsidRPr="00DD42B5"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bidi="ar-EG"/>
        </w:rPr>
        <w:t>&lt;</w:t>
      </w:r>
    </w:p>
    <w:p w:rsidR="00A03054" w:rsidRPr="00DF7E4B" w:rsidRDefault="00A03054" w:rsidP="00A03054">
      <w:pPr>
        <w:tabs>
          <w:tab w:val="left" w:pos="753"/>
          <w:tab w:val="center" w:pos="3968"/>
        </w:tabs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B20087" w:rsidRDefault="00B20087" w:rsidP="00FB184A">
      <w:pPr>
        <w:spacing w:line="240" w:lineRule="auto"/>
        <w:ind w:firstLine="113"/>
        <w:jc w:val="center"/>
        <w:rPr>
          <w:color w:val="1F4E79" w:themeColor="accent1" w:themeShade="80"/>
          <w:sz w:val="48"/>
          <w:szCs w:val="48"/>
          <w:lang w:bidi="ar-EG"/>
        </w:rPr>
      </w:pPr>
      <w:r w:rsidRPr="00B20087">
        <w:rPr>
          <w:color w:val="1F4E79" w:themeColor="accent1" w:themeShade="80"/>
          <w:sz w:val="48"/>
          <w:szCs w:val="48"/>
          <w:lang w:bidi="ar-EG"/>
        </w:rPr>
        <w:t>Муҳаммад ибн Иброҳим ат-Тувайжирий</w:t>
      </w:r>
    </w:p>
    <w:p w:rsidR="00B20087" w:rsidRPr="00F14B1B" w:rsidRDefault="00B20087" w:rsidP="00FB184A">
      <w:pPr>
        <w:spacing w:line="240" w:lineRule="auto"/>
        <w:ind w:firstLine="113"/>
        <w:jc w:val="center"/>
        <w:rPr>
          <w:rFonts w:cs="KFGQPC Uthman Taha Naskh"/>
          <w:sz w:val="36"/>
          <w:szCs w:val="36"/>
          <w:rtl/>
          <w:lang w:bidi="ar-EG"/>
        </w:rPr>
      </w:pPr>
      <w:r w:rsidRPr="00FE4409">
        <w:rPr>
          <w:rFonts w:asciiTheme="majorBidi" w:hAnsiTheme="majorBidi" w:cs="KFGQPC Uthman Taha Naskh" w:hint="cs"/>
          <w:sz w:val="36"/>
          <w:szCs w:val="36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محمد</w:t>
      </w:r>
      <w:r w:rsidRPr="00882EF8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بن</w:t>
      </w:r>
      <w:r w:rsidRPr="00882EF8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إبراهيم</w:t>
      </w:r>
      <w:r w:rsidRPr="00882EF8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التويجري</w:t>
      </w:r>
    </w:p>
    <w:p w:rsidR="00A03054" w:rsidRPr="00477478" w:rsidRDefault="00A03054" w:rsidP="00477478">
      <w:pPr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Default="00FE4409" w:rsidP="00FB184A">
      <w:pPr>
        <w:spacing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>Таржимон</w:t>
      </w:r>
      <w:r w:rsidR="00A03054" w:rsidRPr="00DF7E4B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: </w:t>
      </w: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>Абу Абдуллоҳ Шоший</w:t>
      </w:r>
    </w:p>
    <w:p w:rsidR="00431207" w:rsidRPr="00FE4409" w:rsidRDefault="00431207" w:rsidP="00FB184A">
      <w:pPr>
        <w:spacing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>Муҳаррир: Абу Муҳаммад Али Бухорий</w:t>
      </w:r>
    </w:p>
    <w:p w:rsidR="00A03054" w:rsidRDefault="00A03054" w:rsidP="00FB184A">
      <w:pPr>
        <w:spacing w:line="240" w:lineRule="auto"/>
        <w:ind w:firstLine="113"/>
        <w:jc w:val="center"/>
        <w:rPr>
          <w:rFonts w:asciiTheme="majorBidi" w:hAnsiTheme="majorBidi" w:cs="KFGQPC Uthman Taha Naskh"/>
          <w:sz w:val="40"/>
          <w:szCs w:val="36"/>
          <w:rtl/>
          <w:lang w:bidi="ar-EG"/>
        </w:rPr>
      </w:pPr>
      <w:r w:rsidRPr="00FB184A">
        <w:rPr>
          <w:rFonts w:asciiTheme="majorBidi" w:hAnsiTheme="majorBidi" w:cs="KFGQPC Uthman Taha Naskh"/>
          <w:sz w:val="40"/>
          <w:szCs w:val="36"/>
          <w:rtl/>
          <w:lang w:bidi="ar-EG"/>
        </w:rPr>
        <w:t xml:space="preserve">ترجمة: </w:t>
      </w:r>
      <w:r w:rsidR="00FE4409" w:rsidRPr="00FB184A">
        <w:rPr>
          <w:rFonts w:asciiTheme="majorBidi" w:hAnsiTheme="majorBidi" w:cs="KFGQPC Uthman Taha Naskh" w:hint="cs"/>
          <w:sz w:val="40"/>
          <w:szCs w:val="36"/>
          <w:rtl/>
          <w:lang w:bidi="ar-EG"/>
        </w:rPr>
        <w:t>أبو</w:t>
      </w:r>
      <w:r w:rsidR="00FE4409" w:rsidRPr="00FB184A">
        <w:rPr>
          <w:rFonts w:asciiTheme="majorBidi" w:hAnsiTheme="majorBidi" w:cs="KFGQPC Uthman Taha Naskh"/>
          <w:sz w:val="40"/>
          <w:szCs w:val="36"/>
          <w:rtl/>
          <w:lang w:bidi="ar-EG"/>
        </w:rPr>
        <w:t xml:space="preserve"> </w:t>
      </w:r>
      <w:r w:rsidR="00FE4409" w:rsidRPr="00FB184A">
        <w:rPr>
          <w:rFonts w:asciiTheme="majorBidi" w:hAnsiTheme="majorBidi" w:cs="KFGQPC Uthman Taha Naskh" w:hint="cs"/>
          <w:sz w:val="40"/>
          <w:szCs w:val="36"/>
          <w:rtl/>
          <w:lang w:bidi="ar-EG"/>
        </w:rPr>
        <w:t>عبد</w:t>
      </w:r>
      <w:r w:rsidR="00FE4409" w:rsidRPr="00FB184A">
        <w:rPr>
          <w:rFonts w:asciiTheme="majorBidi" w:hAnsiTheme="majorBidi" w:cs="KFGQPC Uthman Taha Naskh"/>
          <w:sz w:val="40"/>
          <w:szCs w:val="36"/>
          <w:rtl/>
          <w:lang w:bidi="ar-EG"/>
        </w:rPr>
        <w:t xml:space="preserve"> </w:t>
      </w:r>
      <w:r w:rsidR="00FE4409" w:rsidRPr="00FB184A">
        <w:rPr>
          <w:rFonts w:asciiTheme="majorBidi" w:hAnsiTheme="majorBidi" w:cs="KFGQPC Uthman Taha Naskh" w:hint="cs"/>
          <w:sz w:val="40"/>
          <w:szCs w:val="36"/>
          <w:rtl/>
          <w:lang w:bidi="ar-EG"/>
        </w:rPr>
        <w:t>الله</w:t>
      </w:r>
      <w:r w:rsidR="00FE4409" w:rsidRPr="00FB184A">
        <w:rPr>
          <w:rFonts w:asciiTheme="majorBidi" w:hAnsiTheme="majorBidi" w:cs="KFGQPC Uthman Taha Naskh"/>
          <w:sz w:val="40"/>
          <w:szCs w:val="36"/>
          <w:rtl/>
          <w:lang w:bidi="ar-EG"/>
        </w:rPr>
        <w:t xml:space="preserve"> </w:t>
      </w:r>
      <w:r w:rsidR="00FE4409" w:rsidRPr="00FB184A">
        <w:rPr>
          <w:rFonts w:asciiTheme="majorBidi" w:hAnsiTheme="majorBidi" w:cs="KFGQPC Uthman Taha Naskh" w:hint="cs"/>
          <w:sz w:val="40"/>
          <w:szCs w:val="36"/>
          <w:rtl/>
          <w:lang w:bidi="ar-EG"/>
        </w:rPr>
        <w:t>الشاشي</w:t>
      </w:r>
    </w:p>
    <w:p w:rsidR="00431207" w:rsidRDefault="00431207" w:rsidP="00FB184A">
      <w:pPr>
        <w:spacing w:line="240" w:lineRule="auto"/>
        <w:ind w:firstLine="113"/>
        <w:jc w:val="center"/>
        <w:rPr>
          <w:rFonts w:asciiTheme="majorBidi" w:hAnsiTheme="majorBidi" w:cs="KFGQPC Uthman Taha Naskh"/>
          <w:sz w:val="40"/>
          <w:szCs w:val="36"/>
          <w:lang w:bidi="ar-EG"/>
        </w:rPr>
      </w:pPr>
      <w:r>
        <w:rPr>
          <w:rFonts w:asciiTheme="majorBidi" w:hAnsiTheme="majorBidi" w:cs="KFGQPC Uthman Taha Naskh" w:hint="cs"/>
          <w:sz w:val="40"/>
          <w:szCs w:val="36"/>
          <w:rtl/>
          <w:lang w:bidi="ar-EG"/>
        </w:rPr>
        <w:t>مراجعة: أبو محمد علي البخاري</w:t>
      </w:r>
    </w:p>
    <w:p w:rsidR="008B3703" w:rsidRPr="00FE4409" w:rsidRDefault="008B3703" w:rsidP="00FE4409">
      <w:pPr>
        <w:rPr>
          <w:rFonts w:asciiTheme="majorBidi" w:hAnsiTheme="majorBidi" w:cstheme="majorBidi"/>
          <w:color w:val="006666"/>
          <w:sz w:val="40"/>
          <w:szCs w:val="40"/>
          <w:rtl/>
        </w:rPr>
        <w:sectPr w:rsidR="008B3703" w:rsidRPr="00FE4409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E942BB" w:rsidRPr="00DF7E4B" w:rsidRDefault="00E942BB" w:rsidP="00E942BB">
      <w:pPr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A17E34" w:rsidRPr="009A254D" w:rsidRDefault="00E33126" w:rsidP="000666C6">
      <w:pPr>
        <w:pStyle w:val="Heading1"/>
        <w:spacing w:before="120" w:after="0"/>
        <w:rPr>
          <w:b w:val="0"/>
          <w:bCs w:val="0"/>
          <w:color w:val="007FDE"/>
          <w:lang w:bidi="ar-EG"/>
        </w:rPr>
      </w:pPr>
      <w:r w:rsidRPr="00334AEC">
        <w:rPr>
          <w:rFonts w:asciiTheme="majorBidi" w:hAnsiTheme="majorBidi" w:cstheme="majorBidi"/>
          <w:b w:val="0"/>
          <w:bCs w:val="0"/>
          <w:color w:val="2F5496" w:themeColor="accent5" w:themeShade="BF"/>
          <w:lang w:val="en-US"/>
        </w:rPr>
        <w:drawing>
          <wp:anchor distT="0" distB="0" distL="114300" distR="114300" simplePos="0" relativeHeight="251661824" behindDoc="0" locked="0" layoutInCell="1" allowOverlap="1" wp14:anchorId="281D0C77" wp14:editId="7D7402AD">
            <wp:simplePos x="0" y="0"/>
            <wp:positionH relativeFrom="margin">
              <wp:posOffset>1252855</wp:posOffset>
            </wp:positionH>
            <wp:positionV relativeFrom="paragraph">
              <wp:posOffset>439115</wp:posOffset>
            </wp:positionV>
            <wp:extent cx="3253105" cy="47307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1092">
        <w:rPr>
          <w:bCs w:val="0"/>
          <w:color w:val="2F5496" w:themeColor="accent5" w:themeShade="BF"/>
        </w:rPr>
        <w:t xml:space="preserve">Таҳорат китоби. </w:t>
      </w:r>
      <w:r>
        <w:rPr>
          <w:bCs w:val="0"/>
          <w:color w:val="2F5496" w:themeColor="accent5" w:themeShade="BF"/>
        </w:rPr>
        <w:br/>
      </w:r>
      <w:r w:rsidR="000666C6">
        <w:rPr>
          <w:bCs w:val="0"/>
          <w:color w:val="2F5496" w:themeColor="accent5" w:themeShade="BF"/>
        </w:rPr>
        <w:t>Фитратдаги суннат</w:t>
      </w:r>
      <w:r>
        <w:rPr>
          <w:bCs w:val="0"/>
          <w:color w:val="2F5496" w:themeColor="accent5" w:themeShade="BF"/>
        </w:rPr>
        <w:t>лар</w:t>
      </w:r>
    </w:p>
    <w:p w:rsidR="00E942BB" w:rsidRPr="00A17E34" w:rsidRDefault="00E942BB" w:rsidP="00A17E34">
      <w:pPr>
        <w:spacing w:line="240" w:lineRule="auto"/>
        <w:jc w:val="center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</w:p>
    <w:p w:rsidR="004248F8" w:rsidRDefault="00DD3FDA" w:rsidP="00583CA2">
      <w:r>
        <w:t>Фитратдаги, яъни хилқатда бўлган суннатлар: энг чиройли кўринишда ва энг афзал ҳолатда бўлиш билан кишининг хилқатини комил қилишига ҳамма шариатлар иттифоқ қилган ҳамда Оллоҳ</w:t>
      </w:r>
      <w:r w:rsidR="00583CA2">
        <w:t xml:space="preserve"> таоло</w:t>
      </w:r>
      <w:r>
        <w:t xml:space="preserve"> инсонларни улар узра яратган хислатлардир.</w:t>
      </w:r>
    </w:p>
    <w:p w:rsidR="00DD3FDA" w:rsidRDefault="00DD3FDA" w:rsidP="00DD3FDA">
      <w:r>
        <w:t>Фитратдаги суннат амаллар қуйидагилардир:</w:t>
      </w:r>
    </w:p>
    <w:p w:rsidR="00DD3FDA" w:rsidRDefault="00DD3FDA" w:rsidP="00DD3FDA">
      <w:pPr>
        <w:pStyle w:val="Heading1"/>
      </w:pPr>
      <w:r>
        <w:t xml:space="preserve">1- Мисвок ишлатиш </w:t>
      </w:r>
    </w:p>
    <w:p w:rsidR="00DD3FDA" w:rsidRDefault="00DD3FDA" w:rsidP="00B0437A">
      <w:r>
        <w:t xml:space="preserve">Мисвок арок, зайтун ва шунга ўхшаш дарахтлардан олинган юмшоқ </w:t>
      </w:r>
      <w:r w:rsidRPr="00EF28D0">
        <w:t>н</w:t>
      </w:r>
      <w:r w:rsidR="00B0437A" w:rsidRPr="00EF28D0">
        <w:t>о</w:t>
      </w:r>
      <w:r w:rsidRPr="00EF28D0">
        <w:t>в</w:t>
      </w:r>
      <w:r>
        <w:t>дадир. Мисво</w:t>
      </w:r>
      <w:bookmarkStart w:id="0" w:name="_GoBack"/>
      <w:bookmarkEnd w:id="0"/>
      <w:r>
        <w:t>к оғизни</w:t>
      </w:r>
      <w:r w:rsidR="00583CA2">
        <w:t>нг</w:t>
      </w:r>
      <w:r>
        <w:t xml:space="preserve"> тозал</w:t>
      </w:r>
      <w:r w:rsidR="00583CA2">
        <w:t>иги ва</w:t>
      </w:r>
      <w:r>
        <w:t xml:space="preserve"> Оллоҳни</w:t>
      </w:r>
      <w:r w:rsidR="00583CA2">
        <w:t>нг</w:t>
      </w:r>
      <w:r>
        <w:t xml:space="preserve"> рози</w:t>
      </w:r>
      <w:r w:rsidR="00583CA2">
        <w:t>лигига сабаб бўлади</w:t>
      </w:r>
      <w:r>
        <w:t xml:space="preserve"> </w:t>
      </w:r>
      <w:r w:rsidR="00583CA2">
        <w:t>ҳамда</w:t>
      </w:r>
      <w:r>
        <w:t xml:space="preserve"> банда </w:t>
      </w:r>
      <w:r w:rsidR="00583CA2">
        <w:t xml:space="preserve">у билан </w:t>
      </w:r>
      <w:r>
        <w:t>савоб олиб ибодат</w:t>
      </w:r>
      <w:r w:rsidR="00583CA2">
        <w:t xml:space="preserve"> қилган бўла</w:t>
      </w:r>
      <w:r>
        <w:t>ди.</w:t>
      </w:r>
    </w:p>
    <w:p w:rsidR="00DD3FDA" w:rsidRDefault="00DD3FDA" w:rsidP="00DD3FDA">
      <w:pPr>
        <w:pStyle w:val="Heading4"/>
      </w:pPr>
      <w:r>
        <w:t>Мисвокланиш сифати:</w:t>
      </w:r>
    </w:p>
    <w:p w:rsidR="00DD3FDA" w:rsidRDefault="00DD3FDA" w:rsidP="0096794B">
      <w:r>
        <w:t>Мисвокни ўнг ёки чап қўл билан тутиб, тишлар</w:t>
      </w:r>
      <w:r w:rsidR="0096794B">
        <w:t xml:space="preserve"> ва милклар </w:t>
      </w:r>
      <w:r>
        <w:t xml:space="preserve">устидан юргизилади, яъни ишқаланади. Мисвок ишлатишни оғизнинг ўнг томонидан бошланади, сўнгра чап томонига ўтилади. Баъзан тилнинг усти ҳам мисвокланади. </w:t>
      </w:r>
    </w:p>
    <w:p w:rsidR="00DD3FDA" w:rsidRDefault="00DD3FDA" w:rsidP="00DD3FDA">
      <w:pPr>
        <w:pStyle w:val="Heading4"/>
      </w:pPr>
      <w:r>
        <w:t>Мисвок ишлатиш ҳукми:</w:t>
      </w:r>
    </w:p>
    <w:p w:rsidR="00DD3FDA" w:rsidRDefault="00DD3FDA" w:rsidP="00825F4D">
      <w:r>
        <w:t xml:space="preserve">Мисвокни </w:t>
      </w:r>
      <w:r w:rsidR="0096794B">
        <w:t>ҳамма</w:t>
      </w:r>
      <w:r>
        <w:t xml:space="preserve"> </w:t>
      </w:r>
      <w:r w:rsidR="0096794B">
        <w:t>вақт</w:t>
      </w:r>
      <w:r>
        <w:t xml:space="preserve"> ишлатиш суннатдир. </w:t>
      </w:r>
      <w:r w:rsidR="0096794B">
        <w:t>Фақат т</w:t>
      </w:r>
      <w:r>
        <w:t>аҳорат олаётганда, намоздан, Қуръон ўқишдан</w:t>
      </w:r>
      <w:r w:rsidR="00825F4D" w:rsidRPr="00825F4D">
        <w:t xml:space="preserve"> </w:t>
      </w:r>
      <w:r w:rsidR="00825F4D" w:rsidRPr="00EF28D0">
        <w:t>ва</w:t>
      </w:r>
      <w:r w:rsidRPr="00EF28D0">
        <w:t xml:space="preserve"> </w:t>
      </w:r>
      <w:r>
        <w:t xml:space="preserve">уйга киришдан олдин, кеча уйқусидан турган маҳал ва оғиз ҳиди ўзгарганда мисвокланиш таъкидланган суннат амалдир. </w:t>
      </w:r>
    </w:p>
    <w:p w:rsidR="00DD3FDA" w:rsidRDefault="00DD3FDA" w:rsidP="00DD3FDA">
      <w:r>
        <w:t xml:space="preserve">Абу Ҳурайра разияллоҳу анҳудан ривоят қилинади, Расулуллоҳ соллаллоҳу алайҳи ва саллам: “Агар умматимга (ёки одамларга) қийин қилиб қўйиш андишаси бўлмаганида эди, уларни ҳар намоздан </w:t>
      </w:r>
      <w:r>
        <w:lastRenderedPageBreak/>
        <w:t>олдин мисвок ишлатишга буюрган бўлардим”, дедилар (Муттафақун алайҳи).</w:t>
      </w:r>
      <w:r w:rsidR="001512B3">
        <w:rPr>
          <w:rStyle w:val="FootnoteReference"/>
        </w:rPr>
        <w:footnoteReference w:id="1"/>
      </w:r>
    </w:p>
    <w:p w:rsidR="001512B3" w:rsidRDefault="001512B3" w:rsidP="001512B3">
      <w:pPr>
        <w:pStyle w:val="Heading1"/>
      </w:pPr>
      <w:r>
        <w:t>2- Мўйловни қисқартириш ва соқол қўйиш</w:t>
      </w:r>
    </w:p>
    <w:p w:rsidR="001512B3" w:rsidRDefault="0096794B" w:rsidP="0096794B">
      <w:r>
        <w:t>Абдуллоҳ и</w:t>
      </w:r>
      <w:r w:rsidR="001512B3">
        <w:t>бн Умар разияллоҳу анҳумодан ривоят қилинади, Пайғамбар соллаллоҳу алайҳи ва саллам: “Мушрикларга хилоф қил</w:t>
      </w:r>
      <w:r w:rsidR="00B91563">
        <w:t>ган ҳолда</w:t>
      </w:r>
      <w:r w:rsidR="001512B3">
        <w:t xml:space="preserve"> соқол</w:t>
      </w:r>
      <w:r w:rsidR="00B91563">
        <w:t>ни</w:t>
      </w:r>
      <w:r w:rsidR="001512B3">
        <w:t xml:space="preserve"> </w:t>
      </w:r>
      <w:r w:rsidR="00B91563">
        <w:t xml:space="preserve">ташлаб </w:t>
      </w:r>
      <w:r w:rsidR="001512B3">
        <w:t xml:space="preserve">қўйинглар ва мўйловни </w:t>
      </w:r>
      <w:r w:rsidR="00B91563">
        <w:t xml:space="preserve">қиртишлаб </w:t>
      </w:r>
      <w:r w:rsidR="001512B3">
        <w:t>олинглар!”, дедилар (Муттафақун алайҳи).</w:t>
      </w:r>
      <w:r w:rsidR="001512B3">
        <w:rPr>
          <w:rStyle w:val="FootnoteReference"/>
        </w:rPr>
        <w:footnoteReference w:id="2"/>
      </w:r>
    </w:p>
    <w:p w:rsidR="00B91563" w:rsidRDefault="00B91563" w:rsidP="00B91563">
      <w:pPr>
        <w:pStyle w:val="Heading1"/>
      </w:pPr>
      <w:r>
        <w:t>3- Хатна қилиш</w:t>
      </w:r>
    </w:p>
    <w:p w:rsidR="00B91563" w:rsidRDefault="00B91563" w:rsidP="00B91563">
      <w:r>
        <w:t xml:space="preserve">Хатна — жинсий олат бошини ёпиб турадиган терини кесиб ташламоқдир. Бу ўша тери остида ифлослик ва сийдик қолиб кетмаслиги учун қилинади. </w:t>
      </w:r>
    </w:p>
    <w:p w:rsidR="00B91563" w:rsidRDefault="00B91563" w:rsidP="00B91563">
      <w:r>
        <w:t>Хатна қилиш эркакларга вожиб бўлса, аёлларга суннатдир.</w:t>
      </w:r>
    </w:p>
    <w:p w:rsidR="00B91563" w:rsidRDefault="00B91563" w:rsidP="00EC4FE7">
      <w:pPr>
        <w:pStyle w:val="Heading1"/>
      </w:pPr>
      <w:r>
        <w:t xml:space="preserve">4- </w:t>
      </w:r>
      <w:r w:rsidR="00EC4FE7">
        <w:t>Қ</w:t>
      </w:r>
      <w:r>
        <w:t>ов соҳасидаги тукларни олиш, қўлтиқ ости туклар</w:t>
      </w:r>
      <w:r w:rsidR="000F2A40">
        <w:t>и</w:t>
      </w:r>
      <w:r>
        <w:t>ни юлиш ва тирноқларни олиш</w:t>
      </w:r>
    </w:p>
    <w:p w:rsidR="00B91563" w:rsidRDefault="000F2A40" w:rsidP="000F2A40">
      <w:r>
        <w:t>Абу Ҳурайра разияллоҳу анҳу ривоят қилган муттафақун алайҳ</w:t>
      </w:r>
      <w:r w:rsidR="0096794B">
        <w:t>и</w:t>
      </w:r>
      <w:r>
        <w:t xml:space="preserve"> ҳадисда Расулуллоҳ соллаллоҳу алайҳи ва саллам: “Бешта нарса фитратдандир: хатна қилиш, аврат</w:t>
      </w:r>
      <w:r w:rsidR="00EC4FE7">
        <w:t xml:space="preserve"> атрофидаги</w:t>
      </w:r>
      <w:r>
        <w:t xml:space="preserve"> тукларини тозалаш, қўлтиқ ости тукларини юлиш, тирноқларни олиш ва мўйловни қисқартириш”, </w:t>
      </w:r>
      <w:r w:rsidRPr="00EF28D0">
        <w:t>дедилар</w:t>
      </w:r>
      <w:r w:rsidR="00825F4D" w:rsidRPr="00EF28D0">
        <w:t xml:space="preserve"> (Муттафақун алайҳи)</w:t>
      </w:r>
      <w:r>
        <w:t>.</w:t>
      </w:r>
      <w:r>
        <w:rPr>
          <w:rStyle w:val="FootnoteReference"/>
        </w:rPr>
        <w:footnoteReference w:id="3"/>
      </w:r>
    </w:p>
    <w:p w:rsidR="000F2A40" w:rsidRDefault="000F2A40" w:rsidP="000F2A40">
      <w:r>
        <w:t xml:space="preserve">Имом Муслим ривоят қилган ҳадисда Анас </w:t>
      </w:r>
      <w:r w:rsidR="000E2EEB">
        <w:t xml:space="preserve">ибн Молик </w:t>
      </w:r>
      <w:r>
        <w:t>разияллоҳу анҳу шундай дейди: “Бизга мўйловни қисқартириш, тирноқларни олиш, қўлтиқ ости тукларини юлиш ва аврат</w:t>
      </w:r>
      <w:r w:rsidR="00EC4FE7">
        <w:t xml:space="preserve"> атрофи</w:t>
      </w:r>
      <w:r>
        <w:t xml:space="preserve">даги </w:t>
      </w:r>
      <w:r>
        <w:lastRenderedPageBreak/>
        <w:t>тукларини қиришни қирқ кундан ортиқ қолдириб юбормаслигимиз белгиланди”</w:t>
      </w:r>
      <w:r w:rsidR="00EF28D0" w:rsidRPr="00EF28D0">
        <w:t xml:space="preserve"> </w:t>
      </w:r>
      <w:r w:rsidR="00EF28D0">
        <w:t>(Муслим ривояти)</w:t>
      </w:r>
      <w:r>
        <w:t>.</w:t>
      </w:r>
      <w:r>
        <w:rPr>
          <w:rStyle w:val="FootnoteReference"/>
        </w:rPr>
        <w:footnoteReference w:id="4"/>
      </w:r>
    </w:p>
    <w:p w:rsidR="007B4FB1" w:rsidRDefault="007B4FB1" w:rsidP="00EC4FE7">
      <w:r>
        <w:t xml:space="preserve">Мўйловни қисқартириш, тирноқларни олиш, қўлтиқ ости тукларини юлиш ва </w:t>
      </w:r>
      <w:r w:rsidR="00EC4FE7">
        <w:t>қ</w:t>
      </w:r>
      <w:r>
        <w:t>ов соҳасидаги тукларни олишнинг учта вақти бордир:</w:t>
      </w:r>
    </w:p>
    <w:p w:rsidR="007B4FB1" w:rsidRDefault="007B4FB1" w:rsidP="0096794B">
      <w:r w:rsidRPr="009A064F">
        <w:rPr>
          <w:b/>
          <w:bCs/>
        </w:rPr>
        <w:t>Биринчи:</w:t>
      </w:r>
      <w:r>
        <w:t xml:space="preserve"> </w:t>
      </w:r>
      <w:r w:rsidR="003153EB">
        <w:t xml:space="preserve">Суннат бўлган вақт. </w:t>
      </w:r>
      <w:r w:rsidR="009A064F">
        <w:t xml:space="preserve">Туклар </w:t>
      </w:r>
      <w:r w:rsidR="003153EB">
        <w:t>ва тирноқ</w:t>
      </w:r>
      <w:r w:rsidR="009A064F">
        <w:t>лар</w:t>
      </w:r>
      <w:r w:rsidR="003153EB">
        <w:t xml:space="preserve"> узун бўл</w:t>
      </w:r>
      <w:r w:rsidR="009A064F">
        <w:t>иши</w:t>
      </w:r>
      <w:r w:rsidR="003153EB">
        <w:t xml:space="preserve"> </w:t>
      </w:r>
      <w:r w:rsidR="009A064F">
        <w:t>билан</w:t>
      </w:r>
      <w:r w:rsidR="003153EB">
        <w:t xml:space="preserve"> оли</w:t>
      </w:r>
      <w:r w:rsidR="0096794B">
        <w:t>шлик</w:t>
      </w:r>
      <w:r w:rsidR="003153EB">
        <w:t>.</w:t>
      </w:r>
    </w:p>
    <w:p w:rsidR="003153EB" w:rsidRDefault="003153EB" w:rsidP="0096794B">
      <w:r w:rsidRPr="009A064F">
        <w:rPr>
          <w:b/>
          <w:bCs/>
        </w:rPr>
        <w:t>Иккинчи:</w:t>
      </w:r>
      <w:r>
        <w:t xml:space="preserve"> Макруҳ бўлган вақт. </w:t>
      </w:r>
      <w:r w:rsidR="009A064F">
        <w:t xml:space="preserve">Туклар </w:t>
      </w:r>
      <w:r>
        <w:t>ва тирноқ</w:t>
      </w:r>
      <w:r w:rsidR="009A064F">
        <w:t>ларга</w:t>
      </w:r>
      <w:r>
        <w:t xml:space="preserve"> қирқ кундан кўпроқ муддат т</w:t>
      </w:r>
      <w:r w:rsidR="009A064F">
        <w:t>егинм</w:t>
      </w:r>
      <w:r>
        <w:t>а</w:t>
      </w:r>
      <w:r w:rsidR="0096794B">
        <w:t>слик</w:t>
      </w:r>
      <w:r>
        <w:t>.</w:t>
      </w:r>
    </w:p>
    <w:p w:rsidR="003153EB" w:rsidRDefault="003153EB" w:rsidP="009A064F">
      <w:r w:rsidRPr="009A064F">
        <w:rPr>
          <w:b/>
          <w:bCs/>
        </w:rPr>
        <w:t>Учинчи:</w:t>
      </w:r>
      <w:r>
        <w:t xml:space="preserve"> Ҳаром бўлган вақт. Ҳаддан </w:t>
      </w:r>
      <w:r w:rsidR="009A064F">
        <w:t>зиёда</w:t>
      </w:r>
      <w:r>
        <w:t xml:space="preserve"> ўсиб, кўпайиб кетгунича ташлаб қўйиш. Бу ҳаромдир, чунки бундай қилишда кофирларга ва ҳайвонларга ўхшашлик бордир.</w:t>
      </w:r>
    </w:p>
    <w:p w:rsidR="003153EB" w:rsidRDefault="00C74A51" w:rsidP="00C74A51">
      <w:pPr>
        <w:pStyle w:val="Heading1"/>
      </w:pPr>
      <w:r>
        <w:t>5- Мушк-анбар ва ундан бошқа хушбўйликларни суртиш</w:t>
      </w:r>
    </w:p>
    <w:p w:rsidR="00C74A51" w:rsidRDefault="000E2EEB" w:rsidP="000E2EEB">
      <w:r>
        <w:t>Анас ибн Молик разияллоҳу анҳу ривоят қилган ҳадисда шундай дейди: “Набий соллаллоҳу алайҳи ва салламнинг хушбўй солинган бир идиши бўлиб, ундан хушбўйланар эдилар”</w:t>
      </w:r>
      <w:r w:rsidR="00EF28D0">
        <w:t xml:space="preserve"> (Абу Довуд ривояти)</w:t>
      </w:r>
      <w:r>
        <w:t>.</w:t>
      </w:r>
      <w:r>
        <w:rPr>
          <w:rStyle w:val="FootnoteReference"/>
        </w:rPr>
        <w:footnoteReference w:id="5"/>
      </w:r>
    </w:p>
    <w:p w:rsidR="000E2EEB" w:rsidRDefault="000E2EEB" w:rsidP="000E2EEB">
      <w:pPr>
        <w:pStyle w:val="Heading1"/>
      </w:pPr>
      <w:r>
        <w:t>6- Оқарган соч ва соқолни хина, бўёқ ва шунга ўхшаш нарсалар билан бўямоқ</w:t>
      </w:r>
    </w:p>
    <w:p w:rsidR="000E2EEB" w:rsidRDefault="000E2EEB" w:rsidP="000E2EEB">
      <w:r>
        <w:t>Оқ ва бошқа рангга ўзгарган соч ва соқолни бўяш суннатдир. Урушда сочни қор</w:t>
      </w:r>
      <w:r w:rsidRPr="00EF28D0">
        <w:t>а</w:t>
      </w:r>
      <w:r w:rsidR="00825F4D" w:rsidRPr="00EF28D0">
        <w:t>га</w:t>
      </w:r>
      <w:r>
        <w:t xml:space="preserve"> бўяш жоиздир. Аммо чирой учун қора</w:t>
      </w:r>
      <w:r w:rsidR="00131DC4">
        <w:t>га</w:t>
      </w:r>
      <w:r>
        <w:t xml:space="preserve"> бўяшдан узоқ турмоқ афзалдир. Қора ранг ўрнига хина ва катам (қизғимтир қора ёки каштан ранг)га бўяса бўлади.</w:t>
      </w:r>
    </w:p>
    <w:p w:rsidR="000E2EEB" w:rsidRDefault="000E2EEB" w:rsidP="000E2EEB">
      <w:r>
        <w:t>Алдов, айбни яшириш учун қора рангга бўяшлик эса, эркагу аёлга ҳаромдир.</w:t>
      </w:r>
    </w:p>
    <w:p w:rsidR="000E2EEB" w:rsidRDefault="000E2EEB" w:rsidP="000E2EEB">
      <w:r>
        <w:lastRenderedPageBreak/>
        <w:t xml:space="preserve"> Абу Ҳурайра разияллоҳу анҳу ривоят қилган муттафақун алайҳ</w:t>
      </w:r>
      <w:r w:rsidR="00131DC4">
        <w:t>и</w:t>
      </w:r>
      <w:r>
        <w:t xml:space="preserve"> ҳадисда Расулуллоҳ соллаллоҳу алайҳи ва саллам: “Яҳудийлар ва насронийлар соч-соқолларини бўямайдилар, шундай экан уларга хилоф қилинглар”, дедилар</w:t>
      </w:r>
      <w:r w:rsidR="002F7A10">
        <w:t xml:space="preserve"> (Муттафақун алайҳи)</w:t>
      </w:r>
      <w:r>
        <w:t>.</w:t>
      </w:r>
      <w:r>
        <w:rPr>
          <w:rStyle w:val="FootnoteReference"/>
        </w:rPr>
        <w:footnoteReference w:id="6"/>
      </w:r>
      <w:r>
        <w:t xml:space="preserve"> </w:t>
      </w:r>
    </w:p>
    <w:p w:rsidR="000E2EEB" w:rsidRDefault="002F7A10" w:rsidP="002F7A10">
      <w:r>
        <w:t>Жобир ибн Абдуллоҳ разияллоҳу анҳумодан ривоят қилинади: “Макка фатҳи куни Абу Қуҳофа Пайғамбаримиз ёнига олиб келинди. Унинг соч ва соқоли оқ гулли суғома ўсимлиги сингари оппоқ эди. Шунда Расулуллоҳ соллаллоҳу алайҳи ва саллам: “Буни (яъни соч ва соқолини) бирор нарса билан ўзгартиринглар!”, дедилар (Муслим ривояти).</w:t>
      </w:r>
      <w:r>
        <w:rPr>
          <w:rStyle w:val="FootnoteReference"/>
        </w:rPr>
        <w:footnoteReference w:id="7"/>
      </w:r>
    </w:p>
    <w:p w:rsidR="002F7A10" w:rsidRDefault="002F7A10" w:rsidP="002F7A10">
      <w:r>
        <w:t>Абу Зарр разияллоҳу анҳудан ривоят қилинади, Расулуллоҳ соллаллоҳу алайҳи ва саллам: “Бу оқ соч ва соқолни ўзгартирадиган нарсаларнинг энг яхшилари хина ва катам</w:t>
      </w:r>
      <w:r>
        <w:rPr>
          <w:rStyle w:val="FootnoteReference"/>
        </w:rPr>
        <w:footnoteReference w:id="8"/>
      </w:r>
      <w:r>
        <w:t>дир”, дедилар (Абу Довуд ва Термизий ривояти).</w:t>
      </w:r>
      <w:r>
        <w:rPr>
          <w:rStyle w:val="FootnoteReference"/>
        </w:rPr>
        <w:footnoteReference w:id="9"/>
      </w:r>
    </w:p>
    <w:p w:rsidR="002F7A10" w:rsidRDefault="000327DE" w:rsidP="000327DE">
      <w:pPr>
        <w:pStyle w:val="Heading4"/>
      </w:pPr>
      <w:r>
        <w:t>Соқол қўйишнинг ҳукми:</w:t>
      </w:r>
    </w:p>
    <w:p w:rsidR="000327DE" w:rsidRDefault="0016683B" w:rsidP="0016683B">
      <w:r>
        <w:t>Соқолни мўл ва тўлиқ қўйиш анбиё ва расулларнинг хусусиятларидан биридир. Расулуллоҳ соллаллоҳу алайҳи ва салламнинг мўл соқоллари бор эди. У зот эркакларнинг энг кўрками, гўзал кўринишлиси ва чиройли юзлиси эди</w:t>
      </w:r>
      <w:r w:rsidR="00131DC4">
        <w:t>лар</w:t>
      </w:r>
      <w:r>
        <w:t>.</w:t>
      </w:r>
    </w:p>
    <w:p w:rsidR="002C42FF" w:rsidRDefault="002C42FF" w:rsidP="0016683B">
      <w:r>
        <w:t>Соқол гўзаллик бўлиб, эркаклар билан аёллар орасини ажратиб турувчи энг катта хусусиятдир.</w:t>
      </w:r>
    </w:p>
    <w:p w:rsidR="0016683B" w:rsidRDefault="00753AD4" w:rsidP="00EF28D0">
      <w:r>
        <w:t>Ажабланарлиси шундаки, шайтон йўлдан оздирган ва майлларини бузган</w:t>
      </w:r>
      <w:r w:rsidR="002C42FF">
        <w:t xml:space="preserve"> </w:t>
      </w:r>
      <w:r>
        <w:t xml:space="preserve">кўпгина мусулмонлар соқолларини олиб, </w:t>
      </w:r>
      <w:r w:rsidRPr="00EF28D0">
        <w:t xml:space="preserve">Оллоҳнинг </w:t>
      </w:r>
      <w:r w:rsidR="00B0437A" w:rsidRPr="00EF28D0">
        <w:t xml:space="preserve">яратган </w:t>
      </w:r>
      <w:r>
        <w:t>хилқатини ўзгартирдилар, кофирлар ва аёлларга ўзларини ўхшатдилар, Расулуллоҳ соллаллоҳу алайҳи ва салламга осий бўлдилар, эркаклик жасоратидан ва эрлик шарафидан аёлл</w:t>
      </w:r>
      <w:r w:rsidR="00131DC4">
        <w:t>ар</w:t>
      </w:r>
      <w:r>
        <w:t xml:space="preserve"> нозиклигига қочдилар ва соқолларини олиб юзларини </w:t>
      </w:r>
      <w:r w:rsidR="00B16B8D">
        <w:t>маҳрум</w:t>
      </w:r>
      <w:r w:rsidR="005F787A">
        <w:t xml:space="preserve">у </w:t>
      </w:r>
      <w:r w:rsidR="005F787A">
        <w:lastRenderedPageBreak/>
        <w:t>мажруҳ</w:t>
      </w:r>
      <w:r>
        <w:t xml:space="preserve"> қилдилар, </w:t>
      </w:r>
      <w:r w:rsidR="00131DC4">
        <w:t>вақт</w:t>
      </w:r>
      <w:r>
        <w:t xml:space="preserve">ларию молларини зое қилдилар ва ўзларини аёлларга ўхшатиш билан Оллоҳнинг лаънатига сазовор бўлдилар. </w:t>
      </w:r>
    </w:p>
    <w:p w:rsidR="00B16B8D" w:rsidRDefault="00B16B8D" w:rsidP="00B16B8D">
      <w:r>
        <w:t>Оллоҳга ва Расули соллаллоҳу алайҳи ва салламга тоат ва Расулуллоҳ соллаллоҳу алайҳи ва салламга эргашишлик жиҳатидан соқол қўйиш вожиб, соқолни олиш эса ҳаромдир.</w:t>
      </w:r>
    </w:p>
    <w:p w:rsidR="00B16B8D" w:rsidRDefault="00B16B8D" w:rsidP="00B16B8D">
      <w:r>
        <w:t xml:space="preserve">Оллоҳ таоло айтади: </w:t>
      </w:r>
      <w:r w:rsidRPr="00B16B8D">
        <w:rPr>
          <w:rStyle w:val="Heading3Char"/>
        </w:rPr>
        <w:t>“Пайғамбар ўзи сизларга ато этган нарсани олинглар, у зот сизларни қайтарган нарсадан қайтинглар ва Оллоҳдан қўрқинглар! Албатта Оллоҳнинг жазоси қаттиқдир”</w:t>
      </w:r>
      <w:r>
        <w:t xml:space="preserve"> (Ҳашр сураси, 7). </w:t>
      </w:r>
    </w:p>
    <w:p w:rsidR="00B16B8D" w:rsidRDefault="00131DC4" w:rsidP="00131DC4">
      <w:r>
        <w:t>Абдуллоҳ и</w:t>
      </w:r>
      <w:r w:rsidR="00B16B8D">
        <w:t>бн Умар разияллоҳу анҳумодан ривоят қилинади, Набий соллаллоҳу алайҳи ва саллам: “Мушрикларга хилоф қилган ҳолда соқолни тўлиқ қўйинглар ва мўйловни қиртишлаб олинглар</w:t>
      </w:r>
      <w:r w:rsidR="00B16B8D" w:rsidRPr="00EF28D0">
        <w:t>!”</w:t>
      </w:r>
      <w:r w:rsidR="00044CC9" w:rsidRPr="00EF28D0">
        <w:t>, дедилар</w:t>
      </w:r>
      <w:r w:rsidR="00B16B8D" w:rsidRPr="00EF28D0">
        <w:t xml:space="preserve"> </w:t>
      </w:r>
      <w:r w:rsidR="00B16B8D">
        <w:t>(Муттафақун алайҳи).</w:t>
      </w:r>
      <w:r w:rsidR="00B16B8D">
        <w:rPr>
          <w:rStyle w:val="FootnoteReference"/>
        </w:rPr>
        <w:footnoteReference w:id="10"/>
      </w:r>
    </w:p>
    <w:p w:rsidR="00B16B8D" w:rsidRDefault="00B16B8D" w:rsidP="00B16B8D">
      <w:r>
        <w:t>Абу Ҳурайра разияллоҳу анҳудан ривоят қилинади, Расулуллоҳ соллаллоҳу алайҳи ва саллам: “Мўйловни қисқартириб, соқолни ташлаб қўйиб мажусийларга хилоф қилинглар</w:t>
      </w:r>
      <w:r w:rsidRPr="00EF28D0">
        <w:t>!”</w:t>
      </w:r>
      <w:r w:rsidR="00044CC9" w:rsidRPr="00EF28D0">
        <w:t>, дедилар</w:t>
      </w:r>
      <w:r w:rsidRPr="00EF28D0">
        <w:t xml:space="preserve"> </w:t>
      </w:r>
      <w:r>
        <w:t>(Муслим).</w:t>
      </w:r>
      <w:r>
        <w:rPr>
          <w:rStyle w:val="FootnoteReference"/>
        </w:rPr>
        <w:footnoteReference w:id="11"/>
      </w:r>
    </w:p>
    <w:p w:rsidR="00B16B8D" w:rsidRDefault="00B16B8D" w:rsidP="00B16B8D">
      <w:pPr>
        <w:pStyle w:val="Heading4"/>
      </w:pPr>
      <w:r>
        <w:t>Сочни ёғлаб, тараб парваришламоқ:</w:t>
      </w:r>
    </w:p>
    <w:p w:rsidR="00B16B8D" w:rsidRDefault="008528BB" w:rsidP="008528BB">
      <w:r>
        <w:t>Оиша разияллоҳу анҳодан ривоят қилинади: “Пайғамбар соллаллоҳу алайҳи ва саллам эътикофда бўлганларида бошларини менга яқинлаштирар (яъни ҳужрамга бошларини киргизар) ва мен сочларини тараб қўярдим. (Эътикофда бўлган пайтлари) Уйга фақат инсоний ҳожати учунгина кирарди” (Муттафақун алайҳи).</w:t>
      </w:r>
      <w:r>
        <w:rPr>
          <w:rStyle w:val="FootnoteReference"/>
        </w:rPr>
        <w:footnoteReference w:id="12"/>
      </w:r>
    </w:p>
    <w:p w:rsidR="008528BB" w:rsidRDefault="00DC1659" w:rsidP="00DC1659">
      <w:r>
        <w:t xml:space="preserve">Кофирларга мухолиф йўл тутиш бобидан сочни бир томонини олиб, бошқа томонини олмаслик макруҳдир. Кофирларга тақлид қилиб шундай қилиш </w:t>
      </w:r>
      <w:r w:rsidR="00131DC4">
        <w:t xml:space="preserve">эса </w:t>
      </w:r>
      <w:r>
        <w:t>ҳаромдир.</w:t>
      </w:r>
    </w:p>
    <w:p w:rsidR="00DC1659" w:rsidRDefault="00DC1659" w:rsidP="00DC1659">
      <w:pPr>
        <w:pStyle w:val="Heading4"/>
      </w:pPr>
      <w:r>
        <w:lastRenderedPageBreak/>
        <w:t>Сочни тагидан ол</w:t>
      </w:r>
      <w:r w:rsidR="00131DC4">
        <w:t>дир</w:t>
      </w:r>
      <w:r>
        <w:t>ишнинг ҳукми:</w:t>
      </w:r>
    </w:p>
    <w:p w:rsidR="00DC1659" w:rsidRDefault="0049579C" w:rsidP="00DC1659">
      <w:r>
        <w:t xml:space="preserve">Сочни </w:t>
      </w:r>
      <w:r w:rsidR="00131DC4">
        <w:t xml:space="preserve">тагидан </w:t>
      </w:r>
      <w:r>
        <w:t>ол</w:t>
      </w:r>
      <w:r w:rsidR="00131DC4">
        <w:t>дир</w:t>
      </w:r>
      <w:r>
        <w:t>ишнинг олти ҳолати бор:</w:t>
      </w:r>
    </w:p>
    <w:p w:rsidR="0049579C" w:rsidRDefault="0049579C" w:rsidP="00C62716">
      <w:r w:rsidRPr="003B0FB3">
        <w:rPr>
          <w:b/>
          <w:bCs/>
        </w:rPr>
        <w:t>Биринчи:</w:t>
      </w:r>
      <w:r>
        <w:t xml:space="preserve"> Оллоҳ</w:t>
      </w:r>
      <w:r w:rsidR="00131DC4">
        <w:t xml:space="preserve"> таоло</w:t>
      </w:r>
      <w:r>
        <w:t xml:space="preserve">га тоат ва қурбат. </w:t>
      </w:r>
      <w:r w:rsidR="00C62716">
        <w:t>Бу тўрт ўринда бўлади: ҳаж ва умра қилганда, етти кунлик чақалоқ ва кофир мусулмон бўлганда сочни ол</w:t>
      </w:r>
      <w:r w:rsidR="00131DC4">
        <w:t>дир</w:t>
      </w:r>
      <w:r w:rsidR="00C62716">
        <w:t>иш</w:t>
      </w:r>
      <w:r w:rsidR="00901B87">
        <w:t>дир</w:t>
      </w:r>
      <w:r w:rsidR="00C62716">
        <w:t>.</w:t>
      </w:r>
    </w:p>
    <w:p w:rsidR="00C62716" w:rsidRDefault="00C62716" w:rsidP="00C62716">
      <w:r w:rsidRPr="003B0FB3">
        <w:rPr>
          <w:b/>
          <w:bCs/>
        </w:rPr>
        <w:t>Иккинчи:</w:t>
      </w:r>
      <w:r>
        <w:t xml:space="preserve"> Ширк. Бу Оллоҳдан бошқа валий ёки бут учун ўзининг хорлигини изҳор қилиб сочини ол</w:t>
      </w:r>
      <w:r w:rsidR="00131DC4">
        <w:t>дир</w:t>
      </w:r>
      <w:r>
        <w:t xml:space="preserve">иш. </w:t>
      </w:r>
    </w:p>
    <w:p w:rsidR="00C62716" w:rsidRDefault="00901B87" w:rsidP="00901B87">
      <w:r w:rsidRPr="003B0FB3">
        <w:rPr>
          <w:b/>
          <w:bCs/>
        </w:rPr>
        <w:t>Учинчи:</w:t>
      </w:r>
      <w:r>
        <w:t xml:space="preserve"> Бидъат. Бу юқорида зикри ўтган тўрт ўриндан бошқа ҳолатларда ибодат ва тарки дунё қилиш мақсадида сочни ол</w:t>
      </w:r>
      <w:r w:rsidR="00131DC4">
        <w:t>дир</w:t>
      </w:r>
      <w:r>
        <w:t>ишдир.</w:t>
      </w:r>
      <w:r w:rsidR="003B0FB3">
        <w:t xml:space="preserve"> Бунга мисол: сочни ол</w:t>
      </w:r>
      <w:r w:rsidR="00131DC4">
        <w:t>дир</w:t>
      </w:r>
      <w:r w:rsidR="003B0FB3">
        <w:t>ишни солиҳларнинг аломати деб билиш, ёки хаворижлар қилгани</w:t>
      </w:r>
      <w:r w:rsidR="00131DC4">
        <w:t>га</w:t>
      </w:r>
      <w:r w:rsidR="003B0FB3">
        <w:t xml:space="preserve"> ўхшаб зоҳидликнинг комиллигидан деб билиш, ёки тавба қилувчи тавбадан кейин сочини ол</w:t>
      </w:r>
      <w:r w:rsidR="00131DC4">
        <w:t>дир</w:t>
      </w:r>
      <w:r w:rsidR="003B0FB3">
        <w:t>иши. Булар бидъатдир.</w:t>
      </w:r>
    </w:p>
    <w:p w:rsidR="003B0FB3" w:rsidRDefault="003B0FB3" w:rsidP="003B0FB3">
      <w:r w:rsidRPr="003B0FB3">
        <w:rPr>
          <w:b/>
          <w:bCs/>
        </w:rPr>
        <w:t>Тўртинчи:</w:t>
      </w:r>
      <w:r>
        <w:t xml:space="preserve"> Ҳаром. Яқини ва қариндошининг вафот этиши каби мусибат пайтида соч</w:t>
      </w:r>
      <w:r w:rsidR="00131DC4">
        <w:t>и</w:t>
      </w:r>
      <w:r>
        <w:t>ни ол</w:t>
      </w:r>
      <w:r w:rsidR="00131DC4">
        <w:t>дир</w:t>
      </w:r>
      <w:r>
        <w:t>иш, кофир ёки фосиқларга тақлид қилиб сочини ол</w:t>
      </w:r>
      <w:r w:rsidR="00131DC4">
        <w:t>дир</w:t>
      </w:r>
      <w:r>
        <w:t>иш.</w:t>
      </w:r>
    </w:p>
    <w:p w:rsidR="003B0FB3" w:rsidRDefault="003B0FB3" w:rsidP="003B0FB3">
      <w:r w:rsidRPr="003B0FB3">
        <w:rPr>
          <w:b/>
          <w:bCs/>
        </w:rPr>
        <w:t>Бешинчи:</w:t>
      </w:r>
      <w:r>
        <w:t xml:space="preserve"> Мубоҳ. Бирор касалликдан даволаниш ёки битлаш ва шунга ўхшаш азиятлардан қутулиш мақсадида сочни ол</w:t>
      </w:r>
      <w:r w:rsidR="00131DC4">
        <w:t>дир</w:t>
      </w:r>
      <w:r>
        <w:t>иш.</w:t>
      </w:r>
    </w:p>
    <w:p w:rsidR="003B0FB3" w:rsidRDefault="003B0FB3" w:rsidP="00131DC4">
      <w:r w:rsidRPr="003B0FB3">
        <w:rPr>
          <w:b/>
          <w:bCs/>
        </w:rPr>
        <w:t>Олтинчи:</w:t>
      </w:r>
      <w:r>
        <w:t xml:space="preserve"> </w:t>
      </w:r>
      <w:r w:rsidR="00131DC4">
        <w:t>Сабабсиз, м</w:t>
      </w:r>
      <w:r>
        <w:t>азкур сабаблардан бирортаси бўлма</w:t>
      </w:r>
      <w:r w:rsidR="00131DC4">
        <w:t>сдан</w:t>
      </w:r>
      <w:r>
        <w:t>, эҳтиёжсиз сочни ол</w:t>
      </w:r>
      <w:r w:rsidR="00131DC4">
        <w:t>дир</w:t>
      </w:r>
      <w:r>
        <w:t>иш. Бунда эҳтиёж бўлмагунича ол</w:t>
      </w:r>
      <w:r w:rsidR="00131DC4">
        <w:t>дир</w:t>
      </w:r>
      <w:r>
        <w:t>маслик афзалдир, чунки Пайғамбар соллаллоҳу алайҳи ва саллам ҳаж ва умра ибодатидагина ол</w:t>
      </w:r>
      <w:r w:rsidR="00131DC4">
        <w:t>дир</w:t>
      </w:r>
      <w:r>
        <w:t>ганлар, бошқа пайтлар ол</w:t>
      </w:r>
      <w:r w:rsidR="00131DC4">
        <w:t>дир</w:t>
      </w:r>
      <w:r>
        <w:t>маганлар.</w:t>
      </w:r>
    </w:p>
    <w:p w:rsidR="00A17E34" w:rsidRDefault="00A17E34" w:rsidP="00E33126">
      <w:pPr>
        <w:pStyle w:val="1"/>
        <w:spacing w:before="840" w:after="100"/>
        <w:ind w:firstLine="0"/>
        <w:rPr>
          <w:rStyle w:val="2Char"/>
          <w:sz w:val="70"/>
          <w:szCs w:val="70"/>
        </w:rPr>
      </w:pPr>
      <w:bookmarkStart w:id="1" w:name="_Toc502945664"/>
      <w:r w:rsidRPr="009B0622">
        <w:rPr>
          <w:rStyle w:val="2Char"/>
          <w:sz w:val="70"/>
          <w:szCs w:val="70"/>
          <w:rtl/>
        </w:rPr>
        <w:t>*</w:t>
      </w:r>
      <w:r w:rsidRPr="009B0622">
        <w:rPr>
          <w:rStyle w:val="2Char"/>
          <w:rFonts w:hint="cs"/>
          <w:sz w:val="70"/>
          <w:szCs w:val="70"/>
          <w:rtl/>
        </w:rPr>
        <w:t xml:space="preserve"> </w:t>
      </w:r>
      <w:r w:rsidRPr="009B0622">
        <w:rPr>
          <w:rStyle w:val="2Char"/>
          <w:sz w:val="70"/>
          <w:szCs w:val="70"/>
          <w:rtl/>
        </w:rPr>
        <w:t>*</w:t>
      </w:r>
      <w:r w:rsidRPr="009B0622">
        <w:rPr>
          <w:rStyle w:val="2Char"/>
          <w:rFonts w:hint="cs"/>
          <w:sz w:val="70"/>
          <w:szCs w:val="70"/>
          <w:rtl/>
        </w:rPr>
        <w:t xml:space="preserve"> </w:t>
      </w:r>
      <w:r w:rsidRPr="009B0622">
        <w:rPr>
          <w:rStyle w:val="2Char"/>
          <w:sz w:val="70"/>
          <w:szCs w:val="70"/>
          <w:rtl/>
        </w:rPr>
        <w:t>*</w:t>
      </w:r>
      <w:bookmarkEnd w:id="1"/>
    </w:p>
    <w:p w:rsidR="00F2420A" w:rsidRPr="00B60EAF" w:rsidRDefault="00A17E34" w:rsidP="00C51D48">
      <w:pPr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>
        <w:rPr>
          <w:rStyle w:val="2Char"/>
          <w:rFonts w:eastAsiaTheme="minorHAnsi"/>
          <w:sz w:val="70"/>
          <w:szCs w:val="70"/>
        </w:rPr>
        <w:br w:type="page"/>
      </w:r>
      <w:r w:rsidR="00DC6A8E" w:rsidRPr="00DF7E4B">
        <w:rPr>
          <w:rFonts w:asciiTheme="majorBidi" w:hAnsiTheme="majorBidi" w:cstheme="majorBidi"/>
          <w:color w:val="006666"/>
          <w:sz w:val="36"/>
          <w:szCs w:val="36"/>
          <w:lang w:val="en-US"/>
        </w:rPr>
        <w:lastRenderedPageBreak/>
        <w:drawing>
          <wp:anchor distT="0" distB="0" distL="114300" distR="114300" simplePos="0" relativeHeight="251663360" behindDoc="1" locked="0" layoutInCell="1" allowOverlap="1" wp14:anchorId="2EDD9153" wp14:editId="051CFC5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2420A" w:rsidRPr="00B60EAF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5EF" w:rsidRDefault="005445EF" w:rsidP="00E32771">
      <w:pPr>
        <w:spacing w:after="0" w:line="240" w:lineRule="auto"/>
      </w:pPr>
      <w:r>
        <w:separator/>
      </w:r>
    </w:p>
  </w:endnote>
  <w:endnote w:type="continuationSeparator" w:id="0">
    <w:p w:rsidR="005445EF" w:rsidRDefault="005445EF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D7B6BA7E-F2C2-44A1-8D5B-60CC6FA51349}"/>
    <w:embedBold r:id="rId2" w:fontKey="{EAD717F5-9CB1-4648-BB13-0562FCF71BB8}"/>
    <w:embedItalic r:id="rId3" w:fontKey="{226E998F-C99E-4922-B7A4-41573FA0EA1F}"/>
    <w:embedBoldItalic r:id="rId4" w:fontKey="{C7F9BF8D-40BD-43B1-8BC1-5E556D21A6A0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5" w:fontKey="{2E4B686F-BCBC-40EA-8904-426634809A1F}"/>
    <w:embedBold r:id="rId6" w:fontKey="{7D5CB12C-1C1B-4524-BEAE-E986AB0B1C9F}"/>
    <w:embedItalic r:id="rId7" w:fontKey="{3E954CDD-D3C3-4680-A972-F4264E270E3B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8" w:fontKey="{97CCD73E-CAF8-49C9-9079-41ED4ED432A7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797792B6-CEE7-4B2B-BF40-7B870D0ED7E7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10" w:fontKey="{6F40CC81-49D8-4846-BE4C-9BE6ACB9B0A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1" w:fontKey="{CAD1C324-193B-482A-9651-4357D61848A0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2" w:fontKey="{9E2769EB-4418-4577-9E5F-3A23A0025B65}"/>
    <w:embedBold r:id="rId13" w:fontKey="{6F6B2B74-7633-4C6D-B86B-2062E886428F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4" w:fontKey="{FAB6263E-1D30-458B-A587-EDA6222D17A9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5" w:fontKey="{5332C66F-4AA3-4C8E-B532-3854ACEB5423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6" w:fontKey="{E5A5C89D-FC58-4A34-BE65-5A0A8F3BB94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631E7F">
    <w:pPr>
      <w:pStyle w:val="Footer"/>
      <w:rPr>
        <w:lang w:bidi="ar-EG"/>
      </w:rPr>
    </w:pPr>
    <w:r w:rsidRPr="00451428">
      <w:rPr>
        <w:rFonts w:asciiTheme="majorBidi" w:hAnsiTheme="majorBidi" w:cstheme="majorBidi"/>
        <w:lang w:val="en-US"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13C3A13B" wp14:editId="530D202F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744F266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5EF" w:rsidRDefault="005445EF" w:rsidP="00E32771">
      <w:pPr>
        <w:spacing w:after="0" w:line="240" w:lineRule="auto"/>
      </w:pPr>
      <w:r>
        <w:separator/>
      </w:r>
    </w:p>
  </w:footnote>
  <w:footnote w:type="continuationSeparator" w:id="0">
    <w:p w:rsidR="005445EF" w:rsidRDefault="005445EF" w:rsidP="00E32771">
      <w:pPr>
        <w:spacing w:after="0" w:line="240" w:lineRule="auto"/>
      </w:pPr>
      <w:r>
        <w:continuationSeparator/>
      </w:r>
    </w:p>
  </w:footnote>
  <w:footnote w:id="1">
    <w:p w:rsidR="001512B3" w:rsidRDefault="001512B3">
      <w:pPr>
        <w:pStyle w:val="FootnoteText"/>
      </w:pPr>
      <w:r>
        <w:rPr>
          <w:rStyle w:val="FootnoteReference"/>
        </w:rPr>
        <w:footnoteRef/>
      </w:r>
      <w:r>
        <w:t xml:space="preserve"> Бухорий (887) ва бу ҳадис унинг лафзи, Муслим (252).</w:t>
      </w:r>
    </w:p>
  </w:footnote>
  <w:footnote w:id="2">
    <w:p w:rsidR="001512B3" w:rsidRDefault="001512B3" w:rsidP="001512B3">
      <w:pPr>
        <w:pStyle w:val="FootnoteText"/>
      </w:pPr>
      <w:r>
        <w:rPr>
          <w:rStyle w:val="FootnoteReference"/>
        </w:rPr>
        <w:footnoteRef/>
      </w:r>
      <w:r>
        <w:t xml:space="preserve"> Бухорий (5892) ва бу ҳадис унинг лафзи, Муслим (259).</w:t>
      </w:r>
    </w:p>
  </w:footnote>
  <w:footnote w:id="3">
    <w:p w:rsidR="000F2A40" w:rsidRDefault="000F2A40" w:rsidP="000F2A40">
      <w:pPr>
        <w:pStyle w:val="FootnoteText"/>
      </w:pPr>
      <w:r>
        <w:rPr>
          <w:rStyle w:val="FootnoteReference"/>
        </w:rPr>
        <w:footnoteRef/>
      </w:r>
      <w:r>
        <w:t xml:space="preserve"> Бухорий (5889) ва бу ҳадис унинг лафзи, Муслим (257).</w:t>
      </w:r>
    </w:p>
  </w:footnote>
  <w:footnote w:id="4">
    <w:p w:rsidR="000F2A40" w:rsidRDefault="000F2A40">
      <w:pPr>
        <w:pStyle w:val="FootnoteText"/>
      </w:pPr>
      <w:r>
        <w:rPr>
          <w:rStyle w:val="FootnoteReference"/>
        </w:rPr>
        <w:footnoteRef/>
      </w:r>
      <w:r>
        <w:t xml:space="preserve"> Муслим (258).</w:t>
      </w:r>
    </w:p>
  </w:footnote>
  <w:footnote w:id="5">
    <w:p w:rsidR="000E2EEB" w:rsidRDefault="000E2EEB" w:rsidP="000E2EEB">
      <w:pPr>
        <w:pStyle w:val="FootnoteText"/>
      </w:pPr>
      <w:r>
        <w:rPr>
          <w:rStyle w:val="FootnoteReference"/>
        </w:rPr>
        <w:footnoteRef/>
      </w:r>
      <w:r>
        <w:t xml:space="preserve"> Абу Довуд (4162).</w:t>
      </w:r>
    </w:p>
  </w:footnote>
  <w:footnote w:id="6">
    <w:p w:rsidR="000E2EEB" w:rsidRDefault="000E2EEB" w:rsidP="000E2EEB">
      <w:pPr>
        <w:pStyle w:val="FootnoteText"/>
      </w:pPr>
      <w:r>
        <w:rPr>
          <w:rStyle w:val="FootnoteReference"/>
        </w:rPr>
        <w:footnoteRef/>
      </w:r>
      <w:r>
        <w:t xml:space="preserve"> Бухорий (5899) ва бу ҳадис унинг лафзи, Муслим (2103).</w:t>
      </w:r>
    </w:p>
  </w:footnote>
  <w:footnote w:id="7">
    <w:p w:rsidR="002F7A10" w:rsidRDefault="002F7A10" w:rsidP="002F7A10">
      <w:pPr>
        <w:pStyle w:val="FootnoteText"/>
      </w:pPr>
      <w:r>
        <w:rPr>
          <w:rStyle w:val="FootnoteReference"/>
        </w:rPr>
        <w:footnoteRef/>
      </w:r>
      <w:r>
        <w:t xml:space="preserve"> Муслим (2102).</w:t>
      </w:r>
    </w:p>
  </w:footnote>
  <w:footnote w:id="8">
    <w:p w:rsidR="002F7A10" w:rsidRDefault="002F7A10">
      <w:pPr>
        <w:pStyle w:val="FootnoteText"/>
      </w:pPr>
      <w:r>
        <w:rPr>
          <w:rStyle w:val="FootnoteReference"/>
        </w:rPr>
        <w:footnoteRef/>
      </w:r>
      <w:r>
        <w:t xml:space="preserve"> Катам деган ўсимликдан олинадиган қизғимтир қора ёки каштан рангли бўёқдир.</w:t>
      </w:r>
    </w:p>
  </w:footnote>
  <w:footnote w:id="9">
    <w:p w:rsidR="002F7A10" w:rsidRDefault="002F7A10" w:rsidP="008F3D1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8F3D1A">
        <w:t xml:space="preserve">Абу Довуд </w:t>
      </w:r>
      <w:r>
        <w:t>(</w:t>
      </w:r>
      <w:r w:rsidR="008F3D1A">
        <w:t>4205</w:t>
      </w:r>
      <w:r>
        <w:t xml:space="preserve">) ва </w:t>
      </w:r>
      <w:r w:rsidR="008F3D1A">
        <w:t>Термизий</w:t>
      </w:r>
      <w:r>
        <w:t xml:space="preserve"> (</w:t>
      </w:r>
      <w:r w:rsidR="008F3D1A">
        <w:t>1453</w:t>
      </w:r>
      <w:r>
        <w:t>).</w:t>
      </w:r>
    </w:p>
  </w:footnote>
  <w:footnote w:id="10">
    <w:p w:rsidR="00B16B8D" w:rsidRDefault="00B16B8D" w:rsidP="00B16B8D">
      <w:pPr>
        <w:pStyle w:val="FootnoteText"/>
      </w:pPr>
      <w:r>
        <w:rPr>
          <w:rStyle w:val="FootnoteReference"/>
        </w:rPr>
        <w:footnoteRef/>
      </w:r>
      <w:r>
        <w:t xml:space="preserve"> Бухорий (5892) ва бу ҳадис унинг лафзи, Муслим (259).</w:t>
      </w:r>
    </w:p>
  </w:footnote>
  <w:footnote w:id="11">
    <w:p w:rsidR="00B16B8D" w:rsidRDefault="00B16B8D" w:rsidP="00B16B8D">
      <w:pPr>
        <w:pStyle w:val="FootnoteText"/>
      </w:pPr>
      <w:r>
        <w:rPr>
          <w:rStyle w:val="FootnoteReference"/>
        </w:rPr>
        <w:footnoteRef/>
      </w:r>
      <w:r>
        <w:t xml:space="preserve"> Муслим (260).</w:t>
      </w:r>
    </w:p>
  </w:footnote>
  <w:footnote w:id="12">
    <w:p w:rsidR="008528BB" w:rsidRDefault="008528BB" w:rsidP="008528BB">
      <w:pPr>
        <w:pStyle w:val="FootnoteText"/>
      </w:pPr>
      <w:r>
        <w:rPr>
          <w:rStyle w:val="FootnoteReference"/>
        </w:rPr>
        <w:footnoteRef/>
      </w:r>
      <w:r>
        <w:t xml:space="preserve"> Бухорий (5925), Муслим (297)</w:t>
      </w:r>
      <w:r w:rsidRPr="008528BB">
        <w:t xml:space="preserve"> </w:t>
      </w:r>
      <w:r>
        <w:t>ва бу ҳадис унинг лафзи.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13579E">
    <w:pPr>
      <w:pStyle w:val="Header"/>
    </w:pPr>
    <w:r>
      <w:rPr>
        <w:lang w:val="en-US"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731EC197" wp14:editId="7DF5B4FD">
              <wp:simplePos x="0" y="0"/>
              <wp:positionH relativeFrom="column">
                <wp:posOffset>-592455</wp:posOffset>
              </wp:positionH>
              <wp:positionV relativeFrom="paragraph">
                <wp:posOffset>-183683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154ADE" w:rsidRDefault="0013579E" w:rsidP="00B572EF">
                            <w:pPr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154ADE" w:rsidRDefault="0013579E" w:rsidP="00154ADE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 w:val="0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 w:val="0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5773B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6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31EC197" id="Group 1" o:spid="_x0000_s1026" style="position:absolute;left:0;text-align:left;margin-left:-46.65pt;margin-top:-14.4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/tZ7t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154ADE" w:rsidRDefault="0013579E" w:rsidP="00B572EF">
                      <w:pPr>
                        <w:spacing w:before="80" w:after="0" w:line="240" w:lineRule="auto"/>
                        <w:ind w:firstLine="340"/>
                        <w:jc w:val="both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154ADE" w:rsidRDefault="0013579E" w:rsidP="00154ADE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 w:val="0"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 w:val="0"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5773B4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t>6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>
      <w:rPr>
        <w:lang w:val="en-US"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562D46C5" wp14:editId="2200CCF5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8239F76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943955">
    <w:pPr>
      <w:pStyle w:val="Header"/>
      <w:rPr>
        <w:lang w:bidi="ar-EG"/>
      </w:rPr>
    </w:pPr>
    <w:r w:rsidRPr="00943955">
      <w:rPr>
        <w:rFonts w:asciiTheme="majorBidi" w:hAnsiTheme="majorBidi" w:cstheme="majorBidi"/>
        <w:lang w:val="en-US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9989D6A" wp14:editId="2EDBCC64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943955" w:rsidRDefault="000A6307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9989D6A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>
      <w:rPr>
        <w:lang w:val="en-US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13CECD9" wp14:editId="59571679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88513D3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5B93673F" wp14:editId="40ECC3E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68DB2A9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C732C"/>
    <w:multiLevelType w:val="hybridMultilevel"/>
    <w:tmpl w:val="D1D42A9E"/>
    <w:lvl w:ilvl="0" w:tplc="938E29D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6F6B90"/>
    <w:multiLevelType w:val="hybridMultilevel"/>
    <w:tmpl w:val="C2301D68"/>
    <w:lvl w:ilvl="0" w:tplc="B596C7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52415EB"/>
    <w:multiLevelType w:val="hybridMultilevel"/>
    <w:tmpl w:val="BCF0BBF4"/>
    <w:lvl w:ilvl="0" w:tplc="FDFA110E">
      <w:start w:val="5"/>
      <w:numFmt w:val="bullet"/>
      <w:lvlText w:val="—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503E"/>
    <w:rsid w:val="0000656E"/>
    <w:rsid w:val="00014A18"/>
    <w:rsid w:val="00020C6E"/>
    <w:rsid w:val="000327DE"/>
    <w:rsid w:val="00041555"/>
    <w:rsid w:val="00044CC9"/>
    <w:rsid w:val="00045F1F"/>
    <w:rsid w:val="00052E8A"/>
    <w:rsid w:val="00054A51"/>
    <w:rsid w:val="00065065"/>
    <w:rsid w:val="000666C6"/>
    <w:rsid w:val="00070EF5"/>
    <w:rsid w:val="000912BB"/>
    <w:rsid w:val="000A24E6"/>
    <w:rsid w:val="000A43B4"/>
    <w:rsid w:val="000A53B5"/>
    <w:rsid w:val="000A6307"/>
    <w:rsid w:val="000A6B2E"/>
    <w:rsid w:val="000C2863"/>
    <w:rsid w:val="000C2B16"/>
    <w:rsid w:val="000C2E82"/>
    <w:rsid w:val="000D5816"/>
    <w:rsid w:val="000E2EEB"/>
    <w:rsid w:val="000F2A40"/>
    <w:rsid w:val="0012338A"/>
    <w:rsid w:val="0012377D"/>
    <w:rsid w:val="00131DC4"/>
    <w:rsid w:val="00133FBC"/>
    <w:rsid w:val="0013505A"/>
    <w:rsid w:val="0013579E"/>
    <w:rsid w:val="001512B3"/>
    <w:rsid w:val="00152A14"/>
    <w:rsid w:val="00154ADE"/>
    <w:rsid w:val="0016683B"/>
    <w:rsid w:val="00171C08"/>
    <w:rsid w:val="00174661"/>
    <w:rsid w:val="00187D3B"/>
    <w:rsid w:val="00187FFC"/>
    <w:rsid w:val="001A0D79"/>
    <w:rsid w:val="001B09E4"/>
    <w:rsid w:val="001D5361"/>
    <w:rsid w:val="001F14F0"/>
    <w:rsid w:val="001F2BFE"/>
    <w:rsid w:val="001F4E86"/>
    <w:rsid w:val="00214EE7"/>
    <w:rsid w:val="002219E3"/>
    <w:rsid w:val="0023307B"/>
    <w:rsid w:val="00235692"/>
    <w:rsid w:val="0024267D"/>
    <w:rsid w:val="00260EE4"/>
    <w:rsid w:val="00267C61"/>
    <w:rsid w:val="00270AE8"/>
    <w:rsid w:val="00285CF8"/>
    <w:rsid w:val="00291101"/>
    <w:rsid w:val="00291D89"/>
    <w:rsid w:val="002A3916"/>
    <w:rsid w:val="002A6DE9"/>
    <w:rsid w:val="002B2FF1"/>
    <w:rsid w:val="002B5B36"/>
    <w:rsid w:val="002B662B"/>
    <w:rsid w:val="002C091A"/>
    <w:rsid w:val="002C2993"/>
    <w:rsid w:val="002C42FF"/>
    <w:rsid w:val="002C4329"/>
    <w:rsid w:val="002D0624"/>
    <w:rsid w:val="002D2732"/>
    <w:rsid w:val="002E49B5"/>
    <w:rsid w:val="002F72A4"/>
    <w:rsid w:val="002F7A10"/>
    <w:rsid w:val="00303E60"/>
    <w:rsid w:val="00303E87"/>
    <w:rsid w:val="003064BA"/>
    <w:rsid w:val="003072B2"/>
    <w:rsid w:val="003153EB"/>
    <w:rsid w:val="00317B3C"/>
    <w:rsid w:val="003238D3"/>
    <w:rsid w:val="00326B73"/>
    <w:rsid w:val="00334AEC"/>
    <w:rsid w:val="00347608"/>
    <w:rsid w:val="00355520"/>
    <w:rsid w:val="003566F1"/>
    <w:rsid w:val="003615F3"/>
    <w:rsid w:val="0036426F"/>
    <w:rsid w:val="00365CB9"/>
    <w:rsid w:val="00370409"/>
    <w:rsid w:val="00371452"/>
    <w:rsid w:val="003947B2"/>
    <w:rsid w:val="003A526E"/>
    <w:rsid w:val="003B0FB3"/>
    <w:rsid w:val="003B3CC8"/>
    <w:rsid w:val="003E1AC6"/>
    <w:rsid w:val="003E629A"/>
    <w:rsid w:val="00413226"/>
    <w:rsid w:val="004248F8"/>
    <w:rsid w:val="00424EAD"/>
    <w:rsid w:val="00431207"/>
    <w:rsid w:val="00437EF4"/>
    <w:rsid w:val="004454E0"/>
    <w:rsid w:val="00446DBB"/>
    <w:rsid w:val="00447B55"/>
    <w:rsid w:val="00451428"/>
    <w:rsid w:val="004554F2"/>
    <w:rsid w:val="00456FFD"/>
    <w:rsid w:val="004665D7"/>
    <w:rsid w:val="00477478"/>
    <w:rsid w:val="00485422"/>
    <w:rsid w:val="00493C3E"/>
    <w:rsid w:val="0049579C"/>
    <w:rsid w:val="004A0660"/>
    <w:rsid w:val="004B7C1E"/>
    <w:rsid w:val="004C1156"/>
    <w:rsid w:val="004E2AD6"/>
    <w:rsid w:val="004E2DC3"/>
    <w:rsid w:val="004E38A0"/>
    <w:rsid w:val="004E78EF"/>
    <w:rsid w:val="005248F8"/>
    <w:rsid w:val="00536D3B"/>
    <w:rsid w:val="005445EF"/>
    <w:rsid w:val="005666DC"/>
    <w:rsid w:val="00575281"/>
    <w:rsid w:val="00576370"/>
    <w:rsid w:val="005773B4"/>
    <w:rsid w:val="00581BC6"/>
    <w:rsid w:val="00583CA2"/>
    <w:rsid w:val="0058544F"/>
    <w:rsid w:val="00587DE0"/>
    <w:rsid w:val="005A2707"/>
    <w:rsid w:val="005B24EC"/>
    <w:rsid w:val="005B30AE"/>
    <w:rsid w:val="005B5C67"/>
    <w:rsid w:val="005D3B0F"/>
    <w:rsid w:val="005D6F11"/>
    <w:rsid w:val="005F47C2"/>
    <w:rsid w:val="005F5144"/>
    <w:rsid w:val="005F787A"/>
    <w:rsid w:val="00604920"/>
    <w:rsid w:val="00605113"/>
    <w:rsid w:val="00612832"/>
    <w:rsid w:val="00630891"/>
    <w:rsid w:val="00631E7F"/>
    <w:rsid w:val="00632FB4"/>
    <w:rsid w:val="00633C37"/>
    <w:rsid w:val="0065111A"/>
    <w:rsid w:val="00662A2B"/>
    <w:rsid w:val="00671B67"/>
    <w:rsid w:val="00671CD1"/>
    <w:rsid w:val="00677AE4"/>
    <w:rsid w:val="0069533C"/>
    <w:rsid w:val="006955A9"/>
    <w:rsid w:val="006C1068"/>
    <w:rsid w:val="006D2540"/>
    <w:rsid w:val="006E0420"/>
    <w:rsid w:val="006F030A"/>
    <w:rsid w:val="006F4219"/>
    <w:rsid w:val="00703C7F"/>
    <w:rsid w:val="00717FAE"/>
    <w:rsid w:val="00733333"/>
    <w:rsid w:val="00752EEA"/>
    <w:rsid w:val="00753AD4"/>
    <w:rsid w:val="00770B0C"/>
    <w:rsid w:val="0077162A"/>
    <w:rsid w:val="00784080"/>
    <w:rsid w:val="007A2DC6"/>
    <w:rsid w:val="007B4FB1"/>
    <w:rsid w:val="007C1387"/>
    <w:rsid w:val="007C4A0E"/>
    <w:rsid w:val="007C5969"/>
    <w:rsid w:val="007E5889"/>
    <w:rsid w:val="007E70EB"/>
    <w:rsid w:val="007F14AA"/>
    <w:rsid w:val="007F2C42"/>
    <w:rsid w:val="00814452"/>
    <w:rsid w:val="00820EAD"/>
    <w:rsid w:val="008210B3"/>
    <w:rsid w:val="00825D0B"/>
    <w:rsid w:val="00825F4D"/>
    <w:rsid w:val="008269B6"/>
    <w:rsid w:val="00832DC3"/>
    <w:rsid w:val="008528BB"/>
    <w:rsid w:val="00853076"/>
    <w:rsid w:val="00855E30"/>
    <w:rsid w:val="00870DC1"/>
    <w:rsid w:val="00877D99"/>
    <w:rsid w:val="00893B13"/>
    <w:rsid w:val="008A5781"/>
    <w:rsid w:val="008A6BEA"/>
    <w:rsid w:val="008B023B"/>
    <w:rsid w:val="008B0E87"/>
    <w:rsid w:val="008B3703"/>
    <w:rsid w:val="008B668D"/>
    <w:rsid w:val="008C5507"/>
    <w:rsid w:val="008D70C8"/>
    <w:rsid w:val="008E2038"/>
    <w:rsid w:val="008E7C6D"/>
    <w:rsid w:val="008F3D1A"/>
    <w:rsid w:val="00901B87"/>
    <w:rsid w:val="00912D68"/>
    <w:rsid w:val="00916451"/>
    <w:rsid w:val="009321D6"/>
    <w:rsid w:val="00943955"/>
    <w:rsid w:val="00944C90"/>
    <w:rsid w:val="0094547A"/>
    <w:rsid w:val="00947E9E"/>
    <w:rsid w:val="009511F2"/>
    <w:rsid w:val="0096266B"/>
    <w:rsid w:val="00963C28"/>
    <w:rsid w:val="0096794B"/>
    <w:rsid w:val="00970E61"/>
    <w:rsid w:val="009732E3"/>
    <w:rsid w:val="009829DB"/>
    <w:rsid w:val="009967F9"/>
    <w:rsid w:val="009A064F"/>
    <w:rsid w:val="009A254D"/>
    <w:rsid w:val="009C1092"/>
    <w:rsid w:val="009E344F"/>
    <w:rsid w:val="009F4B40"/>
    <w:rsid w:val="00A03054"/>
    <w:rsid w:val="00A052E1"/>
    <w:rsid w:val="00A17E34"/>
    <w:rsid w:val="00A5311D"/>
    <w:rsid w:val="00A61E5C"/>
    <w:rsid w:val="00A65935"/>
    <w:rsid w:val="00A714FF"/>
    <w:rsid w:val="00A9153C"/>
    <w:rsid w:val="00A92FFD"/>
    <w:rsid w:val="00A971A6"/>
    <w:rsid w:val="00AA2031"/>
    <w:rsid w:val="00AB03A0"/>
    <w:rsid w:val="00AB3B2B"/>
    <w:rsid w:val="00AD2A33"/>
    <w:rsid w:val="00AD5F39"/>
    <w:rsid w:val="00AD7F7F"/>
    <w:rsid w:val="00B0437A"/>
    <w:rsid w:val="00B16B8D"/>
    <w:rsid w:val="00B17FD5"/>
    <w:rsid w:val="00B20087"/>
    <w:rsid w:val="00B21D56"/>
    <w:rsid w:val="00B3510F"/>
    <w:rsid w:val="00B50A3A"/>
    <w:rsid w:val="00B572EF"/>
    <w:rsid w:val="00B60EAF"/>
    <w:rsid w:val="00B743AE"/>
    <w:rsid w:val="00B820AA"/>
    <w:rsid w:val="00B867C5"/>
    <w:rsid w:val="00B91563"/>
    <w:rsid w:val="00B95C44"/>
    <w:rsid w:val="00B962D1"/>
    <w:rsid w:val="00BA456F"/>
    <w:rsid w:val="00BB7545"/>
    <w:rsid w:val="00BC7C71"/>
    <w:rsid w:val="00BD190F"/>
    <w:rsid w:val="00BE3A50"/>
    <w:rsid w:val="00BF04A9"/>
    <w:rsid w:val="00C03201"/>
    <w:rsid w:val="00C1245C"/>
    <w:rsid w:val="00C21104"/>
    <w:rsid w:val="00C37C22"/>
    <w:rsid w:val="00C45A48"/>
    <w:rsid w:val="00C50098"/>
    <w:rsid w:val="00C51D48"/>
    <w:rsid w:val="00C62716"/>
    <w:rsid w:val="00C70873"/>
    <w:rsid w:val="00C70EDB"/>
    <w:rsid w:val="00C72BD4"/>
    <w:rsid w:val="00C74A51"/>
    <w:rsid w:val="00C868C1"/>
    <w:rsid w:val="00C86C86"/>
    <w:rsid w:val="00C90E54"/>
    <w:rsid w:val="00C93749"/>
    <w:rsid w:val="00CD4735"/>
    <w:rsid w:val="00CD5E6E"/>
    <w:rsid w:val="00CE4E7D"/>
    <w:rsid w:val="00CE7C23"/>
    <w:rsid w:val="00CF4D76"/>
    <w:rsid w:val="00D03290"/>
    <w:rsid w:val="00D25729"/>
    <w:rsid w:val="00D274BD"/>
    <w:rsid w:val="00D4112E"/>
    <w:rsid w:val="00D46176"/>
    <w:rsid w:val="00D600C1"/>
    <w:rsid w:val="00D65565"/>
    <w:rsid w:val="00D66CBC"/>
    <w:rsid w:val="00D7109D"/>
    <w:rsid w:val="00D85A5F"/>
    <w:rsid w:val="00DA7740"/>
    <w:rsid w:val="00DB48B2"/>
    <w:rsid w:val="00DB5BC4"/>
    <w:rsid w:val="00DC1659"/>
    <w:rsid w:val="00DC6A8E"/>
    <w:rsid w:val="00DD112D"/>
    <w:rsid w:val="00DD3FDA"/>
    <w:rsid w:val="00DD6B6A"/>
    <w:rsid w:val="00DF0AB8"/>
    <w:rsid w:val="00DF195D"/>
    <w:rsid w:val="00DF79DF"/>
    <w:rsid w:val="00DF7E4B"/>
    <w:rsid w:val="00E0449C"/>
    <w:rsid w:val="00E10D7C"/>
    <w:rsid w:val="00E20B59"/>
    <w:rsid w:val="00E210FF"/>
    <w:rsid w:val="00E23AD3"/>
    <w:rsid w:val="00E241EC"/>
    <w:rsid w:val="00E25D4B"/>
    <w:rsid w:val="00E32771"/>
    <w:rsid w:val="00E33126"/>
    <w:rsid w:val="00E42847"/>
    <w:rsid w:val="00E44C3B"/>
    <w:rsid w:val="00E44EB5"/>
    <w:rsid w:val="00E653D3"/>
    <w:rsid w:val="00E65ECA"/>
    <w:rsid w:val="00E942BB"/>
    <w:rsid w:val="00E96A90"/>
    <w:rsid w:val="00EA5280"/>
    <w:rsid w:val="00EB0579"/>
    <w:rsid w:val="00EB6A67"/>
    <w:rsid w:val="00EC06BB"/>
    <w:rsid w:val="00EC4A86"/>
    <w:rsid w:val="00EC4FE7"/>
    <w:rsid w:val="00EF0581"/>
    <w:rsid w:val="00EF28D0"/>
    <w:rsid w:val="00F11B8A"/>
    <w:rsid w:val="00F14FCB"/>
    <w:rsid w:val="00F2420A"/>
    <w:rsid w:val="00F25412"/>
    <w:rsid w:val="00F3173B"/>
    <w:rsid w:val="00F35D0A"/>
    <w:rsid w:val="00F65CDA"/>
    <w:rsid w:val="00F70258"/>
    <w:rsid w:val="00F80820"/>
    <w:rsid w:val="00F814C0"/>
    <w:rsid w:val="00F91361"/>
    <w:rsid w:val="00FA6733"/>
    <w:rsid w:val="00FB184A"/>
    <w:rsid w:val="00FC0460"/>
    <w:rsid w:val="00FD706F"/>
    <w:rsid w:val="00FE1C85"/>
    <w:rsid w:val="00FE2EBA"/>
    <w:rsid w:val="00FE312B"/>
    <w:rsid w:val="00FE4409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8DFE9C6-FB27-412E-BA71-64C43564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1555"/>
    <w:pPr>
      <w:spacing w:after="100" w:afterAutospacing="1" w:line="276" w:lineRule="auto"/>
      <w:ind w:firstLine="720"/>
      <w:jc w:val="lowKashida"/>
    </w:pPr>
    <w:rPr>
      <w:rFonts w:ascii="Times New Roman" w:hAnsi="Times New Roman" w:cs="Times New Roman"/>
      <w:noProof/>
      <w:sz w:val="30"/>
      <w:szCs w:val="30"/>
      <w:lang w:val="uz-Cyrl-UZ"/>
    </w:rPr>
  </w:style>
  <w:style w:type="paragraph" w:styleId="Heading1">
    <w:name w:val="heading 1"/>
    <w:aliases w:val="сарлавҳа"/>
    <w:next w:val="ListParagraph"/>
    <w:link w:val="Heading1Char"/>
    <w:uiPriority w:val="9"/>
    <w:qFormat/>
    <w:rsid w:val="00F65CDA"/>
    <w:pPr>
      <w:keepNext/>
      <w:keepLines/>
      <w:spacing w:before="480" w:after="360" w:line="240" w:lineRule="auto"/>
      <w:jc w:val="center"/>
      <w:outlineLvl w:val="0"/>
    </w:pPr>
    <w:rPr>
      <w:rFonts w:ascii="Times New Roman" w:eastAsiaTheme="majorEastAsia" w:hAnsi="Times New Roman" w:cs="Times New Roman"/>
      <w:b/>
      <w:bCs/>
      <w:noProof/>
      <w:color w:val="5283D2"/>
      <w:sz w:val="32"/>
      <w:szCs w:val="32"/>
      <w:lang w:val="uz-Cyrl-UZ"/>
    </w:rPr>
  </w:style>
  <w:style w:type="paragraph" w:styleId="Heading2">
    <w:name w:val="heading 2"/>
    <w:aliases w:val="арабча матн"/>
    <w:next w:val="ListParagraph"/>
    <w:link w:val="Heading2Char"/>
    <w:uiPriority w:val="9"/>
    <w:unhideWhenUsed/>
    <w:qFormat/>
    <w:rsid w:val="009C1092"/>
    <w:pPr>
      <w:keepNext/>
      <w:keepLines/>
      <w:spacing w:before="200" w:after="120" w:line="324" w:lineRule="auto"/>
      <w:ind w:firstLine="284"/>
      <w:jc w:val="right"/>
      <w:outlineLvl w:val="1"/>
    </w:pPr>
    <w:rPr>
      <w:rFonts w:ascii="Traditional Arabic" w:eastAsiaTheme="majorEastAsia" w:hAnsi="Traditional Arabic" w:cs="Traditional Arabic"/>
      <w:noProof/>
      <w:sz w:val="36"/>
      <w:szCs w:val="36"/>
      <w:lang w:val="uz-Cyrl-UZ"/>
    </w:rPr>
  </w:style>
  <w:style w:type="paragraph" w:styleId="Heading3">
    <w:name w:val="heading 3"/>
    <w:aliases w:val="Оят"/>
    <w:next w:val="ListParagraph"/>
    <w:link w:val="Heading3Char"/>
    <w:uiPriority w:val="9"/>
    <w:unhideWhenUsed/>
    <w:qFormat/>
    <w:rsid w:val="00CD5E6E"/>
    <w:pPr>
      <w:keepNext/>
      <w:keepLines/>
      <w:spacing w:after="200" w:line="276" w:lineRule="auto"/>
      <w:ind w:firstLine="709"/>
      <w:jc w:val="lowKashida"/>
      <w:outlineLvl w:val="2"/>
    </w:pPr>
    <w:rPr>
      <w:rFonts w:ascii="Times New Roman" w:eastAsiaTheme="majorEastAsia" w:hAnsi="Times New Roman" w:cs="Times New Roman"/>
      <w:b/>
      <w:bCs/>
      <w:noProof/>
      <w:sz w:val="30"/>
      <w:szCs w:val="30"/>
      <w:lang w:val="uz-Cyrl-UZ"/>
    </w:rPr>
  </w:style>
  <w:style w:type="paragraph" w:styleId="Heading4">
    <w:name w:val="heading 4"/>
    <w:aliases w:val="кичик сарлавҳа"/>
    <w:next w:val="ListParagraph"/>
    <w:link w:val="Heading4Char"/>
    <w:uiPriority w:val="9"/>
    <w:unhideWhenUsed/>
    <w:qFormat/>
    <w:rsid w:val="00DD3FDA"/>
    <w:pPr>
      <w:keepNext/>
      <w:keepLines/>
      <w:spacing w:before="200" w:after="120"/>
      <w:ind w:firstLine="720"/>
      <w:outlineLvl w:val="3"/>
    </w:pPr>
    <w:rPr>
      <w:rFonts w:ascii="Times New Roman" w:eastAsiaTheme="majorEastAsia" w:hAnsi="Times New Roman" w:cs="Times New Roman"/>
      <w:b/>
      <w:bCs/>
      <w:iCs/>
      <w:noProof/>
      <w:color w:val="5987D3"/>
      <w:sz w:val="32"/>
      <w:szCs w:val="32"/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1Char">
    <w:name w:val="Heading 1 Char"/>
    <w:aliases w:val="сарлавҳа Char"/>
    <w:basedOn w:val="DefaultParagraphFont"/>
    <w:link w:val="Heading1"/>
    <w:uiPriority w:val="9"/>
    <w:rsid w:val="00F65CDA"/>
    <w:rPr>
      <w:rFonts w:ascii="Times New Roman" w:eastAsiaTheme="majorEastAsia" w:hAnsi="Times New Roman" w:cs="Times New Roman"/>
      <w:b/>
      <w:bCs/>
      <w:noProof/>
      <w:color w:val="5283D2"/>
      <w:sz w:val="32"/>
      <w:szCs w:val="32"/>
      <w:lang w:val="uz-Cyrl-UZ"/>
    </w:rPr>
  </w:style>
  <w:style w:type="character" w:customStyle="1" w:styleId="Heading3Char">
    <w:name w:val="Heading 3 Char"/>
    <w:aliases w:val="Оят Char"/>
    <w:basedOn w:val="DefaultParagraphFont"/>
    <w:link w:val="Heading3"/>
    <w:uiPriority w:val="9"/>
    <w:rsid w:val="00CD5E6E"/>
    <w:rPr>
      <w:rFonts w:ascii="Times New Roman" w:eastAsiaTheme="majorEastAsia" w:hAnsi="Times New Roman" w:cs="Times New Roman"/>
      <w:b/>
      <w:bCs/>
      <w:noProof/>
      <w:sz w:val="30"/>
      <w:szCs w:val="30"/>
      <w:lang w:val="uz-Cyrl-UZ"/>
    </w:rPr>
  </w:style>
  <w:style w:type="paragraph" w:customStyle="1" w:styleId="1">
    <w:name w:val="1"/>
    <w:basedOn w:val="Normal"/>
    <w:link w:val="1Char1"/>
    <w:rsid w:val="00A17E34"/>
    <w:pPr>
      <w:widowControl w:val="0"/>
      <w:spacing w:after="0" w:line="240" w:lineRule="auto"/>
      <w:ind w:firstLine="709"/>
      <w:jc w:val="center"/>
    </w:pPr>
    <w:rPr>
      <w:rFonts w:eastAsia="Times New Roman" w:cs="Traditional Arabic"/>
      <w:b/>
      <w:bCs/>
      <w:color w:val="FF0000"/>
      <w:sz w:val="40"/>
      <w:szCs w:val="40"/>
    </w:rPr>
  </w:style>
  <w:style w:type="character" w:customStyle="1" w:styleId="1Char1">
    <w:name w:val="1 Char1"/>
    <w:link w:val="1"/>
    <w:rsid w:val="00A17E34"/>
    <w:rPr>
      <w:rFonts w:ascii="Times New Roman" w:eastAsia="Times New Roman" w:hAnsi="Times New Roman" w:cs="Traditional Arabic"/>
      <w:b/>
      <w:bCs/>
      <w:noProof/>
      <w:color w:val="FF0000"/>
      <w:sz w:val="40"/>
      <w:szCs w:val="40"/>
    </w:rPr>
  </w:style>
  <w:style w:type="paragraph" w:styleId="FootnoteText">
    <w:name w:val="footnote text"/>
    <w:basedOn w:val="Normal"/>
    <w:link w:val="FootnoteTextChar"/>
    <w:unhideWhenUsed/>
    <w:qFormat/>
    <w:rsid w:val="004248F8"/>
    <w:pPr>
      <w:spacing w:after="0" w:afterAutospacing="0" w:line="240" w:lineRule="auto"/>
      <w:ind w:firstLine="397"/>
    </w:pPr>
    <w:rPr>
      <w:sz w:val="26"/>
      <w:szCs w:val="26"/>
    </w:rPr>
  </w:style>
  <w:style w:type="character" w:customStyle="1" w:styleId="FootnoteTextChar">
    <w:name w:val="Footnote Text Char"/>
    <w:basedOn w:val="DefaultParagraphFont"/>
    <w:link w:val="FootnoteText"/>
    <w:rsid w:val="004248F8"/>
    <w:rPr>
      <w:rFonts w:ascii="Times New Roman" w:hAnsi="Times New Roman" w:cs="Times New Roman"/>
      <w:noProof/>
      <w:sz w:val="26"/>
      <w:szCs w:val="26"/>
      <w:lang w:val="uz-Cyrl-UZ"/>
    </w:rPr>
  </w:style>
  <w:style w:type="character" w:styleId="FootnoteReference">
    <w:name w:val="footnote reference"/>
    <w:basedOn w:val="DefaultParagraphFont"/>
    <w:unhideWhenUsed/>
    <w:rsid w:val="00A17E34"/>
    <w:rPr>
      <w:vertAlign w:val="superscript"/>
    </w:rPr>
  </w:style>
  <w:style w:type="paragraph" w:customStyle="1" w:styleId="2">
    <w:name w:val="2"/>
    <w:basedOn w:val="Normal"/>
    <w:link w:val="2Char"/>
    <w:rsid w:val="00A17E34"/>
    <w:pPr>
      <w:widowControl w:val="0"/>
      <w:spacing w:before="120" w:after="0" w:line="216" w:lineRule="auto"/>
    </w:pPr>
    <w:rPr>
      <w:rFonts w:eastAsia="Times New Roman" w:cs="Traditional Arabic"/>
      <w:b/>
      <w:bCs/>
      <w:color w:val="000000"/>
      <w:sz w:val="38"/>
      <w:szCs w:val="36"/>
      <w:lang w:bidi="ar-EG"/>
    </w:rPr>
  </w:style>
  <w:style w:type="character" w:customStyle="1" w:styleId="2Char">
    <w:name w:val="2 Char"/>
    <w:link w:val="2"/>
    <w:rsid w:val="00A17E34"/>
    <w:rPr>
      <w:rFonts w:ascii="Times New Roman" w:eastAsia="Times New Roman" w:hAnsi="Times New Roman" w:cs="Traditional Arabic"/>
      <w:b/>
      <w:bCs/>
      <w:color w:val="000000"/>
      <w:sz w:val="38"/>
      <w:szCs w:val="36"/>
      <w:lang w:bidi="ar-EG"/>
    </w:rPr>
  </w:style>
  <w:style w:type="paragraph" w:customStyle="1" w:styleId="a">
    <w:name w:val="Асосий"/>
    <w:basedOn w:val="Normal"/>
    <w:next w:val="Normal"/>
    <w:link w:val="a0"/>
    <w:rsid w:val="00FB184A"/>
    <w:pPr>
      <w:suppressAutoHyphens/>
      <w:autoSpaceDN w:val="0"/>
      <w:spacing w:before="100" w:beforeAutospacing="1"/>
      <w:jc w:val="both"/>
      <w:textAlignment w:val="baseline"/>
    </w:pPr>
    <w:rPr>
      <w:rFonts w:eastAsia="Calibri"/>
    </w:rPr>
  </w:style>
  <w:style w:type="character" w:customStyle="1" w:styleId="a0">
    <w:name w:val="Асосий Знак"/>
    <w:link w:val="a"/>
    <w:rsid w:val="00FB184A"/>
    <w:rPr>
      <w:rFonts w:ascii="Times New Roman" w:eastAsia="Calibri" w:hAnsi="Times New Roman" w:cs="Times New Roman"/>
      <w:sz w:val="30"/>
      <w:szCs w:val="30"/>
      <w:lang w:val="uz-Cyrl-UZ"/>
    </w:rPr>
  </w:style>
  <w:style w:type="paragraph" w:styleId="ListParagraph">
    <w:name w:val="List Paragraph"/>
    <w:basedOn w:val="Normal"/>
    <w:uiPriority w:val="34"/>
    <w:rsid w:val="00A17E34"/>
    <w:pPr>
      <w:ind w:left="720"/>
      <w:contextualSpacing/>
    </w:pPr>
  </w:style>
  <w:style w:type="character" w:customStyle="1" w:styleId="Heading2Char">
    <w:name w:val="Heading 2 Char"/>
    <w:aliases w:val="арабча матн Char"/>
    <w:basedOn w:val="DefaultParagraphFont"/>
    <w:link w:val="Heading2"/>
    <w:uiPriority w:val="9"/>
    <w:rsid w:val="009C1092"/>
    <w:rPr>
      <w:rFonts w:ascii="Traditional Arabic" w:eastAsiaTheme="majorEastAsia" w:hAnsi="Traditional Arabic" w:cs="Traditional Arabic"/>
      <w:noProof/>
      <w:sz w:val="36"/>
      <w:szCs w:val="36"/>
      <w:lang w:val="uz-Cyrl-UZ"/>
    </w:rPr>
  </w:style>
  <w:style w:type="character" w:customStyle="1" w:styleId="Heading4Char">
    <w:name w:val="Heading 4 Char"/>
    <w:aliases w:val="кичик сарлавҳа Char"/>
    <w:basedOn w:val="DefaultParagraphFont"/>
    <w:link w:val="Heading4"/>
    <w:uiPriority w:val="9"/>
    <w:rsid w:val="00DD3FDA"/>
    <w:rPr>
      <w:rFonts w:ascii="Times New Roman" w:eastAsiaTheme="majorEastAsia" w:hAnsi="Times New Roman" w:cs="Times New Roman"/>
      <w:b/>
      <w:bCs/>
      <w:iCs/>
      <w:noProof/>
      <w:color w:val="5987D3"/>
      <w:sz w:val="32"/>
      <w:szCs w:val="32"/>
      <w:lang w:val="uz-Cyrl-UZ"/>
    </w:rPr>
  </w:style>
  <w:style w:type="paragraph" w:styleId="Subtitle">
    <w:name w:val="Subtitle"/>
    <w:aliases w:val="Ҳадис,САРЛАВҲА2"/>
    <w:next w:val="ListParagraph"/>
    <w:link w:val="SubtitleChar"/>
    <w:uiPriority w:val="11"/>
    <w:qFormat/>
    <w:rsid w:val="00C1245C"/>
    <w:pPr>
      <w:numPr>
        <w:ilvl w:val="1"/>
      </w:numPr>
      <w:spacing w:after="200" w:line="276" w:lineRule="auto"/>
      <w:ind w:firstLine="709"/>
      <w:jc w:val="lowKashida"/>
    </w:pPr>
    <w:rPr>
      <w:rFonts w:ascii="Calibri" w:eastAsiaTheme="majorEastAsia" w:hAnsi="Calibri" w:cs="Calibri"/>
      <w:i/>
      <w:iCs/>
      <w:noProof/>
      <w:spacing w:val="15"/>
      <w:sz w:val="24"/>
      <w:szCs w:val="24"/>
    </w:rPr>
  </w:style>
  <w:style w:type="character" w:customStyle="1" w:styleId="SubtitleChar">
    <w:name w:val="Subtitle Char"/>
    <w:aliases w:val="Ҳадис Char,САРЛАВҲА2 Char"/>
    <w:basedOn w:val="DefaultParagraphFont"/>
    <w:link w:val="Subtitle"/>
    <w:uiPriority w:val="11"/>
    <w:rsid w:val="00C1245C"/>
    <w:rPr>
      <w:rFonts w:ascii="Calibri" w:eastAsiaTheme="majorEastAsia" w:hAnsi="Calibri" w:cs="Calibri"/>
      <w:i/>
      <w:iCs/>
      <w:noProof/>
      <w:spacing w:val="15"/>
      <w:sz w:val="24"/>
      <w:szCs w:val="24"/>
    </w:rPr>
  </w:style>
  <w:style w:type="character" w:customStyle="1" w:styleId="a00">
    <w:name w:val="a0"/>
    <w:basedOn w:val="DefaultParagraphFont"/>
    <w:rsid w:val="00AD7F7F"/>
  </w:style>
  <w:style w:type="character" w:customStyle="1" w:styleId="apple-converted-space">
    <w:name w:val="apple-converted-space"/>
    <w:basedOn w:val="DefaultParagraphFont"/>
    <w:rsid w:val="00AD7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9B2FA-E125-4908-95BA-1259C6269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8</Pages>
  <Words>1024</Words>
  <Characters>6647</Characters>
  <Application>Microsoft Office Word</Application>
  <DocSecurity>0</DocSecurity>
  <Lines>170</Lines>
  <Paragraphs>70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Фитратдаги суннатлар</vt:lpstr>
      <vt:lpstr/>
      <vt:lpstr/>
    </vt:vector>
  </TitlesOfParts>
  <Manager/>
  <Company>islamhouse.com</Company>
  <LinksUpToDate>false</LinksUpToDate>
  <CharactersWithSpaces>7601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Фитратдаги суннатлар</dc:title>
  <dc:subject>Фитратдаги суннатлар</dc:subject>
  <dc:creator>Муҳаммад ибн Иброҳим ат-Тувайжирий</dc:creator>
  <cp:keywords>Фитратдаги суннатлар</cp:keywords>
  <dc:description>Фитратдаги суннатлар</dc:description>
  <cp:lastModifiedBy>elhashemy</cp:lastModifiedBy>
  <cp:revision>35</cp:revision>
  <cp:lastPrinted>2015-11-27T11:35:00Z</cp:lastPrinted>
  <dcterms:created xsi:type="dcterms:W3CDTF">2015-11-23T11:31:00Z</dcterms:created>
  <dcterms:modified xsi:type="dcterms:W3CDTF">2015-11-28T13:59:00Z</dcterms:modified>
  <cp:category/>
</cp:coreProperties>
</file>