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115E47" w:rsidRPr="00115E47" w:rsidRDefault="00B955EC" w:rsidP="00B702E8">
      <w:pPr>
        <w:bidi w:val="0"/>
        <w:spacing w:line="240" w:lineRule="auto"/>
        <w:jc w:val="center"/>
        <w:rPr>
          <w:rFonts w:ascii="STLiti" w:eastAsia="STLiti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  <w:r w:rsidRPr="00115E47">
        <w:rPr>
          <w:rFonts w:ascii="STLiti" w:eastAsia="STLiti" w:hAnsi="SimSun" w:cs="SimSun" w:hint="eastAsia"/>
          <w:b/>
          <w:bCs/>
          <w:color w:val="385623" w:themeColor="accent6" w:themeShade="80"/>
          <w:sz w:val="44"/>
          <w:szCs w:val="44"/>
          <w:lang w:eastAsia="zh-CN"/>
        </w:rPr>
        <w:t>她因为无知而在副朝</w:t>
      </w:r>
    </w:p>
    <w:p w:rsidR="00B702E8" w:rsidRPr="00115E47" w:rsidRDefault="00B955EC" w:rsidP="00115E47">
      <w:pPr>
        <w:bidi w:val="0"/>
        <w:spacing w:line="240" w:lineRule="auto"/>
        <w:jc w:val="center"/>
        <w:rPr>
          <w:rFonts w:ascii="STLiti" w:eastAsia="STLiti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  <w:r w:rsidRPr="00115E47">
        <w:rPr>
          <w:rFonts w:ascii="STLiti" w:eastAsia="STLiti" w:hAnsi="SimSun" w:cs="SimSun" w:hint="eastAsia"/>
          <w:b/>
          <w:bCs/>
          <w:color w:val="385623" w:themeColor="accent6" w:themeShade="80"/>
          <w:sz w:val="44"/>
          <w:szCs w:val="44"/>
          <w:lang w:eastAsia="zh-CN"/>
        </w:rPr>
        <w:t>期间露出了脸，现在应该怎么办？</w:t>
      </w:r>
    </w:p>
    <w:p w:rsidR="00115E47" w:rsidRPr="00115E47" w:rsidRDefault="00B955EC" w:rsidP="00B955EC">
      <w:pPr>
        <w:spacing w:after="75"/>
        <w:jc w:val="center"/>
        <w:outlineLvl w:val="3"/>
        <w:rPr>
          <w:rFonts w:ascii="Simplified Arabic" w:eastAsia="SimSun" w:hAnsi="Simplified Arabic" w:cs="Simplified Arabic"/>
          <w:b/>
          <w:bCs/>
          <w:color w:val="385623" w:themeColor="accent6" w:themeShade="80"/>
          <w:sz w:val="52"/>
          <w:szCs w:val="52"/>
        </w:rPr>
      </w:pPr>
      <w:r w:rsidRPr="00115E47">
        <w:rPr>
          <w:rFonts w:ascii="Simplified Arabic" w:eastAsia="SimSun" w:hAnsi="Simplified Arabic" w:cs="Simplified Arabic"/>
          <w:b/>
          <w:bCs/>
          <w:color w:val="385623" w:themeColor="accent6" w:themeShade="80"/>
          <w:sz w:val="52"/>
          <w:szCs w:val="52"/>
          <w:rtl/>
        </w:rPr>
        <w:t xml:space="preserve">كشفت وجهها خلال </w:t>
      </w:r>
    </w:p>
    <w:p w:rsidR="00B955EC" w:rsidRPr="00115E47" w:rsidRDefault="00B955EC" w:rsidP="00B955EC">
      <w:pPr>
        <w:spacing w:after="75"/>
        <w:jc w:val="center"/>
        <w:outlineLvl w:val="3"/>
        <w:rPr>
          <w:rFonts w:ascii="Simplified Arabic" w:eastAsia="SimSun" w:hAnsi="Simplified Arabic" w:cs="Simplified Arabic"/>
          <w:color w:val="D60F0F"/>
          <w:sz w:val="27"/>
          <w:szCs w:val="27"/>
        </w:rPr>
      </w:pPr>
      <w:r w:rsidRPr="00115E47">
        <w:rPr>
          <w:rFonts w:ascii="Simplified Arabic" w:eastAsia="SimSun" w:hAnsi="Simplified Arabic" w:cs="Simplified Arabic"/>
          <w:b/>
          <w:bCs/>
          <w:color w:val="385623" w:themeColor="accent6" w:themeShade="80"/>
          <w:sz w:val="52"/>
          <w:szCs w:val="52"/>
          <w:rtl/>
        </w:rPr>
        <w:t>العمرة جهلاً ، فماذا يلزمها ؟</w:t>
      </w:r>
      <w:r w:rsidRPr="00115E47">
        <w:rPr>
          <w:rFonts w:ascii="Simplified Arabic" w:eastAsia="SimSun" w:hAnsi="Simplified Arabic" w:cs="Simplified Arabic"/>
          <w:color w:val="D60F0F"/>
          <w:sz w:val="27"/>
          <w:szCs w:val="27"/>
        </w:rPr>
        <w:t>.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115E47" w:rsidRDefault="00115E47" w:rsidP="00115E47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115E47" w:rsidRPr="00B955EC" w:rsidRDefault="00115E47" w:rsidP="00115E47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1218648</wp:posOffset>
            </wp:positionH>
            <wp:positionV relativeFrom="paragraph">
              <wp:posOffset>4897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115E47" w:rsidRDefault="00115E47" w:rsidP="00115E47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115E47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115E4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115E47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15E47" w:rsidRPr="00115E47" w:rsidRDefault="00115E47" w:rsidP="00115E47">
      <w:pPr>
        <w:bidi w:val="0"/>
        <w:rPr>
          <w:rFonts w:ascii="Times New Roman" w:hAnsi="Times New Roman" w:cs="Times New Roman"/>
          <w:color w:val="7F7F7F" w:themeColor="text1" w:themeTint="80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115E47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115E47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115E47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115E47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115E47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Default="00316388" w:rsidP="00115E47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بدار الإسلام</w:t>
      </w:r>
    </w:p>
    <w:p w:rsidR="00651204" w:rsidRDefault="00651204" w:rsidP="00115E47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lang w:bidi="ar-EG"/>
        </w:rPr>
      </w:pPr>
    </w:p>
    <w:p w:rsidR="00651204" w:rsidRDefault="00651204" w:rsidP="00115E47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lang w:bidi="ar-EG"/>
        </w:rPr>
      </w:pPr>
    </w:p>
    <w:p w:rsidR="00651204" w:rsidRPr="009003B8" w:rsidRDefault="00651204" w:rsidP="00115E47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115E47" w:rsidRPr="00115E47" w:rsidRDefault="00115E47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STLiti" w:eastAsia="STLit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14A9D5D4" wp14:editId="527CEC13">
            <wp:simplePos x="0" y="0"/>
            <wp:positionH relativeFrom="margin">
              <wp:posOffset>922895</wp:posOffset>
            </wp:positionH>
            <wp:positionV relativeFrom="paragraph">
              <wp:posOffset>339984</wp:posOffset>
            </wp:positionV>
            <wp:extent cx="3816388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281" cy="470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955EC" w:rsidRPr="00115E47">
        <w:rPr>
          <w:rFonts w:ascii="STLiti" w:eastAsia="STLiti" w:hAnsiTheme="majorBidi" w:cstheme="majorBidi" w:hint="eastAsia"/>
          <w:b/>
          <w:bCs/>
          <w:sz w:val="32"/>
          <w:szCs w:val="32"/>
          <w:lang w:eastAsia="zh-CN" w:bidi="ar-EG"/>
        </w:rPr>
        <w:t>她因为无知而在副朝期间</w:t>
      </w:r>
    </w:p>
    <w:p w:rsidR="00226092" w:rsidRPr="00115E47" w:rsidRDefault="00B955EC" w:rsidP="00115E47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STLiti" w:eastAsia="STLiti" w:hAnsiTheme="majorBidi" w:cstheme="majorBidi"/>
          <w:b/>
          <w:bCs/>
          <w:sz w:val="32"/>
          <w:szCs w:val="32"/>
          <w:lang w:eastAsia="zh-CN" w:bidi="ar-EG"/>
        </w:rPr>
      </w:pPr>
      <w:r w:rsidRPr="00115E47">
        <w:rPr>
          <w:rFonts w:ascii="STLiti" w:eastAsia="STLiti" w:hAnsiTheme="majorBidi" w:cstheme="majorBidi" w:hint="eastAsia"/>
          <w:b/>
          <w:bCs/>
          <w:sz w:val="32"/>
          <w:szCs w:val="32"/>
          <w:lang w:eastAsia="zh-CN" w:bidi="ar-EG"/>
        </w:rPr>
        <w:t>露出了脸，现在应该怎么办？</w:t>
      </w:r>
    </w:p>
    <w:p w:rsidR="00226092" w:rsidRPr="00B955EC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sz w:val="32"/>
          <w:szCs w:val="32"/>
          <w:lang w:eastAsia="zh-CN" w:bidi="ar-EG"/>
        </w:rPr>
      </w:pPr>
    </w:p>
    <w:p w:rsidR="00B955EC" w:rsidRPr="00B955EC" w:rsidRDefault="00B955EC" w:rsidP="00115E47">
      <w:pPr>
        <w:pStyle w:val="list-group-item-text"/>
        <w:shd w:val="clear" w:color="auto" w:fill="FFFFFF"/>
        <w:spacing w:before="0" w:beforeAutospacing="0" w:after="0" w:afterAutospacing="0" w:line="360" w:lineRule="auto"/>
        <w:ind w:left="643" w:hangingChars="200" w:hanging="643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 w:hint="eastAsia"/>
          <w:b/>
          <w:bCs/>
          <w:color w:val="FF0000"/>
          <w:sz w:val="32"/>
          <w:szCs w:val="32"/>
        </w:rPr>
        <w:t>问：</w:t>
      </w:r>
      <w:r w:rsidRPr="00B955EC">
        <w:rPr>
          <w:rFonts w:ascii="Tahoma" w:hAnsi="Tahoma" w:cs="Tahoma"/>
          <w:b/>
          <w:bCs/>
          <w:color w:val="FF0000"/>
          <w:sz w:val="32"/>
          <w:szCs w:val="32"/>
        </w:rPr>
        <w:t>在第一次副朝的时候</w:t>
      </w:r>
      <w:bookmarkStart w:id="0" w:name="_GoBack"/>
      <w:bookmarkEnd w:id="0"/>
      <w:r w:rsidRPr="00B955EC">
        <w:rPr>
          <w:rFonts w:ascii="Tahoma" w:hAnsi="Tahoma" w:cs="Tahoma"/>
          <w:b/>
          <w:bCs/>
          <w:color w:val="FF0000"/>
          <w:sz w:val="32"/>
          <w:szCs w:val="32"/>
        </w:rPr>
        <w:t>，我的妻子在麦加露出了脸，他们说不必戴面纱，我们不知道，所以我的妻子就没有戴面纱，我们环游天房、在索法和麦尔沃之间奔走，完成了副朝；我们回国之后才知道她必须要以盖头遮住脸。我的问题就是：她必须要交纳罚赎吗？或者她的副朝是不会被接受的吗？请您不吝赐教。</w:t>
      </w:r>
    </w:p>
    <w:p w:rsidR="00B955EC" w:rsidRPr="00B955EC" w:rsidRDefault="00B955EC" w:rsidP="00115E47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 w:hint="eastAsia"/>
          <w:sz w:val="32"/>
          <w:szCs w:val="32"/>
        </w:rPr>
        <w:t>答：</w:t>
      </w:r>
      <w:r w:rsidRPr="00B955EC">
        <w:rPr>
          <w:rFonts w:ascii="Tahoma" w:hAnsi="Tahoma" w:cs="Tahoma"/>
          <w:sz w:val="32"/>
          <w:szCs w:val="32"/>
        </w:rPr>
        <w:t>一切赞颂，全归真主。</w:t>
      </w:r>
    </w:p>
    <w:p w:rsidR="00B955EC" w:rsidRPr="00B955EC" w:rsidRDefault="00B955EC" w:rsidP="00115E47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B955EC">
        <w:rPr>
          <w:rFonts w:ascii="Tahoma" w:hAnsi="Tahoma" w:cs="Tahoma"/>
          <w:sz w:val="32"/>
          <w:szCs w:val="32"/>
        </w:rPr>
        <w:t>第一：受戒的女人不必戴面纱，因为先知（愿主福安之）说：</w:t>
      </w:r>
      <w:r w:rsidRPr="00B955EC">
        <w:rPr>
          <w:rFonts w:ascii="Tahoma" w:hAnsi="Tahoma" w:cs="Tahoma"/>
          <w:sz w:val="32"/>
          <w:szCs w:val="32"/>
        </w:rPr>
        <w:t>“</w:t>
      </w:r>
      <w:r w:rsidRPr="00B955EC">
        <w:rPr>
          <w:rFonts w:ascii="Tahoma" w:hAnsi="Tahoma" w:cs="Tahoma"/>
          <w:sz w:val="32"/>
          <w:szCs w:val="32"/>
        </w:rPr>
        <w:t>受戒的女人不要戴面纱，也不要戴手套。</w:t>
      </w:r>
      <w:r w:rsidRPr="00B955EC">
        <w:rPr>
          <w:rFonts w:ascii="Tahoma" w:hAnsi="Tahoma" w:cs="Tahoma"/>
          <w:sz w:val="32"/>
          <w:szCs w:val="32"/>
        </w:rPr>
        <w:t>“</w:t>
      </w:r>
      <w:r w:rsidRPr="00B955EC">
        <w:rPr>
          <w:rFonts w:ascii="Tahoma" w:hAnsi="Tahoma" w:cs="Tahoma"/>
          <w:sz w:val="32"/>
          <w:szCs w:val="32"/>
        </w:rPr>
        <w:t>《布哈里圣训实录》（</w:t>
      </w:r>
      <w:r w:rsidRPr="00B955EC">
        <w:rPr>
          <w:rFonts w:ascii="Tahoma" w:hAnsi="Tahoma" w:cs="Tahoma"/>
          <w:sz w:val="32"/>
          <w:szCs w:val="32"/>
        </w:rPr>
        <w:t>1707</w:t>
      </w:r>
      <w:r w:rsidRPr="00B955EC">
        <w:rPr>
          <w:rFonts w:ascii="Tahoma" w:hAnsi="Tahoma" w:cs="Tahoma"/>
          <w:sz w:val="32"/>
          <w:szCs w:val="32"/>
        </w:rPr>
        <w:t>段）辑录，我们在（</w:t>
      </w:r>
      <w:hyperlink r:id="rId8" w:history="1">
        <w:r w:rsidRPr="00B955EC">
          <w:rPr>
            <w:rStyle w:val="Hyperlink"/>
            <w:rFonts w:ascii="Tahoma" w:hAnsi="Tahoma" w:cs="Tahoma"/>
            <w:color w:val="auto"/>
            <w:sz w:val="32"/>
            <w:szCs w:val="32"/>
          </w:rPr>
          <w:t>12516</w:t>
        </w:r>
      </w:hyperlink>
      <w:r w:rsidRPr="00B955EC">
        <w:rPr>
          <w:rFonts w:ascii="Tahoma" w:hAnsi="Tahoma" w:cs="Tahoma"/>
          <w:sz w:val="32"/>
          <w:szCs w:val="32"/>
        </w:rPr>
        <w:t>）号问题的回答中已经阐明了这一点，敬请参阅。</w:t>
      </w:r>
    </w:p>
    <w:p w:rsidR="00B955EC" w:rsidRPr="00B955EC" w:rsidRDefault="00B955EC" w:rsidP="00115E47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B955EC">
        <w:rPr>
          <w:rFonts w:ascii="Tahoma" w:hAnsi="Tahoma" w:cs="Tahoma"/>
          <w:sz w:val="32"/>
          <w:szCs w:val="32"/>
        </w:rPr>
        <w:t>第二：在受戒的情况下禁止女人戴面纱，并不意味着让她在外男人的面前露出脸容，她必须要用盖头等东西遮住脸面。</w:t>
      </w:r>
    </w:p>
    <w:p w:rsidR="00B955EC" w:rsidRPr="00B955EC" w:rsidRDefault="00B955EC" w:rsidP="00115E47">
      <w:pPr>
        <w:pStyle w:val="NormalWeb"/>
        <w:shd w:val="clear" w:color="auto" w:fill="FFFFFF"/>
        <w:spacing w:before="0" w:beforeAutospacing="0" w:after="150" w:afterAutospacing="0" w:line="360" w:lineRule="auto"/>
        <w:ind w:firstLineChars="250" w:firstLine="800"/>
        <w:jc w:val="both"/>
        <w:rPr>
          <w:rFonts w:ascii="Tahoma" w:hAnsi="Tahoma" w:cs="Tahoma"/>
          <w:sz w:val="32"/>
          <w:szCs w:val="32"/>
        </w:rPr>
      </w:pPr>
      <w:r w:rsidRPr="00B955EC">
        <w:rPr>
          <w:rFonts w:ascii="Tahoma" w:hAnsi="Tahoma" w:cs="Tahoma"/>
          <w:sz w:val="32"/>
          <w:szCs w:val="32"/>
        </w:rPr>
        <w:t>先知（愿主福安之）并没有命令受戒的女人露出脸容，他只是禁止女人戴面纱，这两者之间是有区别的，女人不戴面纱，但是必须要用面纱之外的盖头或者其他的东西遮住脸面。</w:t>
      </w:r>
    </w:p>
    <w:p w:rsidR="00B955EC" w:rsidRPr="00B955EC" w:rsidRDefault="00B955EC" w:rsidP="00115E47">
      <w:pPr>
        <w:pStyle w:val="NormalWeb"/>
        <w:shd w:val="clear" w:color="auto" w:fill="FFFFFF"/>
        <w:spacing w:before="0" w:beforeAutospacing="0" w:after="150" w:afterAutospacing="0" w:line="360" w:lineRule="auto"/>
        <w:ind w:firstLineChars="250" w:firstLine="800"/>
        <w:jc w:val="both"/>
        <w:rPr>
          <w:rFonts w:ascii="Tahoma" w:hAnsi="Tahoma" w:cs="Tahoma"/>
          <w:sz w:val="32"/>
          <w:szCs w:val="32"/>
        </w:rPr>
      </w:pPr>
      <w:r w:rsidRPr="00B955EC">
        <w:rPr>
          <w:rFonts w:ascii="Tahoma" w:hAnsi="Tahoma" w:cs="Tahoma"/>
          <w:sz w:val="32"/>
          <w:szCs w:val="32"/>
        </w:rPr>
        <w:t>阿伊莎（愿主喜悦之）传述：她说：</w:t>
      </w:r>
      <w:r w:rsidRPr="00B955EC">
        <w:rPr>
          <w:rFonts w:ascii="Tahoma" w:hAnsi="Tahoma" w:cs="Tahoma"/>
          <w:sz w:val="32"/>
          <w:szCs w:val="32"/>
        </w:rPr>
        <w:t>“</w:t>
      </w:r>
      <w:r w:rsidRPr="00B955EC">
        <w:rPr>
          <w:rFonts w:ascii="Tahoma" w:hAnsi="Tahoma" w:cs="Tahoma"/>
          <w:sz w:val="32"/>
          <w:szCs w:val="32"/>
        </w:rPr>
        <w:t>我们都受戒了，与真主的使者（愿主福安之）在一起的时候，有一队骑马的人经过我们，当他们与我们并驾齐驱的时候，我们当中的一个女人用她的</w:t>
      </w:r>
      <w:r w:rsidRPr="00B955EC">
        <w:rPr>
          <w:rFonts w:ascii="Tahoma" w:hAnsi="Tahoma" w:cs="Tahoma"/>
          <w:sz w:val="32"/>
          <w:szCs w:val="32"/>
        </w:rPr>
        <w:lastRenderedPageBreak/>
        <w:t>长袍从头遮住了脸；当他们超过我们的时候，我们露出了脸容。</w:t>
      </w:r>
      <w:r w:rsidRPr="00B955EC">
        <w:rPr>
          <w:rFonts w:ascii="Tahoma" w:hAnsi="Tahoma" w:cs="Tahoma"/>
          <w:sz w:val="32"/>
          <w:szCs w:val="32"/>
        </w:rPr>
        <w:t>”</w:t>
      </w:r>
      <w:r w:rsidRPr="00B955EC">
        <w:rPr>
          <w:rFonts w:ascii="Tahoma" w:hAnsi="Tahoma" w:cs="Tahoma"/>
          <w:sz w:val="32"/>
          <w:szCs w:val="32"/>
        </w:rPr>
        <w:t>艾哈迈德（</w:t>
      </w:r>
      <w:r w:rsidRPr="00B955EC">
        <w:rPr>
          <w:rFonts w:ascii="Tahoma" w:hAnsi="Tahoma" w:cs="Tahoma"/>
          <w:sz w:val="32"/>
          <w:szCs w:val="32"/>
        </w:rPr>
        <w:t>23501</w:t>
      </w:r>
      <w:r w:rsidRPr="00B955EC">
        <w:rPr>
          <w:rFonts w:ascii="Tahoma" w:hAnsi="Tahoma" w:cs="Tahoma"/>
          <w:sz w:val="32"/>
          <w:szCs w:val="32"/>
        </w:rPr>
        <w:t>段）和《艾布</w:t>
      </w:r>
      <w:r w:rsidRPr="00B955EC">
        <w:rPr>
          <w:rFonts w:ascii="Tahoma" w:hAnsi="Tahoma" w:cs="Tahoma"/>
          <w:sz w:val="32"/>
          <w:szCs w:val="32"/>
        </w:rPr>
        <w:t>·</w:t>
      </w:r>
      <w:r w:rsidRPr="00B955EC">
        <w:rPr>
          <w:rFonts w:ascii="Tahoma" w:hAnsi="Tahoma" w:cs="Tahoma"/>
          <w:sz w:val="32"/>
          <w:szCs w:val="32"/>
        </w:rPr>
        <w:t>达伍德圣训实录》（</w:t>
      </w:r>
      <w:r w:rsidRPr="00B955EC">
        <w:rPr>
          <w:rFonts w:ascii="Tahoma" w:hAnsi="Tahoma" w:cs="Tahoma"/>
          <w:sz w:val="32"/>
          <w:szCs w:val="32"/>
        </w:rPr>
        <w:t>1833</w:t>
      </w:r>
      <w:r w:rsidRPr="00B955EC">
        <w:rPr>
          <w:rFonts w:ascii="Tahoma" w:hAnsi="Tahoma" w:cs="Tahoma"/>
          <w:sz w:val="32"/>
          <w:szCs w:val="32"/>
        </w:rPr>
        <w:t>段）辑录，谢赫艾利巴尼认为这是优美的圣训。</w:t>
      </w:r>
    </w:p>
    <w:p w:rsidR="00B955EC" w:rsidRPr="00B955EC" w:rsidRDefault="00B955EC" w:rsidP="00115E47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B955EC">
        <w:rPr>
          <w:rFonts w:ascii="Tahoma" w:hAnsi="Tahoma" w:cs="Tahoma"/>
          <w:sz w:val="32"/>
          <w:szCs w:val="32"/>
        </w:rPr>
        <w:t>伊斯兰的谢赫伊本</w:t>
      </w:r>
      <w:r w:rsidRPr="00B955EC">
        <w:rPr>
          <w:rFonts w:ascii="Tahoma" w:hAnsi="Tahoma" w:cs="Tahoma"/>
          <w:sz w:val="32"/>
          <w:szCs w:val="32"/>
        </w:rPr>
        <w:t>·</w:t>
      </w:r>
      <w:r w:rsidRPr="00B955EC">
        <w:rPr>
          <w:rFonts w:ascii="Tahoma" w:hAnsi="Tahoma" w:cs="Tahoma"/>
          <w:sz w:val="32"/>
          <w:szCs w:val="32"/>
        </w:rPr>
        <w:t>泰米叶（愿主怜悯之）说：</w:t>
      </w:r>
      <w:r w:rsidRPr="00B955EC">
        <w:rPr>
          <w:rFonts w:ascii="Tahoma" w:hAnsi="Tahoma" w:cs="Tahoma"/>
          <w:sz w:val="32"/>
          <w:szCs w:val="32"/>
        </w:rPr>
        <w:t>“</w:t>
      </w:r>
      <w:r w:rsidRPr="00B955EC">
        <w:rPr>
          <w:rFonts w:ascii="Tahoma" w:hAnsi="Tahoma" w:cs="Tahoma"/>
          <w:sz w:val="32"/>
          <w:szCs w:val="32"/>
        </w:rPr>
        <w:t>她应该遮住自己的脸面和两手，可以使用量身定做的衣服之外的东西；同样男人不能穿长裤等。</w:t>
      </w:r>
      <w:r w:rsidRPr="00B955EC">
        <w:rPr>
          <w:rFonts w:ascii="Tahoma" w:hAnsi="Tahoma" w:cs="Tahoma"/>
          <w:sz w:val="32"/>
          <w:szCs w:val="32"/>
        </w:rPr>
        <w:t>”</w:t>
      </w:r>
      <w:r w:rsidRPr="00B955EC">
        <w:rPr>
          <w:rFonts w:ascii="Tahoma" w:hAnsi="Tahoma" w:cs="Tahoma"/>
          <w:sz w:val="32"/>
          <w:szCs w:val="32"/>
        </w:rPr>
        <w:t>《伊本</w:t>
      </w:r>
      <w:r w:rsidRPr="00B955EC">
        <w:rPr>
          <w:rFonts w:ascii="Tahoma" w:hAnsi="Tahoma" w:cs="Tahoma"/>
          <w:sz w:val="32"/>
          <w:szCs w:val="32"/>
        </w:rPr>
        <w:t>·</w:t>
      </w:r>
      <w:r w:rsidRPr="00B955EC">
        <w:rPr>
          <w:rFonts w:ascii="Tahoma" w:hAnsi="Tahoma" w:cs="Tahoma"/>
          <w:sz w:val="32"/>
          <w:szCs w:val="32"/>
        </w:rPr>
        <w:t>泰米叶法太瓦全集》（</w:t>
      </w:r>
      <w:r w:rsidRPr="00B955EC">
        <w:rPr>
          <w:rFonts w:ascii="Tahoma" w:hAnsi="Tahoma" w:cs="Tahoma"/>
          <w:sz w:val="32"/>
          <w:szCs w:val="32"/>
        </w:rPr>
        <w:t>22 / 120</w:t>
      </w:r>
      <w:r w:rsidRPr="00B955EC">
        <w:rPr>
          <w:rFonts w:ascii="Tahoma" w:hAnsi="Tahoma" w:cs="Tahoma"/>
          <w:sz w:val="32"/>
          <w:szCs w:val="32"/>
        </w:rPr>
        <w:t>）我们在（</w:t>
      </w:r>
      <w:hyperlink r:id="rId9" w:history="1">
        <w:r w:rsidRPr="00B955EC">
          <w:rPr>
            <w:rStyle w:val="Hyperlink"/>
            <w:rFonts w:ascii="Tahoma" w:hAnsi="Tahoma" w:cs="Tahoma"/>
            <w:color w:val="auto"/>
            <w:sz w:val="32"/>
            <w:szCs w:val="32"/>
          </w:rPr>
          <w:t>120377</w:t>
        </w:r>
      </w:hyperlink>
      <w:r w:rsidRPr="00B955EC">
        <w:rPr>
          <w:rFonts w:ascii="Tahoma" w:hAnsi="Tahoma" w:cs="Tahoma"/>
          <w:sz w:val="32"/>
          <w:szCs w:val="32"/>
        </w:rPr>
        <w:t>）号问题的回答中已经阐明了这个问题，敬请参阅。</w:t>
      </w:r>
    </w:p>
    <w:p w:rsidR="00B955EC" w:rsidRPr="00B955EC" w:rsidRDefault="00B955EC" w:rsidP="00115E47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B955EC">
        <w:rPr>
          <w:rFonts w:ascii="Tahoma" w:hAnsi="Tahoma" w:cs="Tahoma"/>
          <w:sz w:val="32"/>
          <w:szCs w:val="32"/>
        </w:rPr>
        <w:t>第三：尽管在受戒之后露出脸容是错误的，但是女人在受戒之后环游天房、在索法和麦尔沃之间奔走的期间露出脸容并不会影响副朝，她的副朝是正确的，我们希望真主接受她的副朝；尤其是你的妻子在露出脸容的时候不知道这个教法律例。</w:t>
      </w:r>
    </w:p>
    <w:p w:rsidR="00B955EC" w:rsidRPr="00B955EC" w:rsidRDefault="00B955EC" w:rsidP="00115E47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2"/>
          <w:szCs w:val="32"/>
        </w:rPr>
      </w:pPr>
      <w:r w:rsidRPr="00B955EC">
        <w:rPr>
          <w:rFonts w:ascii="Tahoma" w:hAnsi="Tahoma" w:cs="Tahoma"/>
          <w:sz w:val="32"/>
          <w:szCs w:val="32"/>
        </w:rPr>
        <w:t>真主至知！</w:t>
      </w: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8B3703" w:rsidRPr="00CD0FA1" w:rsidRDefault="008B3703" w:rsidP="00621FF7">
      <w:pPr>
        <w:bidi w:val="0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115E47">
          <w:headerReference w:type="default" r:id="rId10"/>
          <w:headerReference w:type="first" r:id="rId11"/>
          <w:pgSz w:w="11907" w:h="16840" w:code="9"/>
          <w:pgMar w:top="1418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3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6EE" w:rsidRDefault="008226EE" w:rsidP="00E32771">
      <w:pPr>
        <w:spacing w:after="0" w:line="240" w:lineRule="auto"/>
      </w:pPr>
      <w:r>
        <w:separator/>
      </w:r>
    </w:p>
  </w:endnote>
  <w:endnote w:type="continuationSeparator" w:id="0">
    <w:p w:rsidR="008226EE" w:rsidRDefault="008226EE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CFCF7274-2DA2-4ACC-A0C2-BF7F818C23C5}"/>
    <w:embedBold r:id="rId2" w:subsetted="1" w:fontKey="{7CBE695F-F3AD-47E3-B758-966BBE2A39D6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24BD4330-498C-4D6A-8859-2E406C4DC915}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  <w:embedRegular r:id="rId4" w:subsetted="1" w:fontKey="{129E3F82-B066-4991-A391-951A808D75A4}"/>
    <w:embedBold r:id="rId5" w:subsetted="1" w:fontKey="{2B22A98A-0FF9-47A1-B538-BFA4D01F6413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6" w:subsetted="1" w:fontKey="{F2BB4571-3B92-43DA-A15F-4CE3C8B693DE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7" w:subsetted="1" w:fontKey="{9995528E-83C0-4E54-94F7-A4C5EEAA54C3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8" w:subsetted="1" w:fontKey="{C3B23963-7881-4463-AB2F-E3D84B22790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9" w:subsetted="1" w:fontKey="{5C8A7984-DEAA-4E14-B03F-C2FDC9BEB3AF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0" w:fontKey="{911689F8-409C-4EBF-BAC1-1D88B4443652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6EE" w:rsidRDefault="008226EE" w:rsidP="00E32771">
      <w:pPr>
        <w:spacing w:after="0" w:line="240" w:lineRule="auto"/>
      </w:pPr>
      <w:r>
        <w:separator/>
      </w:r>
    </w:p>
  </w:footnote>
  <w:footnote w:type="continuationSeparator" w:id="0">
    <w:p w:rsidR="008226EE" w:rsidRDefault="008226EE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8226EE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AE2427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AE2427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651204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2</w:t>
                  </w:r>
                  <w:r w:rsidR="00AE2427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8226EE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115E47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115E47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226EE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757ED"/>
    <w:rsid w:val="000839E3"/>
    <w:rsid w:val="000A53B5"/>
    <w:rsid w:val="000A6307"/>
    <w:rsid w:val="000C2B16"/>
    <w:rsid w:val="000C7B4F"/>
    <w:rsid w:val="000D5816"/>
    <w:rsid w:val="000E4D20"/>
    <w:rsid w:val="00112BCF"/>
    <w:rsid w:val="00115E47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77C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877D3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923BB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51204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26EE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9F161C"/>
    <w:rsid w:val="00A052E1"/>
    <w:rsid w:val="00A24F12"/>
    <w:rsid w:val="00A61E5C"/>
    <w:rsid w:val="00A65935"/>
    <w:rsid w:val="00A70B46"/>
    <w:rsid w:val="00AB5D73"/>
    <w:rsid w:val="00AE2427"/>
    <w:rsid w:val="00AF172E"/>
    <w:rsid w:val="00B00B45"/>
    <w:rsid w:val="00B21FB9"/>
    <w:rsid w:val="00B30374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955EC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DE580E"/>
    <w:rsid w:val="00E0449C"/>
    <w:rsid w:val="00E131AE"/>
    <w:rsid w:val="00E25D4B"/>
    <w:rsid w:val="00E32771"/>
    <w:rsid w:val="00E460C2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B4DF74E2-8D6D-4C54-B316-D43F06D8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955EC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B955EC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955EC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1251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slamqa.info/zh/120377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6FF02-E2B0-414F-9E28-83661376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522</Words>
  <Characters>591</Characters>
  <Application>Microsoft Office Word</Application>
  <DocSecurity>0</DocSecurity>
  <Lines>39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1089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她因为无知而在副朝_x000d_期间露出了脸，现在应该怎么办</dc:title>
  <dc:subject>她因为无知而在副朝_x000d_期间露出了脸，现在应该怎么办</dc:subject>
  <dc:creator>ibndawod</dc:creator>
  <cp:keywords>她因为无知而在副朝_x000d_期间露出了脸，现在应该怎么办</cp:keywords>
  <dc:description>她因为无知而在副朝_x000d_期间露出了脸，现在应该怎么办</dc:description>
  <cp:lastModifiedBy>elhashemy</cp:lastModifiedBy>
  <cp:revision>5</cp:revision>
  <cp:lastPrinted>2015-10-26T19:28:00Z</cp:lastPrinted>
  <dcterms:created xsi:type="dcterms:W3CDTF">2015-09-03T10:50:00Z</dcterms:created>
  <dcterms:modified xsi:type="dcterms:W3CDTF">2015-10-30T14:35:00Z</dcterms:modified>
  <cp:category/>
</cp:coreProperties>
</file>