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3D" w:rsidRPr="004355CD" w:rsidRDefault="0073613D" w:rsidP="004355CD">
      <w:pPr>
        <w:spacing w:after="0" w:line="240" w:lineRule="auto"/>
        <w:ind w:firstLine="113"/>
        <w:jc w:val="both"/>
        <w:rPr>
          <w:rFonts w:ascii="STKaiti" w:eastAsia="STKaiti" w:hAnsi="STKaiti" w:cs="KFGQPC Uthman Taha Naskh"/>
          <w:sz w:val="44"/>
          <w:szCs w:val="44"/>
          <w:rtl/>
          <w:lang w:bidi="ar-EG"/>
        </w:rPr>
      </w:pPr>
    </w:p>
    <w:p w:rsidR="004355CD" w:rsidRPr="008B0B5F" w:rsidRDefault="004355CD" w:rsidP="004355CD">
      <w:pPr>
        <w:tabs>
          <w:tab w:val="left" w:pos="2461"/>
        </w:tabs>
        <w:bidi w:val="0"/>
        <w:jc w:val="center"/>
        <w:rPr>
          <w:rFonts w:ascii="STKaiti" w:eastAsia="STKaiti" w:hAnsi="STKaiti" w:cs="Times New Roman"/>
          <w:b/>
          <w:bCs/>
          <w:color w:val="5B9BD5" w:themeColor="accent1"/>
          <w:sz w:val="48"/>
          <w:szCs w:val="48"/>
          <w:lang w:eastAsia="zh-CN" w:bidi="ar-EG"/>
        </w:rPr>
      </w:pPr>
      <w:r w:rsidRPr="008B0B5F">
        <w:rPr>
          <w:rFonts w:ascii="STKaiti" w:eastAsia="STKaiti" w:hAnsi="STKaiti" w:cs="Helvetica"/>
          <w:b/>
          <w:bCs/>
          <w:color w:val="5B9BD5" w:themeColor="accent1"/>
          <w:sz w:val="48"/>
          <w:szCs w:val="48"/>
          <w:lang w:eastAsia="zh-CN"/>
        </w:rPr>
        <w:t>十</w:t>
      </w:r>
      <w:bookmarkStart w:id="0" w:name="_GoBack"/>
      <w:bookmarkEnd w:id="0"/>
      <w:r w:rsidRPr="008B0B5F">
        <w:rPr>
          <w:rFonts w:ascii="STKaiti" w:eastAsia="STKaiti" w:hAnsi="STKaiti" w:cs="Helvetica"/>
          <w:b/>
          <w:bCs/>
          <w:color w:val="5B9BD5" w:themeColor="accent1"/>
          <w:sz w:val="48"/>
          <w:szCs w:val="48"/>
          <w:lang w:eastAsia="zh-CN"/>
        </w:rPr>
        <w:t>二月前十日的斋、</w:t>
      </w:r>
    </w:p>
    <w:p w:rsidR="004355CD" w:rsidRPr="008B0B5F" w:rsidRDefault="004355CD" w:rsidP="004355CD">
      <w:pPr>
        <w:bidi w:val="0"/>
        <w:jc w:val="center"/>
        <w:rPr>
          <w:rFonts w:ascii="STKaiti" w:eastAsia="STKaiti" w:hAnsi="STKaiti" w:cs="Helvetica"/>
          <w:b/>
          <w:bCs/>
          <w:color w:val="5B9BD5" w:themeColor="accent1"/>
          <w:sz w:val="48"/>
          <w:szCs w:val="48"/>
          <w:lang w:eastAsia="zh-CN"/>
        </w:rPr>
      </w:pPr>
      <w:r w:rsidRPr="008B0B5F">
        <w:rPr>
          <w:rFonts w:ascii="STKaiti" w:eastAsia="STKaiti" w:hAnsi="STKaiti" w:cs="Helvetica"/>
          <w:b/>
          <w:bCs/>
          <w:color w:val="5B9BD5" w:themeColor="accent1"/>
          <w:sz w:val="48"/>
          <w:szCs w:val="48"/>
          <w:lang w:eastAsia="zh-CN"/>
        </w:rPr>
        <w:t>宰牲的律例、种类及可共享的宰牲者</w:t>
      </w:r>
    </w:p>
    <w:p w:rsidR="004355CD" w:rsidRPr="008B0B5F" w:rsidRDefault="00656921" w:rsidP="004355CD">
      <w:pPr>
        <w:spacing w:after="0" w:line="240" w:lineRule="auto"/>
        <w:ind w:hanging="1"/>
        <w:jc w:val="center"/>
        <w:rPr>
          <w:rFonts w:ascii="STKaiti" w:eastAsia="STKaiti" w:hAnsi="STKaiti" w:cs="KFGQPC Uthman Taha Naskh"/>
          <w:b/>
          <w:bCs/>
          <w:sz w:val="48"/>
          <w:szCs w:val="48"/>
          <w:rtl/>
          <w:lang w:eastAsia="zh-CN" w:bidi="ar-EG"/>
        </w:rPr>
      </w:pPr>
      <w:r w:rsidRPr="008B0B5F">
        <w:rPr>
          <w:rFonts w:ascii="STKaiti" w:eastAsia="STKaiti" w:hAnsi="STKaiti" w:cs="KFGQPC Uthman Taha Naskh" w:hint="cs"/>
          <w:b/>
          <w:bCs/>
          <w:sz w:val="48"/>
          <w:szCs w:val="48"/>
          <w:rtl/>
          <w:lang w:eastAsia="zh-CN" w:bidi="ar-EG"/>
        </w:rPr>
        <w:t xml:space="preserve">صيام العشر من ذي الحجة وأحكام الهدي </w:t>
      </w:r>
    </w:p>
    <w:p w:rsidR="004355CD" w:rsidRDefault="004355CD" w:rsidP="004355CD">
      <w:pPr>
        <w:spacing w:after="0" w:line="240" w:lineRule="auto"/>
        <w:ind w:hanging="1"/>
        <w:jc w:val="center"/>
        <w:rPr>
          <w:rFonts w:ascii="STKaiti" w:eastAsia="STKaiti" w:hAnsi="STKaiti" w:cs="KFGQPC Uthman Taha Naskh"/>
          <w:color w:val="808080" w:themeColor="background1" w:themeShade="80"/>
          <w:sz w:val="44"/>
          <w:szCs w:val="44"/>
          <w:lang w:eastAsia="zh-CN" w:bidi="ar-EG"/>
        </w:rPr>
      </w:pPr>
    </w:p>
    <w:p w:rsidR="00316388" w:rsidRPr="004355CD" w:rsidRDefault="004355CD" w:rsidP="004355CD">
      <w:pPr>
        <w:spacing w:after="0" w:line="240" w:lineRule="auto"/>
        <w:ind w:hanging="1"/>
        <w:jc w:val="center"/>
        <w:rPr>
          <w:rFonts w:ascii="STKaiti" w:eastAsia="STKaiti" w:hAnsi="STKaiti" w:cs="Times New Roman"/>
          <w:color w:val="5EA1A5"/>
          <w:sz w:val="32"/>
          <w:szCs w:val="32"/>
          <w:lang w:bidi="ar-EG"/>
        </w:rPr>
      </w:pPr>
      <w:r w:rsidRPr="004355CD">
        <w:rPr>
          <w:rFonts w:ascii="STKaiti" w:eastAsia="STKaiti" w:hAnsi="STKaiti" w:cs="Times New Roman"/>
          <w:noProof/>
          <w:color w:val="5EA1A5"/>
          <w:sz w:val="32"/>
          <w:szCs w:val="32"/>
        </w:rPr>
        <w:drawing>
          <wp:anchor distT="0" distB="0" distL="114300" distR="114300" simplePos="0" relativeHeight="251665408" behindDoc="0" locked="0" layoutInCell="1" allowOverlap="1" wp14:anchorId="2C194266" wp14:editId="60151061">
            <wp:simplePos x="0" y="0"/>
            <wp:positionH relativeFrom="margin">
              <wp:posOffset>1228090</wp:posOffset>
            </wp:positionH>
            <wp:positionV relativeFrom="paragraph">
              <wp:posOffset>31750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4355CD">
        <w:rPr>
          <w:rFonts w:ascii="STKaiti" w:eastAsia="STKaiti" w:hAnsi="STKaiti" w:cs="KFGQPC Uthman Taha Naskh" w:hint="cs"/>
          <w:color w:val="808080" w:themeColor="background1" w:themeShade="80"/>
          <w:sz w:val="32"/>
          <w:szCs w:val="32"/>
          <w:rtl/>
          <w:lang w:bidi="ar-EG"/>
        </w:rPr>
        <w:t>&lt; اللغة الصينية &gt;</w:t>
      </w:r>
    </w:p>
    <w:p w:rsidR="00316388" w:rsidRPr="004355CD" w:rsidRDefault="00316388" w:rsidP="004355CD">
      <w:pPr>
        <w:bidi w:val="0"/>
        <w:jc w:val="both"/>
        <w:rPr>
          <w:rFonts w:ascii="STKaiti" w:eastAsia="STKaiti" w:hAnsi="STKaiti" w:cs="Times New Roman"/>
          <w:color w:val="006666"/>
          <w:sz w:val="44"/>
          <w:szCs w:val="44"/>
          <w:lang w:bidi="ar-EG"/>
        </w:rPr>
      </w:pPr>
    </w:p>
    <w:p w:rsidR="00316388" w:rsidRDefault="004355CD" w:rsidP="004355CD">
      <w:pPr>
        <w:bidi w:val="0"/>
        <w:jc w:val="center"/>
        <w:rPr>
          <w:rFonts w:ascii="STKaiti" w:eastAsia="STKaiti" w:hAnsi="STKaiti" w:cs="Times New Roman"/>
          <w:color w:val="7F7F7F" w:themeColor="text1" w:themeTint="80"/>
          <w:sz w:val="44"/>
          <w:szCs w:val="44"/>
          <w:lang w:eastAsia="zh-CN" w:bidi="ar-EG"/>
        </w:rPr>
      </w:pPr>
      <w:r>
        <w:rPr>
          <w:rFonts w:ascii="STKaiti" w:eastAsia="STKaiti" w:hAnsi="STKaiti" w:cs="Times New Roman" w:hint="eastAsia"/>
          <w:color w:val="7F7F7F" w:themeColor="text1" w:themeTint="80"/>
          <w:sz w:val="44"/>
          <w:szCs w:val="44"/>
          <w:lang w:eastAsia="zh-CN" w:bidi="ar-EG"/>
        </w:rPr>
        <w:t>摘自网络</w:t>
      </w:r>
    </w:p>
    <w:p w:rsidR="004355CD" w:rsidRDefault="004355CD" w:rsidP="004355CD">
      <w:pPr>
        <w:bidi w:val="0"/>
        <w:jc w:val="center"/>
        <w:rPr>
          <w:rFonts w:ascii="STKaiti" w:eastAsia="STKaiti" w:hAnsi="STKaiti" w:cs="Times New Roman"/>
          <w:color w:val="7F7F7F" w:themeColor="text1" w:themeTint="80"/>
          <w:sz w:val="44"/>
          <w:szCs w:val="44"/>
          <w:rtl/>
          <w:lang w:bidi="ar-EG"/>
        </w:rPr>
      </w:pPr>
    </w:p>
    <w:p w:rsidR="00316388" w:rsidRPr="004355CD" w:rsidRDefault="00316388" w:rsidP="004355CD">
      <w:pPr>
        <w:bidi w:val="0"/>
        <w:jc w:val="center"/>
        <w:rPr>
          <w:rFonts w:ascii="STKaiti" w:eastAsia="STKaiti" w:hAnsi="STKaiti" w:cs="Times New Roman"/>
          <w:color w:val="7F7F7F" w:themeColor="text1" w:themeTint="80"/>
          <w:sz w:val="44"/>
          <w:szCs w:val="44"/>
          <w:lang w:bidi="ar-EG"/>
        </w:rPr>
      </w:pPr>
      <w:r w:rsidRPr="004355CD">
        <w:rPr>
          <w:rFonts w:ascii="STKaiti" w:eastAsia="STKaiti" w:hAnsi="STKaiti" w:cs="Times New Roman"/>
          <w:color w:val="7F7F7F" w:themeColor="text1" w:themeTint="80"/>
          <w:sz w:val="44"/>
          <w:szCs w:val="44"/>
          <w:lang w:bidi="ar-EG"/>
        </w:rPr>
        <w:sym w:font="Wingdings" w:char="F097"/>
      </w:r>
      <w:r w:rsidRPr="004355CD">
        <w:rPr>
          <w:rFonts w:ascii="STKaiti" w:eastAsia="STKaiti" w:hAnsi="STKaiti" w:cs="Times New Roman"/>
          <w:color w:val="7F7F7F" w:themeColor="text1" w:themeTint="80"/>
          <w:sz w:val="44"/>
          <w:szCs w:val="44"/>
          <w:lang w:bidi="ar-EG"/>
        </w:rPr>
        <w:sym w:font="Wingdings" w:char="F099"/>
      </w:r>
    </w:p>
    <w:p w:rsidR="00316388" w:rsidRPr="004355CD" w:rsidRDefault="00316388" w:rsidP="004355CD">
      <w:pPr>
        <w:bidi w:val="0"/>
        <w:jc w:val="both"/>
        <w:rPr>
          <w:rFonts w:ascii="STKaiti" w:eastAsia="STKaiti" w:hAnsi="STKaiti" w:cs="Times New Roman"/>
          <w:color w:val="006666"/>
          <w:sz w:val="44"/>
          <w:szCs w:val="44"/>
          <w:lang w:bidi="ar-EG"/>
        </w:rPr>
      </w:pPr>
    </w:p>
    <w:p w:rsidR="00CB6A5A" w:rsidRDefault="00316388" w:rsidP="00CB6A5A">
      <w:pPr>
        <w:spacing w:after="0" w:line="240" w:lineRule="auto"/>
        <w:ind w:firstLine="113"/>
        <w:jc w:val="center"/>
        <w:rPr>
          <w:rFonts w:ascii="Times New Roman" w:eastAsia="STKaiti" w:hAnsi="Times New Roman" w:cs="Times New Roman"/>
          <w:sz w:val="36"/>
          <w:szCs w:val="36"/>
          <w:lang w:bidi="ar-EG"/>
        </w:rPr>
      </w:pPr>
      <w:r w:rsidRPr="004355CD">
        <w:rPr>
          <w:rFonts w:ascii="Times New Roman" w:eastAsia="STKaiti" w:hAnsi="Times New Roman" w:cs="Times New Roman" w:hint="cs"/>
          <w:sz w:val="36"/>
          <w:szCs w:val="36"/>
          <w:rtl/>
          <w:lang w:bidi="ar-EG"/>
        </w:rPr>
        <w:t>مراجعة</w:t>
      </w:r>
      <w:r w:rsidRPr="004355CD">
        <w:rPr>
          <w:rFonts w:ascii="STKaiti" w:eastAsia="STKaiti" w:hAnsi="STKaiti" w:cs="Akhbar MT"/>
          <w:sz w:val="36"/>
          <w:szCs w:val="36"/>
          <w:rtl/>
          <w:lang w:bidi="ar-EG"/>
        </w:rPr>
        <w:t>:</w:t>
      </w:r>
      <w:r w:rsidR="00693F61" w:rsidRPr="004355CD">
        <w:rPr>
          <w:rFonts w:ascii="STKaiti" w:eastAsia="STKaiti" w:hAnsi="STKaiti" w:cs="Akhbar MT"/>
          <w:sz w:val="36"/>
          <w:szCs w:val="36"/>
          <w:rtl/>
          <w:lang w:bidi="ar-EG"/>
        </w:rPr>
        <w:t xml:space="preserve"> </w:t>
      </w:r>
      <w:r w:rsidR="004355CD" w:rsidRPr="004355CD">
        <w:rPr>
          <w:rFonts w:ascii="Times New Roman" w:eastAsia="STKaiti" w:hAnsi="Times New Roman" w:cs="Times New Roman" w:hint="cs"/>
          <w:sz w:val="36"/>
          <w:szCs w:val="36"/>
          <w:rtl/>
          <w:lang w:bidi="ar-EG"/>
        </w:rPr>
        <w:t>فريق</w:t>
      </w:r>
      <w:r w:rsidR="004355CD" w:rsidRPr="004355CD">
        <w:rPr>
          <w:rFonts w:ascii="STKaiti" w:eastAsia="STKaiti" w:hAnsi="STKaiti" w:cs="Akhbar MT" w:hint="cs"/>
          <w:sz w:val="36"/>
          <w:szCs w:val="36"/>
          <w:rtl/>
          <w:lang w:bidi="ar-EG"/>
        </w:rPr>
        <w:t xml:space="preserve"> </w:t>
      </w:r>
      <w:r w:rsidR="004355CD" w:rsidRPr="004355CD">
        <w:rPr>
          <w:rFonts w:ascii="Times New Roman" w:eastAsia="STKaiti" w:hAnsi="Times New Roman" w:cs="Times New Roman" w:hint="cs"/>
          <w:sz w:val="36"/>
          <w:szCs w:val="36"/>
          <w:rtl/>
          <w:lang w:bidi="ar-EG"/>
        </w:rPr>
        <w:t>اللغة</w:t>
      </w:r>
      <w:r w:rsidR="004355CD" w:rsidRPr="004355CD">
        <w:rPr>
          <w:rFonts w:ascii="STKaiti" w:eastAsia="STKaiti" w:hAnsi="STKaiti" w:cs="Akhbar MT" w:hint="cs"/>
          <w:sz w:val="36"/>
          <w:szCs w:val="36"/>
          <w:rtl/>
          <w:lang w:bidi="ar-EG"/>
        </w:rPr>
        <w:t xml:space="preserve"> </w:t>
      </w:r>
      <w:r w:rsidR="004355CD" w:rsidRPr="004355CD">
        <w:rPr>
          <w:rFonts w:ascii="Times New Roman" w:eastAsia="STKaiti" w:hAnsi="Times New Roman" w:cs="Times New Roman" w:hint="cs"/>
          <w:sz w:val="36"/>
          <w:szCs w:val="36"/>
          <w:rtl/>
          <w:lang w:bidi="ar-EG"/>
        </w:rPr>
        <w:t>الصينية</w:t>
      </w:r>
      <w:r w:rsidR="004355CD" w:rsidRPr="004355CD">
        <w:rPr>
          <w:rFonts w:ascii="STKaiti" w:eastAsia="STKaiti" w:hAnsi="STKaiti" w:cs="Akhbar MT" w:hint="cs"/>
          <w:sz w:val="36"/>
          <w:szCs w:val="36"/>
          <w:rtl/>
          <w:lang w:bidi="ar-EG"/>
        </w:rPr>
        <w:t xml:space="preserve"> </w:t>
      </w:r>
      <w:r w:rsidR="004355CD" w:rsidRPr="004355CD">
        <w:rPr>
          <w:rFonts w:ascii="Times New Roman" w:eastAsia="STKaiti" w:hAnsi="Times New Roman" w:cs="Times New Roman" w:hint="cs"/>
          <w:sz w:val="36"/>
          <w:szCs w:val="36"/>
          <w:rtl/>
          <w:lang w:bidi="ar-EG"/>
        </w:rPr>
        <w:t>بدار</w:t>
      </w:r>
      <w:r w:rsidR="004355CD" w:rsidRPr="004355CD">
        <w:rPr>
          <w:rFonts w:ascii="STKaiti" w:eastAsia="STKaiti" w:hAnsi="STKaiti" w:cs="Akhbar MT" w:hint="cs"/>
          <w:sz w:val="36"/>
          <w:szCs w:val="36"/>
          <w:rtl/>
          <w:lang w:bidi="ar-EG"/>
        </w:rPr>
        <w:t xml:space="preserve"> </w:t>
      </w:r>
      <w:r w:rsidR="004355CD" w:rsidRPr="004355CD">
        <w:rPr>
          <w:rFonts w:ascii="Times New Roman" w:eastAsia="STKaiti" w:hAnsi="Times New Roman" w:cs="Times New Roman" w:hint="cs"/>
          <w:sz w:val="36"/>
          <w:szCs w:val="36"/>
          <w:rtl/>
          <w:lang w:bidi="ar-EG"/>
        </w:rPr>
        <w:t>الإسلام</w:t>
      </w:r>
    </w:p>
    <w:p w:rsidR="001B5EF0" w:rsidRPr="004355CD" w:rsidRDefault="004355CD" w:rsidP="00CB6A5A">
      <w:pPr>
        <w:spacing w:after="0" w:line="240" w:lineRule="auto"/>
        <w:ind w:firstLine="113"/>
        <w:jc w:val="center"/>
        <w:rPr>
          <w:rFonts w:ascii="STKaiti" w:eastAsia="STKaiti" w:hAnsi="STKaiti" w:cs="Times New Roman"/>
          <w:color w:val="595959" w:themeColor="text1" w:themeTint="A6"/>
          <w:sz w:val="40"/>
          <w:szCs w:val="40"/>
          <w:rtl/>
          <w:lang w:eastAsia="zh-CN" w:bidi="ar-EG"/>
        </w:rPr>
      </w:pPr>
      <w:r w:rsidRPr="004355CD">
        <w:rPr>
          <w:rFonts w:ascii="STKaiti" w:eastAsia="STKaiti" w:hAnsi="STKaiti" w:cs="Times New Roman" w:hint="eastAsia"/>
          <w:color w:val="595959" w:themeColor="text1" w:themeTint="A6"/>
          <w:sz w:val="40"/>
          <w:szCs w:val="40"/>
          <w:lang w:eastAsia="zh-CN" w:bidi="ar-EG"/>
        </w:rPr>
        <w:t>校对： 伊斯兰之家中文小组</w:t>
      </w:r>
    </w:p>
    <w:p w:rsidR="004355CD" w:rsidRPr="004355CD" w:rsidRDefault="004355CD" w:rsidP="004355CD">
      <w:pPr>
        <w:bidi w:val="0"/>
        <w:jc w:val="center"/>
        <w:rPr>
          <w:rFonts w:ascii="STKaiti" w:eastAsia="STKaiti" w:hAnsi="STKaiti" w:cs="Times New Roman"/>
          <w:color w:val="006666"/>
          <w:sz w:val="44"/>
          <w:szCs w:val="44"/>
          <w:lang w:eastAsia="zh-CN" w:bidi="ar-EG"/>
        </w:rPr>
      </w:pPr>
      <w:r w:rsidRPr="004355CD">
        <w:rPr>
          <w:rFonts w:ascii="STKaiti" w:eastAsia="STKaiti" w:hAnsi="STKaiti" w:cs="Helvetica"/>
          <w:color w:val="000000"/>
          <w:sz w:val="44"/>
          <w:szCs w:val="44"/>
          <w:lang w:eastAsia="zh-CN"/>
        </w:rPr>
        <w:t>【古尔邦】（上）</w:t>
      </w:r>
    </w:p>
    <w:p w:rsidR="00CB6A5A" w:rsidRDefault="00CB6A5A" w:rsidP="004355CD">
      <w:pPr>
        <w:tabs>
          <w:tab w:val="left" w:pos="2461"/>
        </w:tabs>
        <w:bidi w:val="0"/>
        <w:jc w:val="center"/>
        <w:rPr>
          <w:rFonts w:ascii="STKaiti" w:eastAsia="STKaiti" w:hAnsi="STKaiti" w:cs="Helvetica"/>
          <w:color w:val="000000"/>
          <w:sz w:val="44"/>
          <w:szCs w:val="44"/>
          <w:lang w:eastAsia="zh-CN"/>
        </w:rPr>
      </w:pPr>
    </w:p>
    <w:p w:rsidR="008B0B5F" w:rsidRDefault="008B0B5F" w:rsidP="008B0B5F">
      <w:pPr>
        <w:tabs>
          <w:tab w:val="left" w:pos="2461"/>
        </w:tabs>
        <w:bidi w:val="0"/>
        <w:jc w:val="center"/>
        <w:rPr>
          <w:rFonts w:ascii="STKaiti" w:eastAsia="STKaiti" w:hAnsi="STKaiti" w:cs="Helvetica"/>
          <w:color w:val="000000"/>
          <w:sz w:val="44"/>
          <w:szCs w:val="44"/>
          <w:lang w:eastAsia="zh-CN"/>
        </w:rPr>
      </w:pPr>
    </w:p>
    <w:p w:rsidR="008B0B5F" w:rsidRDefault="008B0B5F" w:rsidP="008B0B5F">
      <w:pPr>
        <w:tabs>
          <w:tab w:val="left" w:pos="2461"/>
        </w:tabs>
        <w:bidi w:val="0"/>
        <w:jc w:val="center"/>
        <w:rPr>
          <w:rFonts w:ascii="STKaiti" w:eastAsia="STKaiti" w:hAnsi="STKaiti" w:cs="Helvetica"/>
          <w:color w:val="000000"/>
          <w:sz w:val="44"/>
          <w:szCs w:val="44"/>
          <w:lang w:eastAsia="zh-CN"/>
        </w:rPr>
      </w:pPr>
    </w:p>
    <w:p w:rsidR="00CB6A5A" w:rsidRDefault="00CB6A5A" w:rsidP="00CB6A5A">
      <w:pPr>
        <w:tabs>
          <w:tab w:val="left" w:pos="2461"/>
        </w:tabs>
        <w:bidi w:val="0"/>
        <w:jc w:val="center"/>
        <w:rPr>
          <w:rFonts w:ascii="STKaiti" w:eastAsia="STKaiti" w:hAnsi="STKaiti" w:cs="Helvetica"/>
          <w:color w:val="000000"/>
          <w:sz w:val="44"/>
          <w:szCs w:val="44"/>
          <w:lang w:eastAsia="zh-CN"/>
        </w:rPr>
      </w:pPr>
    </w:p>
    <w:p w:rsidR="004355CD" w:rsidRPr="004355CD" w:rsidRDefault="004355CD" w:rsidP="00CB6A5A">
      <w:pPr>
        <w:tabs>
          <w:tab w:val="left" w:pos="2461"/>
        </w:tabs>
        <w:bidi w:val="0"/>
        <w:jc w:val="center"/>
        <w:rPr>
          <w:rFonts w:ascii="STKaiti" w:eastAsia="STKaiti" w:hAnsi="STKaiti" w:cs="Times New Roman"/>
          <w:color w:val="006666"/>
          <w:sz w:val="44"/>
          <w:szCs w:val="44"/>
          <w:lang w:eastAsia="zh-CN" w:bidi="ar-EG"/>
        </w:rPr>
      </w:pPr>
      <w:r w:rsidRPr="004355CD">
        <w:rPr>
          <w:rFonts w:ascii="STKaiti" w:eastAsia="STKaiti" w:hAnsi="STKaiti" w:cs="Helvetica"/>
          <w:color w:val="000000"/>
          <w:sz w:val="44"/>
          <w:szCs w:val="44"/>
          <w:lang w:eastAsia="zh-CN"/>
        </w:rPr>
        <w:lastRenderedPageBreak/>
        <w:t>十二月前十日的斋、</w:t>
      </w:r>
    </w:p>
    <w:p w:rsidR="004355CD" w:rsidRPr="004355CD" w:rsidRDefault="004355CD" w:rsidP="004355CD">
      <w:pPr>
        <w:bidi w:val="0"/>
        <w:jc w:val="center"/>
        <w:rPr>
          <w:rFonts w:ascii="STKaiti" w:eastAsia="STKaiti" w:hAnsi="STKaiti" w:cs="Helvetica"/>
          <w:color w:val="000000"/>
          <w:sz w:val="44"/>
          <w:szCs w:val="44"/>
          <w:lang w:eastAsia="zh-CN"/>
        </w:rPr>
      </w:pPr>
      <w:r w:rsidRPr="004355CD">
        <w:rPr>
          <w:rFonts w:ascii="STKaiti" w:eastAsia="STKaiti" w:hAnsi="STKaiti" w:cstheme="majorBidi"/>
          <w:noProof/>
          <w:color w:val="5EA1A5"/>
          <w:sz w:val="44"/>
          <w:szCs w:val="44"/>
        </w:rPr>
        <w:drawing>
          <wp:anchor distT="0" distB="0" distL="114300" distR="114300" simplePos="0" relativeHeight="251667456" behindDoc="0" locked="0" layoutInCell="1" allowOverlap="1" wp14:anchorId="4A4032F1" wp14:editId="1BEF1EC5">
            <wp:simplePos x="0" y="0"/>
            <wp:positionH relativeFrom="margin">
              <wp:posOffset>-449580</wp:posOffset>
            </wp:positionH>
            <wp:positionV relativeFrom="paragraph">
              <wp:posOffset>173355</wp:posOffset>
            </wp:positionV>
            <wp:extent cx="6661150" cy="473075"/>
            <wp:effectExtent l="0" t="0" r="0" b="3175"/>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661150" cy="473075"/>
                    </a:xfrm>
                    <a:prstGeom prst="rect">
                      <a:avLst/>
                    </a:prstGeom>
                  </pic:spPr>
                </pic:pic>
              </a:graphicData>
            </a:graphic>
            <wp14:sizeRelH relativeFrom="margin">
              <wp14:pctWidth>0</wp14:pctWidth>
            </wp14:sizeRelH>
            <wp14:sizeRelV relativeFrom="margin">
              <wp14:pctHeight>0</wp14:pctHeight>
            </wp14:sizeRelV>
          </wp:anchor>
        </w:drawing>
      </w:r>
      <w:r w:rsidRPr="004355CD">
        <w:rPr>
          <w:rFonts w:ascii="STKaiti" w:eastAsia="STKaiti" w:hAnsi="STKaiti" w:cs="Helvetica"/>
          <w:color w:val="000000"/>
          <w:sz w:val="44"/>
          <w:szCs w:val="44"/>
          <w:lang w:eastAsia="zh-CN"/>
        </w:rPr>
        <w:t>宰牲的律例、种类及可共享的宰牲者</w:t>
      </w:r>
    </w:p>
    <w:p w:rsidR="004355CD" w:rsidRPr="004355CD" w:rsidRDefault="004355CD" w:rsidP="00656921">
      <w:pPr>
        <w:pBdr>
          <w:bottom w:val="single" w:sz="6" w:space="0" w:color="E7E7EB"/>
        </w:pBdr>
        <w:shd w:val="clear" w:color="auto" w:fill="FFFFFF"/>
        <w:bidi w:val="0"/>
        <w:spacing w:after="210" w:line="240" w:lineRule="auto"/>
        <w:jc w:val="both"/>
        <w:outlineLvl w:val="1"/>
        <w:rPr>
          <w:rFonts w:ascii="STKaiti" w:eastAsia="STKaiti" w:hAnsi="STKaiti" w:cs="Helvetica"/>
          <w:b/>
          <w:bCs/>
          <w:color w:val="FF0000"/>
          <w:sz w:val="44"/>
          <w:szCs w:val="44"/>
          <w:lang w:eastAsia="zh-CN"/>
        </w:rPr>
      </w:pPr>
    </w:p>
    <w:p w:rsidR="004355CD" w:rsidRPr="00656921" w:rsidRDefault="004355CD" w:rsidP="00656921">
      <w:pPr>
        <w:pBdr>
          <w:bottom w:val="single" w:sz="6" w:space="0" w:color="E7E7EB"/>
        </w:pBdr>
        <w:shd w:val="clear" w:color="auto" w:fill="FFFFFF"/>
        <w:bidi w:val="0"/>
        <w:spacing w:after="210" w:line="240" w:lineRule="auto"/>
        <w:jc w:val="both"/>
        <w:outlineLvl w:val="1"/>
        <w:rPr>
          <w:rFonts w:ascii="STKaiti" w:eastAsia="STKaiti" w:hAnsi="STKaiti" w:cs="Helvetica"/>
          <w:color w:val="3E3E3E"/>
          <w:sz w:val="44"/>
          <w:szCs w:val="44"/>
          <w:lang w:eastAsia="zh-CN"/>
        </w:rPr>
      </w:pPr>
      <w:r w:rsidRPr="00656921">
        <w:rPr>
          <w:rFonts w:ascii="STKaiti" w:eastAsia="STKaiti" w:hAnsi="STKaiti" w:cs="Helvetica" w:hint="eastAsia"/>
          <w:b/>
          <w:bCs/>
          <w:color w:val="FF0000"/>
          <w:sz w:val="44"/>
          <w:szCs w:val="44"/>
          <w:lang w:eastAsia="zh-CN"/>
        </w:rPr>
        <w:t>一、非朝觐者阿拉法日的斋及其回赐</w:t>
      </w:r>
    </w:p>
    <w:p w:rsidR="004355CD" w:rsidRPr="004355CD" w:rsidRDefault="004355CD" w:rsidP="004355CD">
      <w:pPr>
        <w:shd w:val="clear" w:color="auto" w:fill="FFFFFF"/>
        <w:bidi w:val="0"/>
        <w:spacing w:after="0" w:line="405" w:lineRule="atLeast"/>
        <w:ind w:firstLineChars="200" w:firstLine="881"/>
        <w:jc w:val="both"/>
        <w:rPr>
          <w:rFonts w:ascii="STKaiti" w:eastAsia="STKaiti" w:hAnsi="STKaiti" w:cs="Helvetica"/>
          <w:color w:val="3E3E3E"/>
          <w:sz w:val="44"/>
          <w:szCs w:val="44"/>
          <w:lang w:eastAsia="zh-CN"/>
        </w:rPr>
      </w:pPr>
      <w:r w:rsidRPr="004355CD">
        <w:rPr>
          <w:rFonts w:ascii="STKaiti" w:eastAsia="STKaiti" w:hAnsi="STKaiti" w:cs="Helvetica"/>
          <w:b/>
          <w:bCs/>
          <w:color w:val="3E3E3E"/>
          <w:sz w:val="44"/>
          <w:szCs w:val="44"/>
          <w:lang w:eastAsia="zh-CN"/>
        </w:rPr>
        <w:t>非朝觐者驻阿拉法日的斋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非朝觐者封阿拉法日子的斋为可佳，艾布·盖塔岱（愿主喜之）传述：安拉的使者（愿主福安之）说：“阿拉法之日的封斋，我希望安拉[以此]消除封斋者的</w:t>
      </w:r>
      <w:r w:rsidRPr="004355CD">
        <w:rPr>
          <w:rFonts w:ascii="STKaiti" w:eastAsia="STKaiti" w:hAnsi="STKaiti" w:cs="Helvetica" w:hint="eastAsia"/>
          <w:color w:val="3E3E3E"/>
          <w:sz w:val="44"/>
          <w:szCs w:val="44"/>
          <w:lang w:eastAsia="zh-CN"/>
        </w:rPr>
        <w:t>前一年和未来一年</w:t>
      </w:r>
      <w:r w:rsidRPr="004355CD">
        <w:rPr>
          <w:rFonts w:ascii="STKaiti" w:eastAsia="STKaiti" w:hAnsi="STKaiti" w:cs="Helvetica"/>
          <w:color w:val="3E3E3E"/>
          <w:sz w:val="44"/>
          <w:szCs w:val="44"/>
          <w:lang w:eastAsia="zh-CN"/>
        </w:rPr>
        <w:t>的错误。”</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朝觐者封阿拉法日子的斋不为可佳，迈慕娜（愿主喜之）</w:t>
      </w:r>
      <w:r w:rsidRPr="004355CD">
        <w:rPr>
          <w:rFonts w:ascii="STKaiti" w:eastAsia="STKaiti" w:hAnsi="STKaiti" w:cs="Helvetica" w:hint="eastAsia"/>
          <w:color w:val="3E3E3E"/>
          <w:sz w:val="44"/>
          <w:szCs w:val="44"/>
          <w:lang w:eastAsia="zh-CN"/>
        </w:rPr>
        <w:t>传述：人们在她面争论阿拉法日安拉的使者（愿主福安之）的斋戒，[有的说：他封着斋；有的说：他没有封斋。]她遂遣人给安拉的使者（愿主福安之）送去一碗奶子，他当时在阿拉法骑乘在驼背上，便喝了奶子。人们都在看着。</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有人就驻阿拉法特山的人是否封斋问伊本·欧麦尔，他说：我和先知（愿安拉福安之）一起朝觐，他没有斋戒——指阿拉法那天，与</w:t>
      </w:r>
      <w:r w:rsidRPr="004355CD">
        <w:rPr>
          <w:rFonts w:ascii="STKaiti" w:eastAsia="STKaiti" w:hAnsi="STKaiti" w:cs="Helvetica"/>
          <w:color w:val="3E3E3E"/>
          <w:sz w:val="44"/>
          <w:szCs w:val="44"/>
          <w:lang w:eastAsia="zh-CN"/>
        </w:rPr>
        <w:lastRenderedPageBreak/>
        <w:t>艾布·伯克尔一块也没有斋戒，与欧麦尔一块同样，与奥斯曼一块朝觐在那天还是没有封斋。我那天不封斋，也不要求或制止人封斋。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对朝觐者最优越的是住阿拉法日不封斋，以便仿效先知（愿主福安之）及其哈里发们，并且在此地能够有力地祈祷和记主。这是大众学者的主张。</w:t>
      </w: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br/>
      </w: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32"/>
          <w:szCs w:val="32"/>
          <w:lang w:eastAsia="zh-CN"/>
        </w:rPr>
      </w:pPr>
      <w:r w:rsidRPr="004355CD">
        <w:rPr>
          <w:rFonts w:ascii="STKaiti" w:eastAsia="STKaiti" w:hAnsi="STKaiti" w:cs="Helvetica" w:hint="eastAsia"/>
          <w:i/>
          <w:iCs/>
          <w:color w:val="3E3E3E"/>
          <w:sz w:val="32"/>
          <w:szCs w:val="32"/>
          <w:lang w:eastAsia="zh-CN"/>
        </w:rPr>
        <w:t>——摘自《穆斯林节日详解》（阿丹 麦斯欧德 编译）第三部分 与开斋节相关的事项 第三节 副功斋（脚注略）</w:t>
      </w:r>
    </w:p>
    <w:p w:rsidR="004355CD" w:rsidRPr="004355CD" w:rsidRDefault="004355CD" w:rsidP="004355CD">
      <w:pPr>
        <w:shd w:val="clear" w:color="auto" w:fill="FFFFFF"/>
        <w:bidi w:val="0"/>
        <w:spacing w:after="0" w:line="384" w:lineRule="atLeast"/>
        <w:jc w:val="both"/>
        <w:rPr>
          <w:rFonts w:ascii="STKaiti" w:eastAsia="STKaiti" w:hAnsi="STKaiti" w:cs="Helvetica"/>
          <w:color w:val="3E3E3E"/>
          <w:sz w:val="44"/>
          <w:szCs w:val="44"/>
          <w:lang w:eastAsia="zh-CN"/>
        </w:rPr>
      </w:pPr>
    </w:p>
    <w:p w:rsidR="004355CD" w:rsidRPr="004355CD" w:rsidRDefault="004355CD" w:rsidP="004355CD">
      <w:pPr>
        <w:shd w:val="clear" w:color="auto" w:fill="FFFFFF"/>
        <w:bidi w:val="0"/>
        <w:spacing w:after="0" w:line="600" w:lineRule="atLeast"/>
        <w:jc w:val="both"/>
        <w:rPr>
          <w:rFonts w:ascii="STKaiti" w:eastAsia="STKaiti" w:hAnsi="STKaiti" w:cs="Helvetica"/>
          <w:color w:val="3E3E3E"/>
          <w:sz w:val="44"/>
          <w:szCs w:val="44"/>
          <w:lang w:eastAsia="zh-CN"/>
        </w:rPr>
      </w:pPr>
      <w:r w:rsidRPr="004355CD">
        <w:rPr>
          <w:rFonts w:ascii="STKaiti" w:eastAsia="STKaiti" w:hAnsi="STKaiti" w:cs="Helvetica" w:hint="eastAsia"/>
          <w:b/>
          <w:bCs/>
          <w:color w:val="00B0F0"/>
          <w:sz w:val="44"/>
          <w:szCs w:val="44"/>
          <w:lang w:eastAsia="zh-CN"/>
        </w:rPr>
        <w:t>二、宰牲的确定及其律例</w:t>
      </w:r>
    </w:p>
    <w:p w:rsidR="004355CD" w:rsidRPr="004355CD" w:rsidRDefault="004355CD" w:rsidP="004355CD">
      <w:pPr>
        <w:shd w:val="clear" w:color="auto" w:fill="FFFFFF"/>
        <w:bidi w:val="0"/>
        <w:spacing w:after="0" w:line="384" w:lineRule="atLeast"/>
        <w:jc w:val="both"/>
        <w:rPr>
          <w:rFonts w:ascii="STKaiti" w:eastAsia="STKaiti" w:hAnsi="STKaiti" w:cs="Helvetica"/>
          <w:color w:val="3E3E3E"/>
          <w:sz w:val="44"/>
          <w:szCs w:val="44"/>
          <w:lang w:eastAsia="zh-CN"/>
        </w:rPr>
      </w:pPr>
      <w:r w:rsidRPr="004355CD">
        <w:rPr>
          <w:rFonts w:ascii="STKaiti" w:eastAsia="STKaiti" w:hAnsi="STKaiti" w:cs="Helvetica"/>
          <w:noProof/>
          <w:color w:val="3E3E3E"/>
          <w:sz w:val="44"/>
          <w:szCs w:val="44"/>
        </w:rPr>
        <mc:AlternateContent>
          <mc:Choice Requires="wps">
            <w:drawing>
              <wp:inline distT="0" distB="0" distL="0" distR="0">
                <wp:extent cx="304800" cy="304800"/>
                <wp:effectExtent l="0" t="0" r="0" b="0"/>
                <wp:docPr id="25" name="矩形 25" descr="http://mmbiz.qpic.cn/mmbiz/LlZtMbZfT443wVNPZsH6yQomDEcIr3bBzBu44RIvyNnGpB7IGK1b6DiaHsgMLzib6GyyLEDmvU9yLsjN7cYv6dib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1BC39" id="矩形 25" o:spid="_x0000_s1026" alt="http://mmbiz.qpic.cn/mmbiz/LlZtMbZfT443wVNPZsH6yQomDEcIr3bBzBu44RIvyNnGpB7IGK1b6DiaHsgMLzib6GyyLEDmvU9yLsjN7cYv6dib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QsTWZTAwAAaQ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宰牲的确定凭着以下两个事项之一：</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一、</w:t>
      </w:r>
      <w:r w:rsidRPr="004355CD">
        <w:rPr>
          <w:rFonts w:ascii="STKaiti" w:eastAsia="STKaiti" w:hAnsi="STKaiti" w:cs="Helvetica" w:hint="eastAsia"/>
          <w:color w:val="00B050"/>
          <w:sz w:val="44"/>
          <w:szCs w:val="44"/>
          <w:lang w:eastAsia="zh-CN"/>
        </w:rPr>
        <w:t>口头指定它是宰牲</w:t>
      </w:r>
      <w:r w:rsidRPr="004355CD">
        <w:rPr>
          <w:rFonts w:ascii="STKaiti" w:eastAsia="STKaiti" w:hAnsi="STKaiti" w:cs="Helvetica"/>
          <w:color w:val="3E3E3E"/>
          <w:sz w:val="44"/>
          <w:szCs w:val="44"/>
          <w:lang w:eastAsia="zh-CN"/>
        </w:rPr>
        <w:t>，比如他说：这是所宰之牲。</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二、</w:t>
      </w:r>
      <w:r w:rsidRPr="004355CD">
        <w:rPr>
          <w:rFonts w:ascii="STKaiti" w:eastAsia="STKaiti" w:hAnsi="STKaiti" w:cs="Helvetica" w:hint="eastAsia"/>
          <w:color w:val="00B050"/>
          <w:sz w:val="44"/>
          <w:szCs w:val="44"/>
          <w:lang w:eastAsia="zh-CN"/>
        </w:rPr>
        <w:t>以宰牲的举意而宰</w:t>
      </w:r>
      <w:r w:rsidRPr="004355CD">
        <w:rPr>
          <w:rFonts w:ascii="STKaiti" w:eastAsia="STKaiti" w:hAnsi="STKaiti" w:cs="Helvetica"/>
          <w:color w:val="3E3E3E"/>
          <w:sz w:val="44"/>
          <w:szCs w:val="44"/>
          <w:lang w:eastAsia="zh-CN"/>
        </w:rPr>
        <w:t>。故何时以宰牲的举意而宰了，那么宰牲的律例则落实了，即便宰牲之前没有口头说出也罢。这是伊玛目艾哈迈德的著名主张，也是沙斐仪的主张，就是说宰牲以这两项任何一个而确定。伊斯兰长者伊</w:t>
      </w:r>
      <w:r w:rsidRPr="004355CD">
        <w:rPr>
          <w:rFonts w:ascii="STKaiti" w:eastAsia="STKaiti" w:hAnsi="STKaiti" w:cs="Helvetica"/>
          <w:color w:val="3E3E3E"/>
          <w:sz w:val="44"/>
          <w:szCs w:val="44"/>
          <w:lang w:eastAsia="zh-CN"/>
        </w:rPr>
        <w:lastRenderedPageBreak/>
        <w:t>本·泰米叶增加了第三项，就是：以宰牲的举意买之，如果他是宰牲的举意而买，则已确定了。这是马立克和艾布·哈尼法的主张。第一种主张是侧重的。</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一旦确定为宰牲，就涉及到一些律例：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1</w:t>
      </w:r>
      <w:r w:rsidRPr="004355CD">
        <w:rPr>
          <w:rFonts w:ascii="STKaiti" w:eastAsia="STKaiti" w:hAnsi="STKaiti" w:cs="Helvetica" w:hint="eastAsia"/>
          <w:color w:val="3E3E3E"/>
          <w:sz w:val="44"/>
          <w:szCs w:val="44"/>
          <w:lang w:eastAsia="zh-CN"/>
        </w:rPr>
        <w:t>、</w:t>
      </w:r>
      <w:r w:rsidRPr="004355CD">
        <w:rPr>
          <w:rFonts w:ascii="STKaiti" w:eastAsia="STKaiti" w:hAnsi="STKaiti" w:cs="Helvetica" w:hint="eastAsia"/>
          <w:color w:val="00B050"/>
          <w:sz w:val="44"/>
          <w:szCs w:val="44"/>
          <w:lang w:eastAsia="zh-CN"/>
        </w:rPr>
        <w:t>不允许卖和赠送等</w:t>
      </w:r>
      <w:r w:rsidRPr="004355CD">
        <w:rPr>
          <w:rFonts w:ascii="STKaiti" w:eastAsia="STKaiti" w:hAnsi="STKaiti" w:cs="Helvetica" w:hint="eastAsia"/>
          <w:color w:val="3E3E3E"/>
          <w:sz w:val="44"/>
          <w:szCs w:val="44"/>
          <w:lang w:eastAsia="zh-CN"/>
        </w:rPr>
        <w:t>，除非用比原先更好的代替之，或者卖掉它是为了买比它更好的而宰牲。</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2</w:t>
      </w:r>
      <w:r w:rsidRPr="004355CD">
        <w:rPr>
          <w:rFonts w:ascii="STKaiti" w:eastAsia="STKaiti" w:hAnsi="STKaiti" w:cs="Helvetica" w:hint="eastAsia"/>
          <w:color w:val="3E3E3E"/>
          <w:sz w:val="44"/>
          <w:szCs w:val="44"/>
          <w:lang w:eastAsia="zh-CN"/>
        </w:rPr>
        <w:t>、</w:t>
      </w:r>
      <w:r w:rsidRPr="004355CD">
        <w:rPr>
          <w:rFonts w:ascii="STKaiti" w:eastAsia="STKaiti" w:hAnsi="STKaiti" w:cs="Helvetica" w:hint="eastAsia"/>
          <w:color w:val="00B050"/>
          <w:sz w:val="44"/>
          <w:szCs w:val="44"/>
          <w:lang w:eastAsia="zh-CN"/>
        </w:rPr>
        <w:t>不允许随意安排它</w:t>
      </w:r>
      <w:r w:rsidRPr="004355CD">
        <w:rPr>
          <w:rFonts w:ascii="STKaiti" w:eastAsia="STKaiti" w:hAnsi="STKaiti" w:cs="Helvetica" w:hint="eastAsia"/>
          <w:color w:val="3E3E3E"/>
          <w:sz w:val="44"/>
          <w:szCs w:val="44"/>
          <w:lang w:eastAsia="zh-CN"/>
        </w:rPr>
        <w:t>，故不可用它犁田耙地等，不可没有需要的情况下骑乘它，不可伤害它，不可挤其奶，不可剪其毛等除非对其较有利，若已剪了，当施舍或受益，施舍更优越。</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3</w:t>
      </w:r>
      <w:r w:rsidRPr="004355CD">
        <w:rPr>
          <w:rFonts w:ascii="STKaiti" w:eastAsia="STKaiti" w:hAnsi="STKaiti" w:cs="Helvetica" w:hint="eastAsia"/>
          <w:color w:val="3E3E3E"/>
          <w:sz w:val="44"/>
          <w:szCs w:val="44"/>
          <w:lang w:eastAsia="zh-CN"/>
        </w:rPr>
        <w:t>、有阻碍宰牲的缺陷的被确定为宰牲时，分为两种情况：</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w:t>
      </w:r>
      <w:r w:rsidRPr="004355CD">
        <w:rPr>
          <w:rFonts w:ascii="STKaiti" w:eastAsia="STKaiti" w:hAnsi="STKaiti" w:cs="Times New Roman"/>
          <w:color w:val="3E3E3E"/>
          <w:sz w:val="44"/>
          <w:szCs w:val="44"/>
          <w:lang w:eastAsia="zh-CN"/>
        </w:rPr>
        <w:t>1</w:t>
      </w:r>
      <w:r w:rsidRPr="004355CD">
        <w:rPr>
          <w:rFonts w:ascii="STKaiti" w:eastAsia="STKaiti" w:hAnsi="STKaiti" w:cs="Helvetica" w:hint="eastAsia"/>
          <w:color w:val="3E3E3E"/>
          <w:sz w:val="44"/>
          <w:szCs w:val="44"/>
          <w:lang w:eastAsia="zh-CN"/>
        </w:rPr>
        <w:t>）</w:t>
      </w:r>
      <w:r w:rsidRPr="004355CD">
        <w:rPr>
          <w:rFonts w:ascii="STKaiti" w:eastAsia="STKaiti" w:hAnsi="STKaiti" w:cs="Helvetica" w:hint="eastAsia"/>
          <w:color w:val="00B050"/>
          <w:sz w:val="44"/>
          <w:szCs w:val="44"/>
          <w:lang w:eastAsia="zh-CN"/>
        </w:rPr>
        <w:t>那种缺陷不是有意为之，也不是疏忽大意而造成的，那么宰了可以</w:t>
      </w:r>
      <w:r w:rsidRPr="004355CD">
        <w:rPr>
          <w:rFonts w:ascii="STKaiti" w:eastAsia="STKaiti" w:hAnsi="STKaiti" w:cs="Helvetica" w:hint="eastAsia"/>
          <w:color w:val="3E3E3E"/>
          <w:sz w:val="44"/>
          <w:szCs w:val="44"/>
          <w:lang w:eastAsia="zh-CN"/>
        </w:rPr>
        <w:t>。比如：买了一只羊而确定为宰牲羊，后来绊倒而摔断腿，不是主人的原因造成的，那么做为宰牲宰它，则有效。</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w:t>
      </w:r>
      <w:r w:rsidRPr="004355CD">
        <w:rPr>
          <w:rFonts w:ascii="STKaiti" w:eastAsia="STKaiti" w:hAnsi="STKaiti" w:cs="Times New Roman"/>
          <w:color w:val="3E3E3E"/>
          <w:sz w:val="44"/>
          <w:szCs w:val="44"/>
          <w:lang w:eastAsia="zh-CN"/>
        </w:rPr>
        <w:t>2</w:t>
      </w:r>
      <w:r w:rsidRPr="004355CD">
        <w:rPr>
          <w:rFonts w:ascii="STKaiti" w:eastAsia="STKaiti" w:hAnsi="STKaiti" w:cs="Helvetica" w:hint="eastAsia"/>
          <w:color w:val="3E3E3E"/>
          <w:sz w:val="44"/>
          <w:szCs w:val="44"/>
          <w:lang w:eastAsia="zh-CN"/>
        </w:rPr>
        <w:t>）</w:t>
      </w:r>
      <w:r w:rsidRPr="004355CD">
        <w:rPr>
          <w:rFonts w:ascii="STKaiti" w:eastAsia="STKaiti" w:hAnsi="STKaiti" w:cs="Helvetica" w:hint="eastAsia"/>
          <w:color w:val="00B050"/>
          <w:sz w:val="44"/>
          <w:szCs w:val="44"/>
          <w:lang w:eastAsia="zh-CN"/>
        </w:rPr>
        <w:t>那种缺陷是有意为之，或疏忽大意造成的。那么必须用另外与之类似的代替。</w:t>
      </w:r>
      <w:r w:rsidRPr="004355CD">
        <w:rPr>
          <w:rFonts w:ascii="STKaiti" w:eastAsia="STKaiti" w:hAnsi="STKaiti" w:cs="Helvetica" w:hint="eastAsia"/>
          <w:color w:val="3E3E3E"/>
          <w:sz w:val="44"/>
          <w:szCs w:val="44"/>
          <w:lang w:eastAsia="zh-CN"/>
        </w:rPr>
        <w:t>比如：买了一只肥羊确定为宰牲羊，然后用短绳把它</w:t>
      </w:r>
      <w:r w:rsidRPr="004355CD">
        <w:rPr>
          <w:rFonts w:ascii="STKaiti" w:eastAsia="STKaiti" w:hAnsi="STKaiti" w:cs="Helvetica" w:hint="eastAsia"/>
          <w:color w:val="3E3E3E"/>
          <w:sz w:val="44"/>
          <w:szCs w:val="44"/>
          <w:lang w:eastAsia="zh-CN"/>
        </w:rPr>
        <w:lastRenderedPageBreak/>
        <w:t>拴起来，从而造成羊摔折了腿，那么他必须用另外一只肥羊宰牲而代替它。</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4</w:t>
      </w:r>
      <w:r w:rsidRPr="004355CD">
        <w:rPr>
          <w:rFonts w:ascii="STKaiti" w:eastAsia="STKaiti" w:hAnsi="STKaiti" w:cs="Helvetica" w:hint="eastAsia"/>
          <w:color w:val="3E3E3E"/>
          <w:sz w:val="44"/>
          <w:szCs w:val="44"/>
          <w:lang w:eastAsia="zh-CN"/>
        </w:rPr>
        <w:t>、</w:t>
      </w:r>
      <w:r w:rsidRPr="004355CD">
        <w:rPr>
          <w:rFonts w:ascii="STKaiti" w:eastAsia="STKaiti" w:hAnsi="STKaiti" w:cs="Helvetica" w:hint="eastAsia"/>
          <w:color w:val="00B050"/>
          <w:sz w:val="44"/>
          <w:szCs w:val="44"/>
          <w:lang w:eastAsia="zh-CN"/>
        </w:rPr>
        <w:t>若遗失或被偷了，分为两种情况</w:t>
      </w:r>
      <w:r w:rsidRPr="004355CD">
        <w:rPr>
          <w:rFonts w:ascii="STKaiti" w:eastAsia="STKaiti" w:hAnsi="STKaiti" w:cs="Helvetica" w:hint="eastAsia"/>
          <w:color w:val="3E3E3E"/>
          <w:sz w:val="44"/>
          <w:szCs w:val="44"/>
          <w:lang w:eastAsia="zh-CN"/>
        </w:rPr>
        <w:t>：</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1）那不是因疏忽大意造成的，他不负担保的责任，除非是在未指定为宰牲物时是在他责任内的必须的献牲，因为这成为他的信托物了。责任人只要没有疏忽大意则不负担保的责任，但是何时找到或从偷盗者手中要回，必须宰掉，即便宰牲的时间过了也罢。若在未指定为宰牲物时是在他责任内的必须的献牲，那么他必须另用类似的代替而宰牲，如果宰后又找到了或从偷盗者手中要回了，他不必再宰了，但是所宰的代替之牲若是有欠缺，他必须施舍以弥补欠缺部分，因为那牵扯到穷人的权利。安拉至知。</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（2）是因疏忽大意造成的，那么他必须另用类似的代替而宰牲，无论那是在未指定为宰牲物时是在他责任内的必须的献牲还是非必须的献牲，也不管所替之牲是与其类似或更好。</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比如：他买了一只羊，指明为宰牲羊，然后放在一个没有防御措施的地方，结果被偷或</w:t>
      </w:r>
      <w:r w:rsidRPr="004355CD">
        <w:rPr>
          <w:rFonts w:ascii="STKaiti" w:eastAsia="STKaiti" w:hAnsi="STKaiti" w:cs="Helvetica"/>
          <w:color w:val="3E3E3E"/>
          <w:sz w:val="44"/>
          <w:szCs w:val="44"/>
          <w:lang w:eastAsia="zh-CN"/>
        </w:rPr>
        <w:lastRenderedPageBreak/>
        <w:t>跑出遗失了，那么</w:t>
      </w:r>
      <w:r>
        <w:rPr>
          <w:rFonts w:ascii="STKaiti" w:eastAsia="STKaiti" w:hAnsi="STKaiti" w:cs="Helvetica"/>
          <w:color w:val="3E3E3E"/>
          <w:sz w:val="44"/>
          <w:szCs w:val="44"/>
          <w:lang w:eastAsia="zh-CN"/>
        </w:rPr>
        <w:t>，</w:t>
      </w:r>
      <w:r w:rsidRPr="004355CD">
        <w:rPr>
          <w:rFonts w:ascii="STKaiti" w:eastAsia="STKaiti" w:hAnsi="STKaiti" w:cs="Helvetica"/>
          <w:color w:val="3E3E3E"/>
          <w:sz w:val="44"/>
          <w:szCs w:val="44"/>
          <w:lang w:eastAsia="zh-CN"/>
        </w:rPr>
        <w:t>他必须用另一只类似的羊作为宰牲代替，他愿意的话，用更好的代替之。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5、</w:t>
      </w:r>
      <w:r w:rsidRPr="004355CD">
        <w:rPr>
          <w:rFonts w:ascii="STKaiti" w:eastAsia="STKaiti" w:hAnsi="STKaiti" w:cs="Helvetica" w:hint="eastAsia"/>
          <w:color w:val="00B050"/>
          <w:sz w:val="44"/>
          <w:szCs w:val="44"/>
          <w:lang w:eastAsia="zh-CN"/>
        </w:rPr>
        <w:t>若是损伤了，分为三种情况</w:t>
      </w:r>
      <w:r w:rsidRPr="004355CD">
        <w:rPr>
          <w:rFonts w:ascii="STKaiti" w:eastAsia="STKaiti" w:hAnsi="STKaiti" w:cs="Helvetica"/>
          <w:color w:val="3E3E3E"/>
          <w:sz w:val="44"/>
          <w:szCs w:val="44"/>
          <w:lang w:eastAsia="zh-CN"/>
        </w:rPr>
        <w:t>：</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1）不是人为造成的，如：患病、天灾、或牺牲物自身造成的，则不需要代替物，除非在确定为宰牲物之前是在他责任内的必须的献牲，因为这成为他的信托物了。责任人在类似的情况下不负担保的责任，若在确定为宰牲物之前是在他责任内的必须的献牲，那么他必须用另一只类似的羊作为宰牲代替，他愿意的话，用更好的代替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（2）是主人造成的，他必须用类似的代替而宰，就是说无论那是在确定为宰牲物之前是在他责任内的必须的献牲与否，也不管所替之牲是与其类似或更好。因为先知</w:t>
      </w:r>
      <w:r w:rsidRPr="004355CD">
        <w:rPr>
          <w:rFonts w:ascii="STKaiti" w:eastAsia="STKaiti" w:hAnsi="STKaiti" w:cs="Helvetica" w:hint="eastAsia"/>
          <w:color w:val="3E3E3E"/>
          <w:sz w:val="44"/>
          <w:szCs w:val="44"/>
          <w:lang w:eastAsia="zh-CN"/>
        </w:rPr>
        <w:t>（愿主福安之）说：“谁在礼节日拜前宰了牲，他必须再用另外一只牲重宰。”同样，若宰牲物的缺陷是主人所为，他必须用类似的宰牲物代替之。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（3）是别人而不是主人造成的，若是他不能够保护它，如拦路抢劫，其律例就是第一种情况的律例。若是他能够保护它，如一个特定的人宰而吃之，吃者必须担保用类似的还给主</w:t>
      </w:r>
      <w:r w:rsidRPr="004355CD">
        <w:rPr>
          <w:rFonts w:ascii="STKaiti" w:eastAsia="STKaiti" w:hAnsi="STKaiti" w:cs="Helvetica" w:hint="eastAsia"/>
          <w:color w:val="3E3E3E"/>
          <w:sz w:val="44"/>
          <w:szCs w:val="44"/>
          <w:lang w:eastAsia="zh-CN"/>
        </w:rPr>
        <w:lastRenderedPageBreak/>
        <w:t>人以便宰牲，有人说必须用其价格担保。前者更正确，因为动物必须要用类似的动物担保是更正确的，证据是布哈里辑录的艾布·胡莱赖（愿主喜之）的圣训，一人来于先知（愿主福安之）向他要驼债，一种传述说他对使者态度粗暴，圣门弟子们正想斥责他，这时使者说：“你们放开他，有理的人有说话的权利，你们去买一峰骆驼还给他。”众人说：我们只能找到比他原先的骆驼更好的骆驼。使者说：“你们买一峰来还给他。你们中最好的人便是还债慷慨的人。”穆斯林有类似的传述。假如动物必须用其价代替的话，先知（愿主福安之）不会放弃不说，而责成他们去买了。</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6、</w:t>
      </w:r>
      <w:r w:rsidRPr="004355CD">
        <w:rPr>
          <w:rFonts w:ascii="STKaiti" w:eastAsia="STKaiti" w:hAnsi="STKaiti" w:cs="Helvetica" w:hint="eastAsia"/>
          <w:color w:val="00B050"/>
          <w:sz w:val="44"/>
          <w:szCs w:val="44"/>
          <w:lang w:eastAsia="zh-CN"/>
        </w:rPr>
        <w:t>若在宰牲的时间之前宰了，即使举意是宰牲也罢，其律例与上述损伤的律例一样，要重新宰</w:t>
      </w:r>
      <w:r w:rsidRPr="004355CD">
        <w:rPr>
          <w:rFonts w:ascii="STKaiti" w:eastAsia="STKaiti" w:hAnsi="STKaiti" w:cs="Helvetica" w:hint="eastAsia"/>
          <w:color w:val="3E3E3E"/>
          <w:sz w:val="44"/>
          <w:szCs w:val="44"/>
          <w:lang w:eastAsia="zh-CN"/>
        </w:rPr>
        <w:t>。若宰者是其主人或代理人在宰牲时间内宰了，那么已经落实了宰牲。若宰者不是其主人也不是其代理人在宰牲时间内宰了，那么分为三种情况。</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（1）举意替其主人而宰的，若其主人愿意则行，若不乐意则有分歧，三家的著名主张是可以，马立克主张不可以。</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lastRenderedPageBreak/>
        <w:t>（2）举意替自己而不是其主人所宰的，若知道那是别人的宰牲物的话，则对宰者和其主人都不行，有人主张说对其主人有效；若不知道那是别人的宰牲物的话，则对其主人有效。</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（3）笼统的宰，既未替自己也未替其主人举意而宰的，那么对其主人有效，因为之前他已指定为宰牲物了。有人主张说无效。</w:t>
      </w:r>
    </w:p>
    <w:p w:rsidR="004355CD" w:rsidRPr="004355CD" w:rsidRDefault="004355CD" w:rsidP="004355CD">
      <w:pPr>
        <w:shd w:val="clear" w:color="auto" w:fill="FFFFFF"/>
        <w:bidi w:val="0"/>
        <w:spacing w:after="0" w:line="405" w:lineRule="atLeast"/>
        <w:ind w:firstLineChars="200" w:firstLine="881"/>
        <w:jc w:val="both"/>
        <w:rPr>
          <w:rFonts w:ascii="STKaiti" w:eastAsia="STKaiti" w:hAnsi="STKaiti" w:cs="Helvetica"/>
          <w:color w:val="3E3E3E"/>
          <w:sz w:val="44"/>
          <w:szCs w:val="44"/>
          <w:lang w:eastAsia="zh-CN"/>
        </w:rPr>
      </w:pPr>
      <w:r w:rsidRPr="004355CD">
        <w:rPr>
          <w:rFonts w:ascii="STKaiti" w:eastAsia="STKaiti" w:hAnsi="STKaiti" w:cs="Helvetica" w:hint="eastAsia"/>
          <w:b/>
          <w:bCs/>
          <w:color w:val="3E3E3E"/>
          <w:sz w:val="44"/>
          <w:szCs w:val="44"/>
          <w:lang w:eastAsia="zh-CN"/>
        </w:rPr>
        <w:t>两点体会：</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一、</w:t>
      </w:r>
      <w:r w:rsidRPr="004355CD">
        <w:rPr>
          <w:rFonts w:ascii="STKaiti" w:eastAsia="STKaiti" w:hAnsi="STKaiti" w:cs="Helvetica" w:hint="eastAsia"/>
          <w:color w:val="00B050"/>
          <w:sz w:val="44"/>
          <w:szCs w:val="44"/>
          <w:lang w:eastAsia="zh-CN"/>
        </w:rPr>
        <w:t>若在宰后损伤了，或被偷了，或有人拿走了它而又找不到此人</w:t>
      </w:r>
      <w:r w:rsidRPr="004355CD">
        <w:rPr>
          <w:rFonts w:ascii="STKaiti" w:eastAsia="STKaiti" w:hAnsi="STKaiti" w:cs="Helvetica" w:hint="eastAsia"/>
          <w:color w:val="3E3E3E"/>
          <w:sz w:val="44"/>
          <w:szCs w:val="44"/>
          <w:lang w:eastAsia="zh-CN"/>
        </w:rPr>
        <w:t>，其主人也没有疏忽大意，那么他不承担责任；若是疏忽大意造成的，他只承担必须施舍的部分。</w:t>
      </w:r>
    </w:p>
    <w:p w:rsid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二、</w:t>
      </w:r>
      <w:r w:rsidRPr="004355CD">
        <w:rPr>
          <w:rFonts w:ascii="STKaiti" w:eastAsia="STKaiti" w:hAnsi="STKaiti" w:cs="Helvetica" w:hint="eastAsia"/>
          <w:color w:val="00B050"/>
          <w:sz w:val="44"/>
          <w:szCs w:val="44"/>
          <w:lang w:eastAsia="zh-CN"/>
        </w:rPr>
        <w:t>若是在指明宰牲物之后生产了，胎羔的律例一律与其母相同</w:t>
      </w:r>
      <w:r w:rsidRPr="004355CD">
        <w:rPr>
          <w:rFonts w:ascii="STKaiti" w:eastAsia="STKaiti" w:hAnsi="STKaiti" w:cs="Helvetica" w:hint="eastAsia"/>
          <w:color w:val="3E3E3E"/>
          <w:sz w:val="44"/>
          <w:szCs w:val="44"/>
          <w:lang w:eastAsia="zh-CN"/>
        </w:rPr>
        <w:t>，无论那是在指明为宰牲物之后还是之前怀孕的。至于在指明宰牲物之前生产的，其律例则是独立的，不随其母的律例。</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36"/>
          <w:szCs w:val="36"/>
          <w:lang w:eastAsia="zh-CN"/>
        </w:rPr>
      </w:pPr>
      <w:r w:rsidRPr="004355CD">
        <w:rPr>
          <w:rFonts w:ascii="STKaiti" w:eastAsia="STKaiti" w:hAnsi="STKaiti" w:cs="Helvetica" w:hint="eastAsia"/>
          <w:i/>
          <w:iCs/>
          <w:color w:val="3E3E3E"/>
          <w:sz w:val="36"/>
          <w:szCs w:val="36"/>
          <w:lang w:eastAsia="zh-CN"/>
        </w:rPr>
        <w:t>——摘自《穆斯林节日详解》（阿丹 麦斯欧德 编译）第二部分 与古尔邦节相关的事项 第六节 （脚注略）</w:t>
      </w: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br/>
      </w:r>
    </w:p>
    <w:p w:rsidR="004355CD" w:rsidRPr="004355CD" w:rsidRDefault="004355CD" w:rsidP="004355CD">
      <w:pPr>
        <w:shd w:val="clear" w:color="auto" w:fill="FFFFFF"/>
        <w:bidi w:val="0"/>
        <w:spacing w:after="0" w:line="384" w:lineRule="atLeast"/>
        <w:jc w:val="both"/>
        <w:rPr>
          <w:rFonts w:ascii="STKaiti" w:eastAsia="STKaiti" w:hAnsi="STKaiti" w:cs="Helvetica"/>
          <w:color w:val="3E3E3E"/>
          <w:sz w:val="44"/>
          <w:szCs w:val="44"/>
          <w:lang w:eastAsia="zh-CN"/>
        </w:rPr>
      </w:pPr>
      <w:r w:rsidRPr="004355CD">
        <w:rPr>
          <w:rFonts w:ascii="STKaiti" w:eastAsia="STKaiti" w:hAnsi="STKaiti" w:cs="Helvetica" w:hint="eastAsia"/>
          <w:b/>
          <w:bCs/>
          <w:color w:val="7030A0"/>
          <w:sz w:val="44"/>
          <w:szCs w:val="44"/>
          <w:lang w:eastAsia="zh-CN"/>
        </w:rPr>
        <w:lastRenderedPageBreak/>
        <w:t>三、宰牲的种类及可共享的宰牲者</w:t>
      </w:r>
    </w:p>
    <w:p w:rsidR="004355CD" w:rsidRPr="004355CD" w:rsidRDefault="004355CD" w:rsidP="004355CD">
      <w:pPr>
        <w:shd w:val="clear" w:color="auto" w:fill="FFFFFF"/>
        <w:bidi w:val="0"/>
        <w:spacing w:after="0" w:line="384" w:lineRule="atLeast"/>
        <w:jc w:val="both"/>
        <w:rPr>
          <w:rFonts w:ascii="STKaiti" w:eastAsia="STKaiti" w:hAnsi="STKaiti" w:cs="Helvetica"/>
          <w:color w:val="3E3E3E"/>
          <w:sz w:val="44"/>
          <w:szCs w:val="44"/>
          <w:lang w:eastAsia="zh-CN"/>
        </w:rPr>
      </w:pPr>
      <w:r w:rsidRPr="004355CD">
        <w:rPr>
          <w:rFonts w:ascii="STKaiti" w:eastAsia="STKaiti" w:hAnsi="STKaiti" w:cs="Helvetica"/>
          <w:noProof/>
          <w:color w:val="3E3E3E"/>
          <w:sz w:val="44"/>
          <w:szCs w:val="44"/>
        </w:rPr>
        <mc:AlternateContent>
          <mc:Choice Requires="wps">
            <w:drawing>
              <wp:inline distT="0" distB="0" distL="0" distR="0">
                <wp:extent cx="304800" cy="304800"/>
                <wp:effectExtent l="0" t="0" r="0" b="0"/>
                <wp:docPr id="24" name="矩形 24" descr="http://mmbiz.qpic.cn/mmbiz/LlZtMbZfT443wVNPZsH6yQomDEcIr3bB8hQuZGhNsz5zibFpfGoubHaPiciaY7AxFJ0N2NIxNIyYN4tgvaAQPK3L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4516D" id="矩形 24" o:spid="_x0000_s1026" alt="http://mmbiz.qpic.cn/mmbiz/LlZtMbZfT443wVNPZsH6yQomDEcIr3bB8hQuZGhNsz5zibFpfGoubHaPiciaY7AxFJ0N2NIxNIyYN4tgvaAQPK3L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4LolLVAMAAGk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宰牲的种类仅仅是家畜中的驼、牛、羊，证据是安拉的话：“我为每个民族制定一种供献的仪式，以便他们记念真主之名而屠宰他所赐他们的牲畜。”（22：34）伊本·凯西尔断然说就是驼、牛、羊，无论绵羊或山羊。并说：哈桑、盖塔岱及不止一人持此主张。伊本·杰利尔说：在阿拉伯人那儿也是如此，等等。又因为先知（愿主福安之）说：“你们当宰‘穆杏奈’的，除非对你们有困难时，可宰半岁的绵羊。”</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又因为宰牲是一种功修，犹如献牲一样，因此只能按安拉的使者（愿主福安之）带来的去做，而没有人从他（愿主福安之）那儿传来他用驼牛羊之外的献牲或宰牲。最高贵的宰牲是：先是骆驼，其次是牛，其次是绵羊，其次是山羊，其次是七人宰一驼或一牛。</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每一种牺牲中最高贵的是最肥的，肉最多的，形态最完美的，看起来最好的。在《布哈里圣训实录》中辑录了艾奈斯·本·马立克</w:t>
      </w:r>
      <w:r w:rsidRPr="004355CD">
        <w:rPr>
          <w:rFonts w:ascii="STKaiti" w:eastAsia="STKaiti" w:hAnsi="STKaiti" w:cs="Helvetica"/>
          <w:color w:val="3E3E3E"/>
          <w:sz w:val="44"/>
          <w:szCs w:val="44"/>
          <w:lang w:eastAsia="zh-CN"/>
        </w:rPr>
        <w:lastRenderedPageBreak/>
        <w:t>（愿主喜之）的传述，先知（愿主福安之）</w:t>
      </w:r>
      <w:r w:rsidRPr="004355CD">
        <w:rPr>
          <w:rFonts w:ascii="STKaiti" w:eastAsia="STKaiti" w:hAnsi="STKaiti" w:cs="Helvetica" w:hint="eastAsia"/>
          <w:color w:val="3E3E3E"/>
          <w:sz w:val="44"/>
          <w:szCs w:val="44"/>
          <w:lang w:eastAsia="zh-CN"/>
        </w:rPr>
        <w:t>宰了两只有角的花羝羊。</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t>艾布·赛义德·胡德里（愿主喜之）传述：安拉的使者（愿安拉福安之）曾牺牲了一只上好的、有角的公羊，其两腿周围、嘴及四蹄全是黑的。</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一只羊可满足一个人，七人合宰一峰驼或七人合宰一头牛可代替一人宰一只羊。证据是贾比尔（愿主喜之）传述的圣训，他说：我们在侯岱比亚和约之年同安拉的使者（愿主福安之）一道宰了牲，一峰驼满足七人，一只牛满足七人。</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至于一人宰一只羊或七人合伙宰一峰驼或一头牛，有两种形式：</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第一种：回赐共享，拥有牲者是一个人，其他的穆斯林与他分享其回赐。这是可以的，无论人有多少，因为安拉恩典是宽宏的。在《穆斯林圣训实录》中辑录了阿伊莎（愿主喜之）传述的有关他宰羝羊的故事，他对她说：“阿伊莎啊！把刀拿来。”然后他说：“你用石头磨它。”她遂照办，他就抓住羊，把它放倒，然后宰它，并念：“奉真主之名，主啊！</w:t>
      </w:r>
      <w:r w:rsidRPr="004355CD">
        <w:rPr>
          <w:rFonts w:ascii="STKaiti" w:eastAsia="STKaiti" w:hAnsi="STKaiti" w:cs="Helvetica"/>
          <w:color w:val="3E3E3E"/>
          <w:sz w:val="44"/>
          <w:szCs w:val="44"/>
          <w:lang w:eastAsia="zh-CN"/>
        </w:rPr>
        <w:lastRenderedPageBreak/>
        <w:t>求你接受穆罕默德、穆罕默德的家属及穆罕默德的乌玛的献牲吧。”然后宰了它。</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在《伊玛目艾哈迈德·穆斯奈德圣训集》中辑录了阿伊莎和拉菲尔（愿主喜之）的传述，先知（愿主福安之）宰了两只公羝羊，一只替他自己及其家属而宰，另一只替他的全体乌玛而宰。贾比尔和艾布·赛义德（愿主喜之）传述的圣训，他替自己及其没有宰牲的乌玛宰了一只公羝羊。</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辅士艾布·安优卜（愿主喜之）的传述，他说：先知（愿主福安之）时代一人替自己及其家人宰一只牺牲羊，他们吃并送人吃。</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若一人替自己及其家人或他意欲的穆斯林宰一只牲羊，那样做正确；若一人替自己及其家人或他意欲的穆斯林宰牲七分之一峰驼或牛，那样做正确。因为前面提到先知（愿主福安之）把驼或牛的七分之一作为对一只牺牲羊的代替，那么在宰牲上也是同样，没有区别。</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第二种：共同拥有牲者，就是两个人或更多人拥有一只牲羊而宰之，这种宰法不允许，宰牲也不正确，除非只是驼和牛达到七人。那是因为宰牲是功修和接近伟大的安拉，故不可</w:t>
      </w:r>
      <w:r w:rsidRPr="004355CD">
        <w:rPr>
          <w:rFonts w:ascii="STKaiti" w:eastAsia="STKaiti" w:hAnsi="STKaiti" w:cs="Helvetica"/>
          <w:color w:val="3E3E3E"/>
          <w:sz w:val="44"/>
          <w:szCs w:val="44"/>
          <w:lang w:eastAsia="zh-CN"/>
        </w:rPr>
        <w:lastRenderedPageBreak/>
        <w:t>以宰这种牲，不可以此作为功修，除非是按照教法规定的方式——时间上、数目上、形式上。</w:t>
      </w:r>
    </w:p>
    <w:p w:rsidR="004355CD" w:rsidRPr="004355CD" w:rsidRDefault="004355CD" w:rsidP="004355CD">
      <w:pPr>
        <w:shd w:val="clear" w:color="auto" w:fill="FFFFFF"/>
        <w:bidi w:val="0"/>
        <w:spacing w:after="0" w:line="405" w:lineRule="atLeast"/>
        <w:ind w:firstLineChars="200" w:firstLine="880"/>
        <w:jc w:val="both"/>
        <w:rPr>
          <w:rFonts w:ascii="STKaiti" w:eastAsia="STKaiti" w:hAnsi="STKaiti" w:cs="Helvetica"/>
          <w:color w:val="3E3E3E"/>
          <w:sz w:val="44"/>
          <w:szCs w:val="44"/>
          <w:lang w:eastAsia="zh-CN"/>
        </w:rPr>
      </w:pPr>
      <w:r w:rsidRPr="004355CD">
        <w:rPr>
          <w:rFonts w:ascii="STKaiti" w:eastAsia="STKaiti" w:hAnsi="STKaiti" w:cs="Helvetica"/>
          <w:color w:val="3E3E3E"/>
          <w:sz w:val="44"/>
          <w:szCs w:val="44"/>
          <w:lang w:eastAsia="zh-CN"/>
        </w:rPr>
        <w:t>但是，如果是两个人或更多人共同拥有一只羊或七峰驼或七头牛，他们替某一个人而宰牲，那么明显是可以的。如果两人买了一只羊，或者是通过继承或赠送等而共同拥有的，然后他们俩替自己的母亲或父亲而宰牲是可以的。因为这里的宰牲不是替多人宰的，一如他们俩把钱给予母亲或父亲，然后其母或父用这钱买来宰牲羊而宰之，这毫无疑问是可以的。同样，被遗嘱宰牲者不止一人，每个被遗嘱者宰一只，而二者的收益不够为其宰牲，那么明显的是可以把二者的遗嘱合在一起。比如：两弟兄受嘱托每人为其母亲宰一只牲，然后两人各自的收益不够宰完整的一只牲，那么就把两份遗嘱合并在一只牲上。这是对二人在其母亲健在时为其共宰一只牲的类比。这是我阐明的两个细节，知识是在超绝伟大的安拉跟前。</w:t>
      </w: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44"/>
          <w:szCs w:val="44"/>
          <w:lang w:eastAsia="zh-CN"/>
        </w:rPr>
      </w:pPr>
      <w:r w:rsidRPr="004355CD">
        <w:rPr>
          <w:rFonts w:ascii="STKaiti" w:eastAsia="STKaiti" w:hAnsi="STKaiti" w:cs="Helvetica" w:hint="eastAsia"/>
          <w:color w:val="3E3E3E"/>
          <w:sz w:val="44"/>
          <w:szCs w:val="44"/>
          <w:lang w:eastAsia="zh-CN"/>
        </w:rPr>
        <w:br/>
      </w:r>
    </w:p>
    <w:p w:rsidR="004355CD" w:rsidRPr="004355CD" w:rsidRDefault="004355CD" w:rsidP="004355CD">
      <w:pPr>
        <w:shd w:val="clear" w:color="auto" w:fill="FFFFFF"/>
        <w:bidi w:val="0"/>
        <w:spacing w:after="0" w:line="405" w:lineRule="atLeast"/>
        <w:ind w:firstLine="420"/>
        <w:jc w:val="both"/>
        <w:rPr>
          <w:rFonts w:ascii="STKaiti" w:eastAsia="STKaiti" w:hAnsi="STKaiti" w:cs="Helvetica"/>
          <w:color w:val="3E3E3E"/>
          <w:sz w:val="44"/>
          <w:szCs w:val="44"/>
          <w:lang w:eastAsia="zh-CN"/>
        </w:rPr>
      </w:pPr>
      <w:r w:rsidRPr="004355CD">
        <w:rPr>
          <w:rFonts w:ascii="STKaiti" w:eastAsia="STKaiti" w:hAnsi="STKaiti" w:cs="Helvetica" w:hint="eastAsia"/>
          <w:i/>
          <w:iCs/>
          <w:color w:val="3E3E3E"/>
          <w:sz w:val="36"/>
          <w:szCs w:val="36"/>
          <w:lang w:eastAsia="zh-CN"/>
        </w:rPr>
        <w:t>——摘自《穆斯林节日详解》（阿丹 麦斯欧德 编译）第二部分 与古尔邦节相关的事项 第三节 （脚注略）</w:t>
      </w:r>
    </w:p>
    <w:p w:rsidR="008B3703" w:rsidRPr="004355CD" w:rsidRDefault="008B3703" w:rsidP="004355CD">
      <w:pPr>
        <w:bidi w:val="0"/>
        <w:jc w:val="both"/>
        <w:rPr>
          <w:rFonts w:ascii="STKaiti" w:eastAsia="STKaiti" w:hAnsi="STKaiti" w:cs="Times New Roman"/>
          <w:color w:val="006666"/>
          <w:sz w:val="44"/>
          <w:szCs w:val="44"/>
          <w:lang w:eastAsia="zh-CN" w:bidi="ar-EG"/>
        </w:rPr>
        <w:sectPr w:rsidR="008B3703" w:rsidRPr="004355CD" w:rsidSect="004355CD">
          <w:headerReference w:type="default" r:id="rId8"/>
          <w:headerReference w:type="first" r:id="rId9"/>
          <w:pgSz w:w="11907" w:h="16840" w:code="9"/>
          <w:pgMar w:top="1560" w:right="1418" w:bottom="1134" w:left="1418" w:header="709" w:footer="709" w:gutter="0"/>
          <w:pgNumType w:start="0"/>
          <w:cols w:space="708"/>
          <w:titlePg/>
          <w:rtlGutter/>
          <w:docGrid w:linePitch="360"/>
        </w:sectPr>
      </w:pPr>
    </w:p>
    <w:p w:rsidR="00F2420A" w:rsidRPr="004355CD" w:rsidRDefault="00DC6A8E" w:rsidP="004355CD">
      <w:pPr>
        <w:tabs>
          <w:tab w:val="left" w:pos="2676"/>
          <w:tab w:val="left" w:pos="2730"/>
        </w:tabs>
        <w:bidi w:val="0"/>
        <w:jc w:val="both"/>
        <w:rPr>
          <w:rFonts w:ascii="STKaiti" w:eastAsia="STKaiti" w:hAnsi="STKaiti" w:cs="Times New Roman"/>
          <w:color w:val="006666"/>
          <w:sz w:val="44"/>
          <w:szCs w:val="44"/>
          <w:lang w:eastAsia="zh-CN" w:bidi="ar-EG"/>
        </w:rPr>
      </w:pPr>
      <w:r w:rsidRPr="004355CD">
        <w:rPr>
          <w:rFonts w:ascii="STKaiti" w:eastAsia="STKaiti" w:hAnsi="STKaiti" w:cs="Times New Roman"/>
          <w:noProof/>
          <w:color w:val="006666"/>
          <w:sz w:val="44"/>
          <w:szCs w:val="44"/>
        </w:rPr>
        <w:lastRenderedPageBreak/>
        <w:drawing>
          <wp:anchor distT="0" distB="0" distL="114300" distR="114300" simplePos="0" relativeHeight="251663360" behindDoc="1" locked="0" layoutInCell="1" allowOverlap="1" wp14:anchorId="15EBC184" wp14:editId="106BAF83">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4355CD">
        <w:rPr>
          <w:rFonts w:ascii="STKaiti" w:eastAsia="STKaiti" w:hAnsi="STKaiti" w:cs="Times New Roman"/>
          <w:color w:val="006666"/>
          <w:sz w:val="44"/>
          <w:szCs w:val="44"/>
          <w:lang w:eastAsia="zh-CN" w:bidi="ar-EG"/>
        </w:rPr>
        <w:tab/>
      </w:r>
      <w:r w:rsidR="00CD0FA1" w:rsidRPr="004355CD">
        <w:rPr>
          <w:rFonts w:ascii="STKaiti" w:eastAsia="STKaiti" w:hAnsi="STKaiti" w:cs="Times New Roman"/>
          <w:color w:val="006666"/>
          <w:sz w:val="44"/>
          <w:szCs w:val="44"/>
          <w:lang w:eastAsia="zh-CN" w:bidi="ar-EG"/>
        </w:rPr>
        <w:tab/>
      </w:r>
    </w:p>
    <w:p w:rsidR="00F2420A" w:rsidRPr="004355CD" w:rsidRDefault="00D40688" w:rsidP="004355CD">
      <w:pPr>
        <w:tabs>
          <w:tab w:val="left" w:pos="2730"/>
        </w:tabs>
        <w:bidi w:val="0"/>
        <w:jc w:val="both"/>
        <w:rPr>
          <w:rFonts w:ascii="STKaiti" w:eastAsia="STKaiti" w:hAnsi="STKaiti" w:cs="Times New Roman"/>
          <w:color w:val="006666"/>
          <w:sz w:val="44"/>
          <w:szCs w:val="44"/>
          <w:lang w:eastAsia="zh-CN" w:bidi="ar-EG"/>
        </w:rPr>
      </w:pPr>
      <w:r w:rsidRPr="004355CD">
        <w:rPr>
          <w:rFonts w:ascii="STKaiti" w:eastAsia="STKaiti" w:hAnsi="STKaiti" w:cs="Times New Roman"/>
          <w:color w:val="006666"/>
          <w:sz w:val="44"/>
          <w:szCs w:val="44"/>
          <w:lang w:eastAsia="zh-CN" w:bidi="ar-EG"/>
        </w:rPr>
        <w:tab/>
      </w:r>
    </w:p>
    <w:p w:rsidR="005666DC" w:rsidRPr="004355CD" w:rsidRDefault="005666DC" w:rsidP="004355CD">
      <w:pPr>
        <w:bidi w:val="0"/>
        <w:jc w:val="both"/>
        <w:rPr>
          <w:rFonts w:ascii="STKaiti" w:eastAsia="STKaiti" w:hAnsi="STKaiti" w:cs="Times New Roman"/>
          <w:color w:val="006666"/>
          <w:sz w:val="44"/>
          <w:szCs w:val="44"/>
          <w:lang w:eastAsia="zh-CN" w:bidi="ar-EG"/>
        </w:rPr>
      </w:pPr>
    </w:p>
    <w:sectPr w:rsidR="005666DC" w:rsidRPr="004355CD"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E9" w:rsidRDefault="00A150E9" w:rsidP="00E32771">
      <w:pPr>
        <w:spacing w:after="0" w:line="240" w:lineRule="auto"/>
      </w:pPr>
      <w:r>
        <w:separator/>
      </w:r>
    </w:p>
  </w:endnote>
  <w:endnote w:type="continuationSeparator" w:id="0">
    <w:p w:rsidR="00A150E9" w:rsidRDefault="00A150E9"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TKaiti">
    <w:altName w:val="华文楷体"/>
    <w:panose1 w:val="02010600040101010101"/>
    <w:charset w:val="86"/>
    <w:family w:val="auto"/>
    <w:pitch w:val="variable"/>
    <w:sig w:usb0="00000287" w:usb1="080F0000" w:usb2="00000010" w:usb3="00000000" w:csb0="0004009F" w:csb1="00000000"/>
    <w:embedRegular r:id="rId1" w:subsetted="1" w:fontKey="{F520F87F-C093-49FF-8A36-861BCB1377E4}"/>
    <w:embedBold r:id="rId2" w:subsetted="1" w:fontKey="{80E5518C-BBCC-4F32-B87E-757F3C3A0AF5}"/>
    <w:embedItalic r:id="rId3" w:subsetted="1" w:fontKey="{59D7828D-3CFC-4F9A-82BA-6B4CECC2923B}"/>
  </w:font>
  <w:font w:name="KFGQPC Uthman Taha Naskh">
    <w:panose1 w:val="02000000000000000000"/>
    <w:charset w:val="B2"/>
    <w:family w:val="auto"/>
    <w:pitch w:val="variable"/>
    <w:sig w:usb0="80002001" w:usb1="90000000" w:usb2="00000008" w:usb3="00000000" w:csb0="00000040" w:csb1="00000000"/>
    <w:embedRegular r:id="rId4" w:subsetted="1" w:fontKey="{4C52C12D-5222-4AF0-9731-7B2AEE91E75B}"/>
    <w:embedBold r:id="rId5" w:subsetted="1" w:fontKey="{3D6E6E44-B138-4B34-81AC-B112DB4126CA}"/>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embedRegular r:id="rId6" w:fontKey="{39F6B94C-5D76-43AC-9400-8D93507CAE29}"/>
  </w:font>
  <w:font w:name="Wingdings 2">
    <w:panose1 w:val="05020102010507070707"/>
    <w:charset w:val="02"/>
    <w:family w:val="roman"/>
    <w:pitch w:val="variable"/>
    <w:sig w:usb0="00000000" w:usb1="10000000" w:usb2="00000000" w:usb3="00000000" w:csb0="80000000" w:csb1="00000000"/>
    <w:embedRegular r:id="rId7" w:fontKey="{4F9FFF46-E953-4925-8FC7-4F088D1C772A}"/>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E9" w:rsidRDefault="00A150E9" w:rsidP="00E32771">
      <w:pPr>
        <w:spacing w:after="0" w:line="240" w:lineRule="auto"/>
      </w:pPr>
      <w:r>
        <w:separator/>
      </w:r>
    </w:p>
  </w:footnote>
  <w:footnote w:type="continuationSeparator" w:id="0">
    <w:p w:rsidR="00A150E9" w:rsidRDefault="00A150E9"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5E1B8743" wp14:editId="6120FAB7">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chemeClr val="bg1"/>
                        </a:solidFill>
                        <a:ln w="9525">
                          <a:noFill/>
                          <a:miter lim="800000"/>
                          <a:headEnd/>
                          <a:tailEnd/>
                        </a:ln>
                      </wps:spPr>
                      <wps:txbx>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B0B5F">
                              <w:rPr>
                                <w:rFonts w:asciiTheme="majorBidi" w:hAnsiTheme="majorBidi" w:cstheme="majorBidi"/>
                                <w:noProof/>
                                <w:color w:val="006666"/>
                                <w:sz w:val="26"/>
                                <w:szCs w:val="26"/>
                                <w:lang w:bidi="ar-EG"/>
                              </w:rPr>
                              <w:t>11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B8743" id="Group 1" o:spid="_x0000_s1026"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B0B5F">
                        <w:rPr>
                          <w:rFonts w:asciiTheme="majorBidi" w:hAnsiTheme="majorBidi" w:cstheme="majorBidi"/>
                          <w:noProof/>
                          <w:color w:val="006666"/>
                          <w:sz w:val="26"/>
                          <w:szCs w:val="26"/>
                          <w:lang w:bidi="ar-EG"/>
                        </w:rPr>
                        <w:t>11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31788CEE" wp14:editId="78C36458">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46256B" id="Group 19" o:spid="_x0000_s1026" style="position:absolute;left:0;text-align:left;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67CDA1C4" wp14:editId="56C3BB2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CDA1C4"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EJvG/4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0E1ECDC7" wp14:editId="4EC8F733">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6CAD0A" id="Group 18" o:spid="_x0000_s1026"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297C5036" wp14:editId="211DE07D">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046C01" id="Group 39" o:spid="_x0000_s1026"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TrueTypeFonts/>
  <w:saveSubsetFont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319A6"/>
    <w:rsid w:val="000757ED"/>
    <w:rsid w:val="000A53B5"/>
    <w:rsid w:val="000A6307"/>
    <w:rsid w:val="000C2B16"/>
    <w:rsid w:val="000D5816"/>
    <w:rsid w:val="00112BCF"/>
    <w:rsid w:val="00127393"/>
    <w:rsid w:val="0013579E"/>
    <w:rsid w:val="00171C08"/>
    <w:rsid w:val="00177C64"/>
    <w:rsid w:val="00187D3B"/>
    <w:rsid w:val="001A0D79"/>
    <w:rsid w:val="001A178A"/>
    <w:rsid w:val="001B5EF0"/>
    <w:rsid w:val="001F4E86"/>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F2533"/>
    <w:rsid w:val="004029D8"/>
    <w:rsid w:val="004355CD"/>
    <w:rsid w:val="00435C84"/>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611298"/>
    <w:rsid w:val="00631E7F"/>
    <w:rsid w:val="006448DE"/>
    <w:rsid w:val="00656921"/>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6F5F"/>
    <w:rsid w:val="00770B0C"/>
    <w:rsid w:val="0077162A"/>
    <w:rsid w:val="007D1B14"/>
    <w:rsid w:val="007D662F"/>
    <w:rsid w:val="007E5889"/>
    <w:rsid w:val="007E70EB"/>
    <w:rsid w:val="007F2650"/>
    <w:rsid w:val="00814452"/>
    <w:rsid w:val="008210B3"/>
    <w:rsid w:val="00825CB7"/>
    <w:rsid w:val="00853076"/>
    <w:rsid w:val="00853B24"/>
    <w:rsid w:val="00855E30"/>
    <w:rsid w:val="0089515E"/>
    <w:rsid w:val="008A5781"/>
    <w:rsid w:val="008B030B"/>
    <w:rsid w:val="008B0B5F"/>
    <w:rsid w:val="008B3703"/>
    <w:rsid w:val="008B668D"/>
    <w:rsid w:val="008B7CC3"/>
    <w:rsid w:val="008D70C8"/>
    <w:rsid w:val="008E2038"/>
    <w:rsid w:val="008F3093"/>
    <w:rsid w:val="00944C90"/>
    <w:rsid w:val="0094547A"/>
    <w:rsid w:val="00957097"/>
    <w:rsid w:val="009967F9"/>
    <w:rsid w:val="009C7996"/>
    <w:rsid w:val="00A052E1"/>
    <w:rsid w:val="00A150E9"/>
    <w:rsid w:val="00A24F12"/>
    <w:rsid w:val="00A61E5C"/>
    <w:rsid w:val="00A65935"/>
    <w:rsid w:val="00A70B46"/>
    <w:rsid w:val="00AB5D73"/>
    <w:rsid w:val="00B3510F"/>
    <w:rsid w:val="00B37131"/>
    <w:rsid w:val="00B50A3A"/>
    <w:rsid w:val="00B5185A"/>
    <w:rsid w:val="00B766D0"/>
    <w:rsid w:val="00B820AA"/>
    <w:rsid w:val="00BA456F"/>
    <w:rsid w:val="00BA4A63"/>
    <w:rsid w:val="00BD190F"/>
    <w:rsid w:val="00BF04A9"/>
    <w:rsid w:val="00C03201"/>
    <w:rsid w:val="00C36BA4"/>
    <w:rsid w:val="00C37C22"/>
    <w:rsid w:val="00C45A48"/>
    <w:rsid w:val="00C72BD4"/>
    <w:rsid w:val="00CB6A5A"/>
    <w:rsid w:val="00CD0FA1"/>
    <w:rsid w:val="00CD4735"/>
    <w:rsid w:val="00CD58ED"/>
    <w:rsid w:val="00D200D7"/>
    <w:rsid w:val="00D32407"/>
    <w:rsid w:val="00D32F3E"/>
    <w:rsid w:val="00D3336B"/>
    <w:rsid w:val="00D40688"/>
    <w:rsid w:val="00D46176"/>
    <w:rsid w:val="00D53839"/>
    <w:rsid w:val="00D85A5F"/>
    <w:rsid w:val="00DC6A8E"/>
    <w:rsid w:val="00DE01FF"/>
    <w:rsid w:val="00E0449C"/>
    <w:rsid w:val="00E131AE"/>
    <w:rsid w:val="00E25D4B"/>
    <w:rsid w:val="00E32771"/>
    <w:rsid w:val="00E903FC"/>
    <w:rsid w:val="00EB6A67"/>
    <w:rsid w:val="00F11B8A"/>
    <w:rsid w:val="00F14B1B"/>
    <w:rsid w:val="00F2420A"/>
    <w:rsid w:val="00F30BC6"/>
    <w:rsid w:val="00F3173B"/>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4355CD"/>
    <w:pPr>
      <w:bidi w:val="0"/>
      <w:spacing w:before="100" w:beforeAutospacing="1" w:after="100" w:afterAutospacing="1" w:line="240" w:lineRule="auto"/>
      <w:outlineLvl w:val="1"/>
    </w:pPr>
    <w:rPr>
      <w:rFonts w:ascii="SimSun" w:eastAsia="SimSun" w:hAnsi="SimSun" w:cs="SimSu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2Char">
    <w:name w:val="Heading 2 Char"/>
    <w:basedOn w:val="DefaultParagraphFont"/>
    <w:link w:val="Heading2"/>
    <w:uiPriority w:val="9"/>
    <w:rsid w:val="004355CD"/>
    <w:rPr>
      <w:rFonts w:ascii="SimSun" w:eastAsia="SimSun" w:hAnsi="SimSun" w:cs="SimSun"/>
      <w:b/>
      <w:bCs/>
      <w:sz w:val="36"/>
      <w:szCs w:val="36"/>
      <w:lang w:eastAsia="zh-CN"/>
    </w:rPr>
  </w:style>
  <w:style w:type="character" w:styleId="Emphasis">
    <w:name w:val="Emphasis"/>
    <w:basedOn w:val="DefaultParagraphFont"/>
    <w:uiPriority w:val="20"/>
    <w:qFormat/>
    <w:rsid w:val="004355CD"/>
    <w:rPr>
      <w:i/>
      <w:iCs/>
    </w:rPr>
  </w:style>
  <w:style w:type="character" w:customStyle="1" w:styleId="apple-converted-space">
    <w:name w:val="apple-converted-space"/>
    <w:basedOn w:val="DefaultParagraphFont"/>
    <w:rsid w:val="004355CD"/>
  </w:style>
  <w:style w:type="character" w:styleId="Hyperlink">
    <w:name w:val="Hyperlink"/>
    <w:basedOn w:val="DefaultParagraphFont"/>
    <w:uiPriority w:val="99"/>
    <w:semiHidden/>
    <w:unhideWhenUsed/>
    <w:rsid w:val="004355CD"/>
    <w:rPr>
      <w:color w:val="0000FF"/>
      <w:u w:val="single"/>
    </w:rPr>
  </w:style>
  <w:style w:type="paragraph" w:styleId="NormalWeb">
    <w:name w:val="Normal (Web)"/>
    <w:basedOn w:val="Normal"/>
    <w:uiPriority w:val="99"/>
    <w:semiHidden/>
    <w:unhideWhenUsed/>
    <w:rsid w:val="004355CD"/>
    <w:pPr>
      <w:bidi w:val="0"/>
      <w:spacing w:before="100" w:beforeAutospacing="1" w:after="100" w:afterAutospacing="1" w:line="240" w:lineRule="auto"/>
    </w:pPr>
    <w:rPr>
      <w:rFonts w:ascii="SimSun" w:eastAsia="SimSun" w:hAnsi="SimSun" w:cs="SimSun"/>
      <w:sz w:val="24"/>
      <w:szCs w:val="24"/>
      <w:lang w:eastAsia="zh-CN"/>
    </w:rPr>
  </w:style>
  <w:style w:type="character" w:styleId="Strong">
    <w:name w:val="Strong"/>
    <w:basedOn w:val="DefaultParagraphFont"/>
    <w:uiPriority w:val="22"/>
    <w:qFormat/>
    <w:rsid w:val="004355CD"/>
    <w:rPr>
      <w:b/>
      <w:bCs/>
    </w:rPr>
  </w:style>
  <w:style w:type="paragraph" w:styleId="ListParagraph">
    <w:name w:val="List Paragraph"/>
    <w:basedOn w:val="Normal"/>
    <w:uiPriority w:val="34"/>
    <w:qFormat/>
    <w:rsid w:val="004355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09697">
      <w:bodyDiv w:val="1"/>
      <w:marLeft w:val="0"/>
      <w:marRight w:val="0"/>
      <w:marTop w:val="0"/>
      <w:marBottom w:val="0"/>
      <w:divBdr>
        <w:top w:val="none" w:sz="0" w:space="0" w:color="auto"/>
        <w:left w:val="none" w:sz="0" w:space="0" w:color="auto"/>
        <w:bottom w:val="none" w:sz="0" w:space="0" w:color="auto"/>
        <w:right w:val="none" w:sz="0" w:space="0" w:color="auto"/>
      </w:divBdr>
      <w:divsChild>
        <w:div w:id="1256524193">
          <w:marLeft w:val="0"/>
          <w:marRight w:val="0"/>
          <w:marTop w:val="0"/>
          <w:marBottom w:val="0"/>
          <w:divBdr>
            <w:top w:val="none" w:sz="0" w:space="0" w:color="auto"/>
            <w:left w:val="none" w:sz="0" w:space="0" w:color="auto"/>
            <w:bottom w:val="none" w:sz="0" w:space="0" w:color="auto"/>
            <w:right w:val="none" w:sz="0" w:space="0" w:color="auto"/>
          </w:divBdr>
          <w:divsChild>
            <w:div w:id="975451061">
              <w:marLeft w:val="0"/>
              <w:marRight w:val="0"/>
              <w:marTop w:val="0"/>
              <w:marBottom w:val="0"/>
              <w:divBdr>
                <w:top w:val="none" w:sz="0" w:space="0" w:color="auto"/>
                <w:left w:val="none" w:sz="0" w:space="0" w:color="auto"/>
                <w:bottom w:val="none" w:sz="0" w:space="0" w:color="auto"/>
                <w:right w:val="none" w:sz="0" w:space="0" w:color="auto"/>
              </w:divBdr>
              <w:divsChild>
                <w:div w:id="1341196220">
                  <w:marLeft w:val="0"/>
                  <w:marRight w:val="0"/>
                  <w:marTop w:val="0"/>
                  <w:marBottom w:val="270"/>
                  <w:divBdr>
                    <w:top w:val="none" w:sz="0" w:space="0" w:color="auto"/>
                    <w:left w:val="none" w:sz="0" w:space="0" w:color="auto"/>
                    <w:bottom w:val="none" w:sz="0" w:space="0" w:color="auto"/>
                    <w:right w:val="none" w:sz="0" w:space="0" w:color="auto"/>
                  </w:divBdr>
                </w:div>
                <w:div w:id="1036197942">
                  <w:marLeft w:val="0"/>
                  <w:marRight w:val="0"/>
                  <w:marTop w:val="0"/>
                  <w:marBottom w:val="0"/>
                  <w:divBdr>
                    <w:top w:val="none" w:sz="0" w:space="0" w:color="auto"/>
                    <w:left w:val="none" w:sz="0" w:space="0" w:color="auto"/>
                    <w:bottom w:val="none" w:sz="0" w:space="0" w:color="auto"/>
                    <w:right w:val="none" w:sz="0" w:space="0" w:color="auto"/>
                  </w:divBdr>
                </w:div>
                <w:div w:id="1157847484">
                  <w:marLeft w:val="0"/>
                  <w:marRight w:val="0"/>
                  <w:marTop w:val="0"/>
                  <w:marBottom w:val="0"/>
                  <w:divBdr>
                    <w:top w:val="none" w:sz="0" w:space="0" w:color="auto"/>
                    <w:left w:val="none" w:sz="0" w:space="0" w:color="auto"/>
                    <w:bottom w:val="none" w:sz="0" w:space="0" w:color="auto"/>
                    <w:right w:val="none" w:sz="0" w:space="0" w:color="auto"/>
                  </w:divBdr>
                </w:div>
                <w:div w:id="7531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1735">
          <w:marLeft w:val="0"/>
          <w:marRight w:val="0"/>
          <w:marTop w:val="0"/>
          <w:marBottom w:val="0"/>
          <w:divBdr>
            <w:top w:val="none" w:sz="0" w:space="0" w:color="auto"/>
            <w:left w:val="none" w:sz="0" w:space="0" w:color="auto"/>
            <w:bottom w:val="none" w:sz="0" w:space="0" w:color="auto"/>
            <w:right w:val="none" w:sz="0" w:space="0" w:color="auto"/>
          </w:divBdr>
          <w:divsChild>
            <w:div w:id="1625503818">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4.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B01E-4DD2-46F2-9D29-AD2DFE25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655</Words>
  <Characters>3734</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islamhouse.com</Company>
  <LinksUpToDate>false</LinksUpToDate>
  <CharactersWithSpaces>4381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ibndawod</dc:creator>
  <cp:keywords/>
  <dc:description/>
  <cp:lastModifiedBy>elhashemy</cp:lastModifiedBy>
  <cp:revision>4</cp:revision>
  <cp:lastPrinted>2015-03-07T18:49:00Z</cp:lastPrinted>
  <dcterms:created xsi:type="dcterms:W3CDTF">2015-09-16T19:27:00Z</dcterms:created>
  <dcterms:modified xsi:type="dcterms:W3CDTF">2015-09-19T13:11:00Z</dcterms:modified>
</cp:coreProperties>
</file>