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6813D6" w:rsidRDefault="00775C02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775C02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朝</w:t>
      </w:r>
      <w:r w:rsidR="006813D6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 xml:space="preserve">  </w:t>
      </w:r>
      <w:r w:rsidRPr="00775C02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觐</w:t>
      </w:r>
      <w:r w:rsidR="006813D6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 xml:space="preserve">  </w:t>
      </w:r>
      <w:r w:rsidRPr="00775C02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后</w:t>
      </w:r>
    </w:p>
    <w:p w:rsidR="00B702E8" w:rsidRDefault="00775C02" w:rsidP="006813D6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775C02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又撇弃礼拜，需要重新朝觐吗？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9003B8" w:rsidRPr="00775C02" w:rsidRDefault="00775C02" w:rsidP="00775C02">
      <w:pPr>
        <w:bidi w:val="0"/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775C02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حج ثم ترك الصلاة فهل يعيد الحج؟</w:t>
      </w:r>
    </w:p>
    <w:p w:rsidR="006813D6" w:rsidRPr="003B029D" w:rsidRDefault="006813D6" w:rsidP="006813D6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1235075</wp:posOffset>
            </wp:positionH>
            <wp:positionV relativeFrom="paragraph">
              <wp:posOffset>46990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6813D6" w:rsidRDefault="006813D6" w:rsidP="006813D6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6813D6" w:rsidRDefault="006813D6" w:rsidP="006813D6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8923E4" w:rsidRPr="006813D6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6813D6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6813D6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6813D6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6813D6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A15F29" w:rsidRDefault="00A15F29" w:rsidP="00A15F29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A15F29" w:rsidRDefault="00A15F29" w:rsidP="00A15F29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A15F29" w:rsidRDefault="00A15F29" w:rsidP="00A15F29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A15F29" w:rsidRPr="00CD0FA1" w:rsidRDefault="00A15F29" w:rsidP="00A15F29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813D6" w:rsidRDefault="00775C0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775C02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朝</w:t>
      </w:r>
      <w:r w:rsidR="006813D6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 xml:space="preserve">   </w:t>
      </w:r>
      <w:r w:rsidRPr="00775C02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觐</w:t>
      </w:r>
      <w:r w:rsidR="006813D6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 xml:space="preserve">  </w:t>
      </w:r>
      <w:r w:rsidRPr="00775C02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后</w:t>
      </w:r>
    </w:p>
    <w:p w:rsidR="00226092" w:rsidRPr="00775C02" w:rsidRDefault="006813D6" w:rsidP="006813D6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1CA4EFF" wp14:editId="79456E44">
            <wp:simplePos x="0" y="0"/>
            <wp:positionH relativeFrom="margin">
              <wp:posOffset>877570</wp:posOffset>
            </wp:positionH>
            <wp:positionV relativeFrom="paragraph">
              <wp:posOffset>22225</wp:posOffset>
            </wp:positionV>
            <wp:extent cx="4070350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35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75C02" w:rsidRPr="00775C02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又撇弃礼拜，需要重新朝觐吗？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775C02" w:rsidRPr="00775C02" w:rsidRDefault="00775C02" w:rsidP="006813D6">
      <w:pPr>
        <w:shd w:val="clear" w:color="auto" w:fill="FFFFFF"/>
        <w:bidi w:val="0"/>
        <w:spacing w:line="480" w:lineRule="auto"/>
        <w:ind w:left="643" w:hangingChars="200" w:hanging="643"/>
        <w:jc w:val="both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775C02"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某人朝过觐了，一段时间之后，他轻视了礼拜，并撇弃了拜功，然后又懊悔了，那他的原来的朝觐还算成功吗，能足以代替他的伊斯兰的朝觐责任吗？或者是需要重新朝觐呢？</w:t>
      </w:r>
    </w:p>
    <w:p w:rsidR="00775C02" w:rsidRPr="00775C02" w:rsidRDefault="00775C02" w:rsidP="006813D6">
      <w:pPr>
        <w:shd w:val="clear" w:color="auto" w:fill="FFFFFF"/>
        <w:bidi w:val="0"/>
        <w:spacing w:after="107" w:line="480" w:lineRule="auto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775C02">
        <w:rPr>
          <w:rFonts w:ascii="Tahoma" w:eastAsia="SimSun" w:hAnsi="Tahoma" w:cs="Tahoma" w:hint="eastAsia"/>
          <w:sz w:val="32"/>
          <w:szCs w:val="32"/>
          <w:lang w:eastAsia="zh-CN"/>
        </w:rPr>
        <w:t>一切赞颂全归安拉</w:t>
      </w:r>
    </w:p>
    <w:p w:rsidR="00775C02" w:rsidRPr="00775C02" w:rsidRDefault="00775C02" w:rsidP="006813D6">
      <w:pPr>
        <w:shd w:val="clear" w:color="auto" w:fill="FFFFFF"/>
        <w:bidi w:val="0"/>
        <w:spacing w:after="107" w:line="48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775C02">
        <w:rPr>
          <w:rFonts w:ascii="Tahoma" w:eastAsia="SimSun" w:hAnsi="Tahoma" w:cs="Tahoma" w:hint="eastAsia"/>
          <w:sz w:val="32"/>
          <w:szCs w:val="32"/>
          <w:lang w:eastAsia="zh-CN"/>
        </w:rPr>
        <w:t>谁在没有加入伊斯兰的情况下完成了朝觐，然后加入了伊斯兰，那他的那次朝觐不能代替他的伊斯兰朝觐责任。但</w:t>
      </w:r>
      <w:r>
        <w:rPr>
          <w:rFonts w:ascii="Tahoma" w:eastAsia="SimSun" w:hAnsi="Tahoma" w:cs="Tahoma" w:hint="eastAsia"/>
          <w:sz w:val="32"/>
          <w:szCs w:val="32"/>
          <w:lang w:eastAsia="zh-CN"/>
        </w:rPr>
        <w:t>是，如果他是穆斯林，然后由于做了使他出教的事情而叛教了，然后他又</w:t>
      </w:r>
      <w:r w:rsidRPr="00775C02">
        <w:rPr>
          <w:rFonts w:ascii="Tahoma" w:eastAsia="SimSun" w:hAnsi="Tahoma" w:cs="Tahoma" w:hint="eastAsia"/>
          <w:sz w:val="32"/>
          <w:szCs w:val="32"/>
          <w:lang w:eastAsia="zh-CN"/>
        </w:rPr>
        <w:t>懊悔，重归伊斯兰了，那么他的那次朝觐也就够了。因为他是在穆斯林的状态下完成的朝觐。古兰经证明：叛教者在他死的时候是非信士的话，那他在他叛教之前的功课也无效了。因为超绝清高的真主说：（你们中谁背叛正教，至死还不信教，那他的一切善功在今后两世都无效了，此等人是火狱的居民，他们永居其中）【黄牛章</w:t>
      </w:r>
      <w:r w:rsidRPr="00775C02">
        <w:rPr>
          <w:rFonts w:ascii="Tahoma" w:eastAsia="SimSun" w:hAnsi="Tahoma" w:cs="Tahoma"/>
          <w:sz w:val="32"/>
          <w:szCs w:val="32"/>
          <w:lang w:eastAsia="zh-CN"/>
        </w:rPr>
        <w:t>217</w:t>
      </w:r>
      <w:r w:rsidRPr="00775C02">
        <w:rPr>
          <w:rFonts w:ascii="Tahoma" w:eastAsia="SimSun" w:hAnsi="Tahoma" w:cs="Tahoma" w:hint="eastAsia"/>
          <w:sz w:val="32"/>
          <w:szCs w:val="32"/>
          <w:lang w:eastAsia="zh-CN"/>
        </w:rPr>
        <w:t>节】。</w:t>
      </w:r>
    </w:p>
    <w:p w:rsidR="00775C02" w:rsidRPr="00775C02" w:rsidRDefault="00775C02" w:rsidP="006813D6">
      <w:pPr>
        <w:shd w:val="clear" w:color="auto" w:fill="FFFFFF"/>
        <w:bidi w:val="0"/>
        <w:spacing w:after="107" w:line="48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775C02">
        <w:rPr>
          <w:rFonts w:ascii="Tahoma" w:eastAsia="SimSun" w:hAnsi="Tahoma" w:cs="Tahoma" w:hint="eastAsia"/>
          <w:sz w:val="32"/>
          <w:szCs w:val="32"/>
          <w:lang w:eastAsia="zh-CN"/>
        </w:rPr>
        <w:lastRenderedPageBreak/>
        <w:t>愿真主赐予顺利，愿真主赐福祉平安于我们的先知穆罕麦德及其后裔，弟子门生。</w:t>
      </w:r>
    </w:p>
    <w:p w:rsidR="00775C02" w:rsidRPr="00775C02" w:rsidRDefault="00775C02" w:rsidP="006813D6">
      <w:pPr>
        <w:shd w:val="clear" w:color="auto" w:fill="FFFFFF"/>
        <w:bidi w:val="0"/>
        <w:spacing w:after="107" w:line="48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775C02">
        <w:rPr>
          <w:rFonts w:ascii="Tahoma" w:eastAsia="SimSun" w:hAnsi="Tahoma" w:cs="Tahoma" w:hint="eastAsia"/>
          <w:sz w:val="32"/>
          <w:szCs w:val="32"/>
          <w:lang w:eastAsia="zh-CN"/>
        </w:rPr>
        <w:t>文章援引于</w:t>
      </w:r>
      <w:r w:rsidRPr="00775C02">
        <w:rPr>
          <w:rFonts w:ascii="Tahoma" w:eastAsia="SimSun" w:hAnsi="Tahoma" w:cs="Tahoma"/>
          <w:sz w:val="32"/>
          <w:szCs w:val="32"/>
          <w:lang w:eastAsia="zh-CN"/>
        </w:rPr>
        <w:t>‘</w:t>
      </w:r>
      <w:r w:rsidRPr="00775C02">
        <w:rPr>
          <w:rFonts w:ascii="Tahoma" w:eastAsia="SimSun" w:hAnsi="Tahoma" w:cs="Tahoma" w:hint="eastAsia"/>
          <w:sz w:val="32"/>
          <w:szCs w:val="32"/>
          <w:lang w:eastAsia="zh-CN"/>
        </w:rPr>
        <w:t>知识和教法评断研究工作部</w:t>
      </w:r>
      <w:r w:rsidRPr="00775C02">
        <w:rPr>
          <w:rFonts w:ascii="Tahoma" w:eastAsia="SimSun" w:hAnsi="Tahoma" w:cs="Tahoma"/>
          <w:sz w:val="32"/>
          <w:szCs w:val="32"/>
          <w:lang w:eastAsia="zh-CN"/>
        </w:rPr>
        <w:t>’</w:t>
      </w:r>
      <w:r w:rsidRPr="00775C02">
        <w:rPr>
          <w:rFonts w:ascii="Tahoma" w:eastAsia="SimSun" w:hAnsi="Tahoma" w:cs="Tahoma" w:hint="eastAsia"/>
          <w:sz w:val="32"/>
          <w:szCs w:val="32"/>
          <w:lang w:eastAsia="zh-CN"/>
        </w:rPr>
        <w:t>的宣传资料。（伊本巴兹教长、阿卜杜兰扎格阿非福教长、阿卜杜拉本额德延、阿卜杜拉本古欧德教长等评断），</w:t>
      </w:r>
    </w:p>
    <w:p w:rsidR="00775C02" w:rsidRPr="00775C02" w:rsidRDefault="00775C02" w:rsidP="006813D6">
      <w:pPr>
        <w:bidi w:val="0"/>
        <w:spacing w:line="239" w:lineRule="atLeast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775C02">
        <w:rPr>
          <w:rFonts w:ascii="Tahoma" w:eastAsia="SimSun" w:hAnsi="Tahoma" w:cs="Tahoma" w:hint="eastAsia"/>
          <w:sz w:val="32"/>
          <w:szCs w:val="32"/>
          <w:lang w:eastAsia="zh-CN"/>
        </w:rPr>
        <w:t>知识和教法评断研究工作部教法评断</w:t>
      </w:r>
      <w:r w:rsidRPr="00775C02">
        <w:rPr>
          <w:rFonts w:ascii="Tahoma" w:eastAsia="SimSun" w:hAnsi="Tahoma" w:cs="Tahoma"/>
          <w:sz w:val="32"/>
          <w:szCs w:val="32"/>
          <w:lang w:eastAsia="zh-CN"/>
        </w:rPr>
        <w:t>’</w:t>
      </w:r>
      <w:r w:rsidRPr="00775C02">
        <w:rPr>
          <w:rFonts w:ascii="Tahoma" w:eastAsia="SimSun" w:hAnsi="Tahoma" w:cs="Tahoma" w:hint="eastAsia"/>
          <w:sz w:val="32"/>
          <w:szCs w:val="32"/>
          <w:lang w:eastAsia="zh-CN"/>
        </w:rPr>
        <w:t>（</w:t>
      </w:r>
      <w:r w:rsidRPr="00775C02">
        <w:rPr>
          <w:rFonts w:ascii="Tahoma" w:eastAsia="SimSun" w:hAnsi="Tahoma" w:cs="Tahoma"/>
          <w:sz w:val="32"/>
          <w:szCs w:val="32"/>
          <w:lang w:eastAsia="zh-CN"/>
        </w:rPr>
        <w:t>11</w:t>
      </w:r>
      <w:r w:rsidRPr="00775C02">
        <w:rPr>
          <w:rFonts w:ascii="Tahoma" w:eastAsia="SimSun" w:hAnsi="Tahoma" w:cs="Tahoma" w:hint="eastAsia"/>
          <w:sz w:val="32"/>
          <w:szCs w:val="32"/>
          <w:lang w:eastAsia="zh-CN"/>
        </w:rPr>
        <w:t>／</w:t>
      </w:r>
      <w:r w:rsidRPr="00775C02">
        <w:rPr>
          <w:rFonts w:ascii="Tahoma" w:eastAsia="SimSun" w:hAnsi="Tahoma" w:cs="Tahoma"/>
          <w:sz w:val="32"/>
          <w:szCs w:val="32"/>
          <w:lang w:eastAsia="zh-CN"/>
        </w:rPr>
        <w:t>25-27</w:t>
      </w:r>
      <w:r w:rsidRPr="00775C02">
        <w:rPr>
          <w:rFonts w:ascii="Tahoma" w:eastAsia="SimSun" w:hAnsi="Tahoma" w:cs="Tahoma" w:hint="eastAsia"/>
          <w:sz w:val="32"/>
          <w:szCs w:val="32"/>
          <w:lang w:eastAsia="zh-CN"/>
        </w:rPr>
        <w:t>）。</w:t>
      </w:r>
    </w:p>
    <w:p w:rsidR="003764D3" w:rsidRPr="00775C02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A15F29">
      <w:pPr>
        <w:bidi w:val="0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  <w:bookmarkStart w:id="0" w:name="_GoBack"/>
      <w:bookmarkEnd w:id="0"/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6813D6">
          <w:headerReference w:type="default" r:id="rId8"/>
          <w:headerReference w:type="first" r:id="rId9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EBB" w:rsidRDefault="00533EBB" w:rsidP="00E32771">
      <w:pPr>
        <w:spacing w:after="0" w:line="240" w:lineRule="auto"/>
      </w:pPr>
      <w:r>
        <w:separator/>
      </w:r>
    </w:p>
  </w:endnote>
  <w:endnote w:type="continuationSeparator" w:id="0">
    <w:p w:rsidR="00533EBB" w:rsidRDefault="00533EB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79FC1C59-80B7-41F1-90DB-2A1B14A60B1E}"/>
    <w:embedBold r:id="rId2" w:subsetted="1" w:fontKey="{065982F7-66F9-45F5-A1A0-1836277178C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F97675DA-0D3C-456C-86F7-4CDF8E1D3320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0F26C799-99AD-4D0C-9205-B63720B59872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94C1B358-A62F-416F-B30D-E651D526A15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BBA63F3A-DBA8-4FF1-963E-1D4E90711B6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059BD60D-036B-44E2-82B8-E85009B464CC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EBB" w:rsidRDefault="00533EBB" w:rsidP="00E32771">
      <w:pPr>
        <w:spacing w:after="0" w:line="240" w:lineRule="auto"/>
      </w:pPr>
      <w:r>
        <w:separator/>
      </w:r>
    </w:p>
  </w:footnote>
  <w:footnote w:type="continuationSeparator" w:id="0">
    <w:p w:rsidR="00533EBB" w:rsidRDefault="00533EB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533EBB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C0688B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C0688B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A15F29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C0688B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533EBB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533EBB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6B74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3EBB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1C8A"/>
    <w:rsid w:val="006448DE"/>
    <w:rsid w:val="00662A2B"/>
    <w:rsid w:val="00672146"/>
    <w:rsid w:val="00676E18"/>
    <w:rsid w:val="006813D6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75C02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15F29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0688B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7D13D645-5F95-4A57-B2B6-4B3CA0E9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8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E13A3-07C0-4AE1-88DD-612AE6553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324</Words>
  <Characters>377</Characters>
  <Application>Microsoft Office Word</Application>
  <DocSecurity>0</DocSecurity>
  <Lines>37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683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  觐  后_x000d_又撇弃礼拜，需要重新朝觐吗</dc:title>
  <dc:subject>朝  觐  后_x000d_又撇弃礼拜，需要重新朝觐吗</dc:subject>
  <dc:creator>伊斯兰问答网站</dc:creator>
  <cp:keywords>朝  觐  后_x000d_又撇弃礼拜，需要重新朝觐吗</cp:keywords>
  <dc:description>朝  觐  后_x000d_又撇弃礼拜，需要重新朝觐吗</dc:description>
  <cp:lastModifiedBy>elhashemy</cp:lastModifiedBy>
  <cp:revision>3</cp:revision>
  <cp:lastPrinted>2015-03-07T18:49:00Z</cp:lastPrinted>
  <dcterms:created xsi:type="dcterms:W3CDTF">2015-08-22T18:28:00Z</dcterms:created>
  <dcterms:modified xsi:type="dcterms:W3CDTF">2015-08-26T10:47:00Z</dcterms:modified>
  <cp:category/>
</cp:coreProperties>
</file>